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left="960" w:hanging="960" w:hangingChars="300"/>
        <w:jc w:val="both"/>
        <w:rPr>
          <w:b/>
          <w:bCs/>
          <w:sz w:val="28"/>
          <w:szCs w:val="28"/>
        </w:rPr>
      </w:pPr>
      <w:r>
        <w:rPr>
          <w:rFonts w:hint="eastAsia" w:ascii="宋体" w:hAnsi="宋体"/>
          <w:b/>
          <w:bCs/>
          <w:sz w:val="32"/>
          <w:szCs w:val="28"/>
        </w:rPr>
        <w:t>坪坝营景区5A创建提档升级建设项目--北纬30度、天生四桥景区及场部酒店区域标识标牌系统设计项目</w:t>
      </w:r>
    </w:p>
    <w:p>
      <w:pPr>
        <w:spacing w:line="220" w:lineRule="atLeast"/>
        <w:jc w:val="center"/>
      </w:pPr>
    </w:p>
    <w:p>
      <w:pPr>
        <w:spacing w:line="220" w:lineRule="atLeast"/>
        <w:jc w:val="center"/>
      </w:pPr>
    </w:p>
    <w:p>
      <w:pPr>
        <w:spacing w:line="220" w:lineRule="atLeast"/>
        <w:jc w:val="center"/>
        <w:rPr>
          <w:rFonts w:hint="eastAsia" w:ascii="宋体" w:hAnsi="宋体" w:eastAsia="宋体"/>
          <w:b/>
          <w:sz w:val="52"/>
          <w:szCs w:val="52"/>
        </w:rP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u w:val="single"/>
        </w:rPr>
      </w:pPr>
      <w:r>
        <w:rPr>
          <w:rFonts w:hint="eastAsia" w:ascii="宋体" w:hAnsi="宋体" w:eastAsia="宋体"/>
          <w:b/>
          <w:sz w:val="28"/>
          <w:szCs w:val="28"/>
        </w:rPr>
        <w:t>采 购 人：</w:t>
      </w:r>
      <w:r>
        <w:rPr>
          <w:rFonts w:hint="eastAsia" w:ascii="宋体" w:hAnsi="宋体" w:eastAsia="宋体"/>
          <w:b/>
          <w:sz w:val="28"/>
          <w:szCs w:val="28"/>
          <w:u w:val="single"/>
        </w:rPr>
        <w:t>咸丰三特旅游开发有限公司</w:t>
      </w:r>
    </w:p>
    <w:p>
      <w:pPr>
        <w:spacing w:line="220" w:lineRule="atLeast"/>
        <w:ind w:firstLine="1405" w:firstLineChars="500"/>
        <w:rPr>
          <w:rFonts w:ascii="宋体" w:hAnsi="宋体" w:eastAsia="宋体"/>
          <w:b/>
          <w:sz w:val="28"/>
          <w:szCs w:val="28"/>
          <w:u w:val="single"/>
        </w:rPr>
      </w:pPr>
      <w:r>
        <w:rPr>
          <w:rFonts w:hint="eastAsia" w:ascii="宋体" w:hAnsi="宋体" w:eastAsia="宋体"/>
          <w:b/>
          <w:sz w:val="28"/>
          <w:szCs w:val="28"/>
        </w:rPr>
        <w:t xml:space="preserve">  采购编号：</w:t>
      </w:r>
      <w:r>
        <w:rPr>
          <w:rFonts w:hint="eastAsia" w:ascii="宋体" w:hAnsi="宋体" w:eastAsia="宋体"/>
          <w:b/>
          <w:sz w:val="28"/>
          <w:szCs w:val="28"/>
          <w:u w:val="single"/>
        </w:rPr>
        <w:t xml:space="preserve">      ST-2021-02          </w:t>
      </w:r>
    </w:p>
    <w:p>
      <w:pPr>
        <w:spacing w:line="220" w:lineRule="atLeast"/>
        <w:jc w:val="center"/>
        <w:rPr>
          <w:rFonts w:ascii="宋体" w:hAnsi="宋体" w:eastAsia="宋体"/>
          <w:b/>
          <w:sz w:val="28"/>
          <w:szCs w:val="28"/>
        </w:rPr>
      </w:pPr>
      <w:r>
        <w:rPr>
          <w:rFonts w:hint="eastAsia" w:ascii="宋体" w:hAnsi="宋体" w:eastAsia="宋体"/>
          <w:b/>
          <w:sz w:val="32"/>
          <w:szCs w:val="32"/>
        </w:rPr>
        <w:t xml:space="preserve">       </w:t>
      </w:r>
      <w:r>
        <w:rPr>
          <w:rFonts w:hint="eastAsia" w:ascii="宋体" w:hAnsi="宋体" w:eastAsia="宋体"/>
          <w:b/>
          <w:sz w:val="28"/>
          <w:szCs w:val="28"/>
        </w:rPr>
        <w:t>2021年8月</w:t>
      </w:r>
    </w:p>
    <w:p>
      <w:pPr>
        <w:spacing w:line="220" w:lineRule="atLeast"/>
      </w:pPr>
    </w:p>
    <w:p>
      <w:pPr>
        <w:spacing w:line="220" w:lineRule="atLeast"/>
      </w:pPr>
    </w:p>
    <w:p>
      <w:pPr>
        <w:pStyle w:val="46"/>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46"/>
            <w:jc w:val="center"/>
            <w:rPr>
              <w:rFonts w:ascii="仿宋" w:hAnsi="仿宋" w:eastAsia="仿宋"/>
              <w:b w:val="0"/>
              <w:bCs w:val="0"/>
              <w:sz w:val="32"/>
              <w:szCs w:val="32"/>
            </w:rPr>
          </w:pPr>
          <w:r>
            <w:rPr>
              <w:rFonts w:ascii="仿宋" w:hAnsi="仿宋" w:eastAsia="仿宋"/>
              <w:b w:val="0"/>
              <w:bCs w:val="0"/>
              <w:sz w:val="32"/>
              <w:szCs w:val="32"/>
              <w:lang w:val="zh-CN"/>
            </w:rPr>
            <w:t>目</w:t>
          </w:r>
          <w:r>
            <w:rPr>
              <w:rFonts w:hint="eastAsia" w:ascii="仿宋" w:hAnsi="仿宋" w:eastAsia="仿宋"/>
              <w:b w:val="0"/>
              <w:bCs w:val="0"/>
              <w:sz w:val="32"/>
              <w:szCs w:val="32"/>
              <w:lang w:val="zh-CN"/>
            </w:rPr>
            <w:t xml:space="preserve">    </w:t>
          </w:r>
          <w:r>
            <w:rPr>
              <w:rFonts w:ascii="仿宋" w:hAnsi="仿宋" w:eastAsia="仿宋"/>
              <w:b w:val="0"/>
              <w:bCs w:val="0"/>
              <w:sz w:val="32"/>
              <w:szCs w:val="32"/>
              <w:lang w:val="zh-CN"/>
            </w:rPr>
            <w:t>录</w:t>
          </w:r>
        </w:p>
        <w:p>
          <w:pPr>
            <w:pStyle w:val="15"/>
            <w:tabs>
              <w:tab w:val="right" w:leader="dot" w:pos="8296"/>
            </w:tabs>
            <w:rPr>
              <w:rFonts w:ascii="仿宋" w:hAnsi="仿宋" w:eastAsia="仿宋"/>
              <w:kern w:val="2"/>
              <w:sz w:val="21"/>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"_Toc42508732" </w:instrText>
          </w:r>
          <w:r>
            <w:fldChar w:fldCharType="separate"/>
          </w:r>
          <w:r>
            <w:rPr>
              <w:rStyle w:val="23"/>
              <w:rFonts w:hint="eastAsia" w:ascii="仿宋" w:hAnsi="仿宋" w:eastAsia="仿宋"/>
            </w:rPr>
            <w:t>第一章</w:t>
          </w:r>
          <w:r>
            <w:rPr>
              <w:rStyle w:val="23"/>
              <w:rFonts w:ascii="仿宋" w:hAnsi="仿宋" w:eastAsia="仿宋"/>
            </w:rPr>
            <w:t xml:space="preserve">  </w:t>
          </w:r>
          <w:r>
            <w:rPr>
              <w:rStyle w:val="23"/>
              <w:rFonts w:hint="eastAsia" w:ascii="仿宋" w:hAnsi="仿宋" w:eastAsia="仿宋"/>
            </w:rPr>
            <w:t>询价公告</w:t>
          </w:r>
          <w:r>
            <w:rPr>
              <w:rStyle w:val="23"/>
              <w:rFonts w:hint="eastAsia" w:ascii="仿宋" w:hAnsi="仿宋" w:eastAsia="仿宋"/>
            </w:rPr>
            <w:fldChar w:fldCharType="end"/>
          </w:r>
        </w:p>
        <w:p>
          <w:pPr>
            <w:pStyle w:val="15"/>
            <w:tabs>
              <w:tab w:val="right" w:leader="dot" w:pos="8296"/>
            </w:tabs>
            <w:rPr>
              <w:rFonts w:ascii="仿宋" w:hAnsi="仿宋" w:eastAsia="仿宋"/>
              <w:kern w:val="2"/>
              <w:sz w:val="21"/>
            </w:rPr>
          </w:pPr>
          <w:r>
            <w:fldChar w:fldCharType="begin"/>
          </w:r>
          <w:r>
            <w:instrText xml:space="preserve"> HYPERLINK \l "_Toc42508733" </w:instrText>
          </w:r>
          <w:r>
            <w:fldChar w:fldCharType="separate"/>
          </w:r>
          <w:r>
            <w:rPr>
              <w:rStyle w:val="23"/>
              <w:rFonts w:hint="eastAsia" w:ascii="仿宋" w:hAnsi="仿宋" w:eastAsia="仿宋" w:cs="Times New Roman"/>
            </w:rPr>
            <w:t>第二章</w:t>
          </w:r>
          <w:r>
            <w:rPr>
              <w:rStyle w:val="23"/>
              <w:rFonts w:ascii="仿宋" w:hAnsi="仿宋" w:eastAsia="仿宋" w:cs="Times New Roman"/>
            </w:rPr>
            <w:t xml:space="preserve"> </w:t>
          </w:r>
          <w:r>
            <w:rPr>
              <w:rStyle w:val="23"/>
              <w:rFonts w:hint="eastAsia" w:ascii="仿宋" w:hAnsi="仿宋" w:eastAsia="仿宋" w:cs="Times New Roman"/>
            </w:rPr>
            <w:t>投标人须知</w:t>
          </w:r>
          <w:r>
            <w:rPr>
              <w:rStyle w:val="23"/>
              <w:rFonts w:hint="eastAsia" w:ascii="仿宋" w:hAnsi="仿宋" w:eastAsia="仿宋" w:cs="Times New Roman"/>
            </w:rPr>
            <w:fldChar w:fldCharType="end"/>
          </w:r>
        </w:p>
        <w:p>
          <w:pPr>
            <w:pStyle w:val="15"/>
            <w:tabs>
              <w:tab w:val="right" w:leader="dot" w:pos="8296"/>
            </w:tabs>
            <w:rPr>
              <w:rFonts w:ascii="仿宋" w:hAnsi="仿宋" w:eastAsia="仿宋"/>
              <w:kern w:val="2"/>
              <w:sz w:val="21"/>
            </w:rPr>
          </w:pPr>
          <w:r>
            <w:fldChar w:fldCharType="begin"/>
          </w:r>
          <w:r>
            <w:instrText xml:space="preserve"> HYPERLINK \l "_Toc42508734" </w:instrText>
          </w:r>
          <w:r>
            <w:fldChar w:fldCharType="separate"/>
          </w:r>
          <w:r>
            <w:rPr>
              <w:rStyle w:val="23"/>
              <w:rFonts w:hint="eastAsia" w:ascii="仿宋" w:hAnsi="仿宋" w:eastAsia="仿宋"/>
            </w:rPr>
            <w:t>第三章</w:t>
          </w:r>
          <w:r>
            <w:rPr>
              <w:rStyle w:val="23"/>
              <w:rFonts w:ascii="仿宋" w:hAnsi="仿宋" w:eastAsia="仿宋"/>
            </w:rPr>
            <w:t xml:space="preserve"> </w:t>
          </w:r>
          <w:r>
            <w:rPr>
              <w:rStyle w:val="23"/>
              <w:rFonts w:hint="eastAsia" w:ascii="仿宋" w:hAnsi="仿宋" w:eastAsia="仿宋"/>
            </w:rPr>
            <w:t>合同条款及格式</w:t>
          </w:r>
          <w:r>
            <w:rPr>
              <w:rStyle w:val="23"/>
              <w:rFonts w:hint="eastAsia" w:ascii="仿宋" w:hAnsi="仿宋" w:eastAsia="仿宋"/>
            </w:rPr>
            <w:fldChar w:fldCharType="end"/>
          </w:r>
        </w:p>
        <w:p>
          <w:pPr>
            <w:pStyle w:val="15"/>
            <w:tabs>
              <w:tab w:val="right" w:leader="dot" w:pos="8296"/>
            </w:tabs>
            <w:rPr>
              <w:rFonts w:ascii="仿宋" w:hAnsi="仿宋" w:eastAsia="仿宋"/>
              <w:kern w:val="2"/>
              <w:sz w:val="21"/>
            </w:rPr>
          </w:pPr>
          <w:r>
            <w:fldChar w:fldCharType="begin"/>
          </w:r>
          <w:r>
            <w:instrText xml:space="preserve"> HYPERLINK \l "_Toc42508743" </w:instrText>
          </w:r>
          <w:r>
            <w:fldChar w:fldCharType="separate"/>
          </w:r>
          <w:r>
            <w:rPr>
              <w:rStyle w:val="23"/>
              <w:rFonts w:hint="eastAsia" w:ascii="仿宋" w:hAnsi="仿宋" w:eastAsia="仿宋"/>
            </w:rPr>
            <w:t>第四章</w:t>
          </w:r>
          <w:r>
            <w:rPr>
              <w:rStyle w:val="23"/>
              <w:rFonts w:ascii="仿宋" w:hAnsi="仿宋" w:eastAsia="仿宋"/>
            </w:rPr>
            <w:t xml:space="preserve"> </w:t>
          </w:r>
          <w:r>
            <w:rPr>
              <w:rStyle w:val="23"/>
              <w:rFonts w:hint="eastAsia" w:ascii="仿宋" w:hAnsi="仿宋" w:eastAsia="仿宋"/>
            </w:rPr>
            <w:t>采购内容</w:t>
          </w:r>
          <w:r>
            <w:rPr>
              <w:rStyle w:val="23"/>
              <w:rFonts w:hint="eastAsia" w:ascii="仿宋" w:hAnsi="仿宋" w:eastAsia="仿宋"/>
            </w:rPr>
            <w:fldChar w:fldCharType="end"/>
          </w:r>
        </w:p>
        <w:p>
          <w:pPr>
            <w:pStyle w:val="15"/>
            <w:tabs>
              <w:tab w:val="right" w:leader="dot" w:pos="8296"/>
            </w:tabs>
            <w:rPr>
              <w:rFonts w:ascii="仿宋" w:hAnsi="仿宋" w:eastAsia="仿宋"/>
              <w:kern w:val="2"/>
              <w:sz w:val="21"/>
            </w:rPr>
          </w:pPr>
          <w:r>
            <w:fldChar w:fldCharType="begin"/>
          </w:r>
          <w:r>
            <w:instrText xml:space="preserve"> HYPERLINK \l "_Toc42508744" </w:instrText>
          </w:r>
          <w:r>
            <w:fldChar w:fldCharType="separate"/>
          </w:r>
          <w:r>
            <w:rPr>
              <w:rStyle w:val="23"/>
              <w:rFonts w:hint="eastAsia" w:ascii="仿宋" w:hAnsi="仿宋" w:eastAsia="仿宋"/>
            </w:rPr>
            <w:t>第五章</w:t>
          </w:r>
          <w:r>
            <w:rPr>
              <w:rStyle w:val="23"/>
              <w:rFonts w:ascii="仿宋" w:hAnsi="仿宋" w:eastAsia="仿宋"/>
            </w:rPr>
            <w:t xml:space="preserve">  </w:t>
          </w:r>
          <w:r>
            <w:rPr>
              <w:rStyle w:val="23"/>
              <w:rFonts w:hint="eastAsia" w:ascii="仿宋" w:hAnsi="仿宋" w:eastAsia="仿宋"/>
            </w:rPr>
            <w:t>投标文件格式</w:t>
          </w:r>
          <w:r>
            <w:rPr>
              <w:rStyle w:val="23"/>
              <w:rFonts w:hint="eastAsia" w:ascii="仿宋" w:hAnsi="仿宋" w:eastAsia="仿宋"/>
            </w:rPr>
            <w:fldChar w:fldCharType="end"/>
          </w:r>
        </w:p>
        <w:p>
          <w:r>
            <w:rPr>
              <w:rFonts w:ascii="仿宋" w:hAnsi="仿宋" w:eastAsia="仿宋"/>
            </w:rP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3"/>
        <w:spacing w:before="120" w:after="120"/>
        <w:jc w:val="center"/>
        <w:rPr>
          <w:rFonts w:ascii="仿宋" w:hAnsi="仿宋" w:eastAsia="仿宋"/>
          <w:sz w:val="32"/>
          <w:szCs w:val="32"/>
        </w:rPr>
      </w:pPr>
      <w:bookmarkStart w:id="0" w:name="_Toc42508732"/>
      <w:r>
        <w:rPr>
          <w:rFonts w:hint="eastAsia" w:ascii="仿宋" w:hAnsi="仿宋" w:eastAsia="仿宋"/>
          <w:sz w:val="32"/>
          <w:szCs w:val="32"/>
        </w:rPr>
        <w:t>第一章  询价公告</w:t>
      </w:r>
      <w:bookmarkEnd w:id="0"/>
    </w:p>
    <w:p>
      <w:pPr>
        <w:spacing w:line="220" w:lineRule="atLeast"/>
        <w:ind w:firstLine="720" w:firstLineChars="300"/>
        <w:jc w:val="both"/>
        <w:rPr>
          <w:rFonts w:ascii="仿宋" w:hAnsi="仿宋" w:eastAsia="仿宋" w:cs="Times New Roman"/>
          <w:sz w:val="24"/>
          <w:szCs w:val="24"/>
          <w:u w:val="single"/>
        </w:rPr>
      </w:pPr>
      <w:r>
        <w:rPr>
          <w:rFonts w:hint="eastAsia" w:ascii="仿宋" w:hAnsi="仿宋" w:eastAsia="仿宋" w:cs="Times New Roman"/>
          <w:sz w:val="24"/>
          <w:szCs w:val="24"/>
          <w:u w:val="single"/>
        </w:rPr>
        <w:t>咸丰三特旅游开发有限公司</w:t>
      </w:r>
      <w:r>
        <w:rPr>
          <w:rFonts w:hint="eastAsia" w:ascii="仿宋" w:hAnsi="仿宋" w:eastAsia="仿宋" w:cs="Times New Roman"/>
          <w:sz w:val="24"/>
          <w:szCs w:val="24"/>
        </w:rPr>
        <w:t>拟对</w:t>
      </w:r>
      <w:r>
        <w:rPr>
          <w:rFonts w:hint="eastAsia" w:ascii="仿宋" w:hAnsi="仿宋" w:eastAsia="仿宋" w:cs="Times New Roman"/>
          <w:sz w:val="24"/>
          <w:szCs w:val="24"/>
          <w:u w:val="single"/>
        </w:rPr>
        <w:t>坪坝营景区5A创建提档升级建设项目--北纬</w:t>
      </w:r>
    </w:p>
    <w:p>
      <w:pPr>
        <w:spacing w:line="220" w:lineRule="atLeast"/>
        <w:jc w:val="both"/>
        <w:rPr>
          <w:rFonts w:ascii="仿宋" w:hAnsi="仿宋" w:eastAsia="仿宋"/>
          <w:sz w:val="24"/>
          <w:szCs w:val="24"/>
        </w:rPr>
      </w:pPr>
      <w:r>
        <w:rPr>
          <w:rFonts w:hint="eastAsia" w:ascii="仿宋" w:hAnsi="仿宋" w:eastAsia="仿宋" w:cs="Times New Roman"/>
          <w:sz w:val="24"/>
          <w:szCs w:val="24"/>
          <w:u w:val="single"/>
        </w:rPr>
        <w:t>30度、天生四桥景区及场部酒店区域标识标牌系统设计</w:t>
      </w:r>
      <w:r>
        <w:rPr>
          <w:rFonts w:hint="eastAsia" w:ascii="仿宋" w:hAnsi="仿宋" w:eastAsia="仿宋" w:cs="Times New Roman"/>
          <w:sz w:val="24"/>
          <w:szCs w:val="24"/>
        </w:rPr>
        <w:t>进行询价采购，</w:t>
      </w:r>
      <w:r>
        <w:rPr>
          <w:rFonts w:hint="eastAsia" w:ascii="仿宋" w:hAnsi="仿宋" w:eastAsia="仿宋"/>
          <w:sz w:val="24"/>
          <w:szCs w:val="24"/>
        </w:rPr>
        <w:t>欢迎符合条件的潜在供应商前来报价。</w:t>
      </w:r>
    </w:p>
    <w:p>
      <w:pPr>
        <w:numPr>
          <w:ilvl w:val="0"/>
          <w:numId w:val="1"/>
        </w:numPr>
        <w:spacing w:line="220" w:lineRule="atLeast"/>
        <w:jc w:val="both"/>
        <w:rPr>
          <w:rFonts w:ascii="仿宋" w:hAnsi="仿宋" w:eastAsia="仿宋"/>
          <w:sz w:val="24"/>
          <w:szCs w:val="24"/>
        </w:rPr>
      </w:pPr>
      <w:r>
        <w:rPr>
          <w:rFonts w:hint="eastAsia" w:ascii="仿宋" w:hAnsi="仿宋" w:eastAsia="仿宋"/>
          <w:b/>
          <w:sz w:val="24"/>
          <w:szCs w:val="24"/>
        </w:rPr>
        <w:t>项目名称：</w:t>
      </w:r>
      <w:r>
        <w:rPr>
          <w:rFonts w:hint="eastAsia" w:ascii="仿宋" w:hAnsi="仿宋" w:eastAsia="仿宋" w:cs="Times New Roman"/>
          <w:sz w:val="24"/>
          <w:szCs w:val="24"/>
        </w:rPr>
        <w:t>坪坝营景区5A创建提档升级建设项目--北纬30度、天生四桥</w:t>
      </w:r>
    </w:p>
    <w:p>
      <w:pPr>
        <w:spacing w:line="220" w:lineRule="atLeast"/>
        <w:ind w:left="600"/>
        <w:jc w:val="both"/>
        <w:rPr>
          <w:rFonts w:ascii="仿宋" w:hAnsi="仿宋" w:eastAsia="仿宋"/>
          <w:sz w:val="24"/>
          <w:szCs w:val="24"/>
        </w:rPr>
      </w:pPr>
      <w:r>
        <w:rPr>
          <w:rFonts w:hint="eastAsia" w:ascii="仿宋" w:hAnsi="仿宋" w:eastAsia="仿宋" w:cs="Times New Roman"/>
          <w:sz w:val="24"/>
          <w:szCs w:val="24"/>
        </w:rPr>
        <w:t>景区及场部酒店区域标标识标牌系统设计。</w:t>
      </w:r>
      <w:r>
        <w:rPr>
          <w:rFonts w:hint="eastAsia" w:ascii="仿宋" w:hAnsi="仿宋" w:eastAsia="仿宋"/>
          <w:sz w:val="24"/>
          <w:szCs w:val="24"/>
        </w:rPr>
        <w:t xml:space="preserve">       </w:t>
      </w:r>
    </w:p>
    <w:p>
      <w:pPr>
        <w:overflowPunct w:val="0"/>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2、项目概况与询价范围</w:t>
      </w:r>
    </w:p>
    <w:p>
      <w:pPr>
        <w:numPr>
          <w:ilvl w:val="0"/>
          <w:numId w:val="1"/>
        </w:numPr>
        <w:spacing w:line="220" w:lineRule="atLeast"/>
        <w:jc w:val="both"/>
        <w:rPr>
          <w:rFonts w:ascii="仿宋" w:hAnsi="仿宋" w:eastAsia="仿宋" w:cs="Times New Roman"/>
          <w:sz w:val="24"/>
          <w:szCs w:val="24"/>
        </w:rPr>
      </w:pPr>
      <w:r>
        <w:rPr>
          <w:rFonts w:hint="eastAsia" w:ascii="仿宋" w:hAnsi="仿宋" w:eastAsia="仿宋"/>
          <w:sz w:val="24"/>
          <w:szCs w:val="24"/>
        </w:rPr>
        <w:t>2.1</w:t>
      </w:r>
      <w:r>
        <w:rPr>
          <w:rFonts w:hint="eastAsia" w:ascii="仿宋" w:hAnsi="仿宋" w:eastAsia="仿宋" w:cs="Times New Roman"/>
          <w:sz w:val="24"/>
          <w:szCs w:val="24"/>
        </w:rPr>
        <w:t>北纬30度、天生四桥景区及场部酒店区域标标识标牌系统设计（清单详见附件1）</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2.2建设地点：咸丰县坪坝营景区</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2.3</w:t>
      </w:r>
      <w:r>
        <w:rPr>
          <w:rFonts w:hint="eastAsia" w:ascii="仿宋" w:hAnsi="仿宋" w:eastAsia="仿宋"/>
          <w:sz w:val="24"/>
          <w:szCs w:val="24"/>
          <w:lang w:eastAsia="zh-CN"/>
        </w:rPr>
        <w:t>设计工</w:t>
      </w:r>
      <w:r>
        <w:rPr>
          <w:rFonts w:hint="eastAsia" w:ascii="仿宋" w:hAnsi="仿宋" w:eastAsia="仿宋"/>
          <w:sz w:val="24"/>
          <w:szCs w:val="24"/>
        </w:rPr>
        <w:t>期：30日历天</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2.4项目预算：约25万元</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3、供应商资格条件 </w:t>
      </w:r>
    </w:p>
    <w:p>
      <w:pPr>
        <w:spacing w:after="0" w:line="360" w:lineRule="auto"/>
        <w:ind w:firstLine="600" w:firstLineChars="250"/>
        <w:rPr>
          <w:rFonts w:ascii="仿宋" w:hAnsi="仿宋" w:eastAsia="仿宋"/>
          <w:sz w:val="24"/>
        </w:rPr>
      </w:pPr>
      <w:r>
        <w:rPr>
          <w:rFonts w:hint="eastAsia" w:ascii="仿宋" w:hAnsi="仿宋" w:eastAsia="仿宋"/>
          <w:sz w:val="24"/>
          <w:szCs w:val="24"/>
        </w:rPr>
        <w:t>3.1本次询价，要求供应商是在中华人民共和国境内注册的具有独立承担民事责任能力及独立企业法人资格，</w:t>
      </w:r>
      <w:r>
        <w:rPr>
          <w:rFonts w:hint="eastAsia" w:ascii="仿宋" w:hAnsi="仿宋" w:eastAsia="仿宋"/>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3.2具有独立企业法人资质。</w:t>
      </w:r>
    </w:p>
    <w:p>
      <w:pPr>
        <w:pStyle w:val="9"/>
        <w:rPr>
          <w:rFonts w:hint="eastAsia" w:ascii="仿宋" w:hAnsi="仿宋" w:eastAsia="仿宋"/>
          <w:sz w:val="24"/>
          <w:szCs w:val="24"/>
        </w:rPr>
      </w:pPr>
      <w:r>
        <w:rPr>
          <w:rFonts w:hint="eastAsia" w:ascii="仿宋" w:hAnsi="仿宋" w:eastAsia="仿宋"/>
          <w:sz w:val="24"/>
          <w:szCs w:val="24"/>
        </w:rPr>
        <w:t>3.3供应商近三年（投标截止日前推36个月）至少具有一项类似工程业绩（类似设</w:t>
      </w:r>
    </w:p>
    <w:p>
      <w:pPr>
        <w:pStyle w:val="9"/>
        <w:rPr>
          <w:rFonts w:hint="eastAsia" w:ascii="仿宋" w:hAnsi="仿宋" w:eastAsia="仿宋"/>
          <w:sz w:val="24"/>
          <w:szCs w:val="24"/>
        </w:rPr>
      </w:pPr>
    </w:p>
    <w:p>
      <w:pPr>
        <w:pStyle w:val="9"/>
        <w:rPr>
          <w:rFonts w:ascii="仿宋" w:hAnsi="仿宋" w:eastAsia="仿宋"/>
          <w:sz w:val="24"/>
          <w:szCs w:val="24"/>
        </w:rPr>
      </w:pPr>
      <w:r>
        <w:rPr>
          <w:rFonts w:hint="eastAsia" w:ascii="仿宋" w:hAnsi="仿宋" w:eastAsia="仿宋"/>
          <w:sz w:val="24"/>
          <w:szCs w:val="24"/>
          <w:highlight w:val="none"/>
        </w:rPr>
        <w:t>计</w:t>
      </w:r>
      <w:r>
        <w:rPr>
          <w:rFonts w:hint="eastAsia" w:ascii="仿宋" w:hAnsi="仿宋" w:eastAsia="仿宋"/>
          <w:color w:val="auto"/>
          <w:sz w:val="24"/>
          <w:szCs w:val="24"/>
          <w:highlight w:val="none"/>
        </w:rPr>
        <w:t>业绩指：</w:t>
      </w:r>
      <w:r>
        <w:rPr>
          <w:rFonts w:hint="eastAsia" w:ascii="仿宋" w:hAnsi="仿宋" w:eastAsia="仿宋"/>
          <w:sz w:val="24"/>
          <w:szCs w:val="24"/>
        </w:rPr>
        <w:t>标识标牌设计业绩，以合同签订日期为准）。</w:t>
      </w:r>
    </w:p>
    <w:p>
      <w:pPr>
        <w:spacing w:after="0" w:line="360" w:lineRule="auto"/>
        <w:ind w:firstLine="600" w:firstLineChars="250"/>
        <w:rPr>
          <w:rFonts w:ascii="仿宋" w:hAnsi="仿宋" w:eastAsia="仿宋"/>
          <w:sz w:val="24"/>
        </w:rPr>
      </w:pPr>
      <w:r>
        <w:rPr>
          <w:rFonts w:hint="eastAsia" w:ascii="仿宋" w:hAnsi="仿宋" w:eastAsia="仿宋"/>
          <w:sz w:val="24"/>
          <w:szCs w:val="24"/>
        </w:rPr>
        <w:t>3.4供应商</w:t>
      </w:r>
      <w:r>
        <w:rPr>
          <w:rFonts w:hint="eastAsia" w:ascii="仿宋" w:hAnsi="仿宋" w:eastAsia="仿宋"/>
          <w:sz w:val="24"/>
        </w:rPr>
        <w:t>具有工商行政主管部门核发的有效法人营业执照或三证合一证件，供应商不得以分公司名义进行投标，响应文件的单位盖章必须使用其法人公章，分公司盖章无效。</w:t>
      </w:r>
    </w:p>
    <w:p>
      <w:pPr>
        <w:spacing w:after="0" w:line="360" w:lineRule="auto"/>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5</w:t>
      </w:r>
      <w:r>
        <w:rPr>
          <w:rFonts w:hint="eastAsia" w:ascii="仿宋" w:hAnsi="仿宋" w:eastAsia="仿宋" w:cs="宋体"/>
          <w:sz w:val="24"/>
          <w:szCs w:val="24"/>
        </w:rPr>
        <w:t>供应商应遵守国家有关法律、法令和条例，合法经营。近三年内，在经营活动中无重大违法记录，要求提供“中国裁判文书网”查询记录截图。</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6</w:t>
      </w:r>
      <w:r>
        <w:rPr>
          <w:rFonts w:hint="eastAsia" w:ascii="仿宋" w:hAnsi="仿宋" w:eastAsia="仿宋"/>
          <w:sz w:val="24"/>
          <w:szCs w:val="24"/>
        </w:rPr>
        <w:t>供应商在参加投标活动前三年内，没有不良行为记录（提供全国建筑市场监管公共服务平台和信用中国企业信用信息公示系统等查询记录截图）。</w:t>
      </w:r>
    </w:p>
    <w:p>
      <w:pPr>
        <w:spacing w:after="0" w:line="360" w:lineRule="auto"/>
        <w:ind w:firstLine="686" w:firstLineChars="286"/>
        <w:jc w:val="both"/>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7</w:t>
      </w:r>
      <w:r>
        <w:rPr>
          <w:rFonts w:hint="eastAsia" w:ascii="仿宋" w:hAnsi="仿宋" w:eastAsia="仿宋"/>
          <w:sz w:val="24"/>
          <w:szCs w:val="24"/>
        </w:rPr>
        <w:t>本次询价不接受联合体报价。</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4、资格审查方式</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本次资格审查方式采用资格后审。</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5、报价文件的递交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报价</w:t>
      </w:r>
      <w:r>
        <w:rPr>
          <w:rFonts w:ascii="仿宋" w:hAnsi="仿宋" w:eastAsia="仿宋"/>
          <w:sz w:val="24"/>
          <w:szCs w:val="24"/>
        </w:rPr>
        <w:t>文件递交的截止时间（投标截止时间，下同）为</w:t>
      </w:r>
      <w:r>
        <w:rPr>
          <w:rFonts w:hint="eastAsia" w:ascii="仿宋" w:hAnsi="仿宋" w:eastAsia="仿宋"/>
          <w:sz w:val="24"/>
          <w:szCs w:val="24"/>
        </w:rPr>
        <w:t>2021</w:t>
      </w:r>
      <w:r>
        <w:rPr>
          <w:rFonts w:ascii="仿宋" w:hAnsi="仿宋" w:eastAsia="仿宋"/>
          <w:sz w:val="24"/>
          <w:szCs w:val="24"/>
        </w:rPr>
        <w:t>年</w:t>
      </w:r>
      <w:r>
        <w:rPr>
          <w:rFonts w:hint="eastAsia" w:ascii="仿宋" w:hAnsi="仿宋" w:eastAsia="仿宋"/>
          <w:sz w:val="24"/>
          <w:szCs w:val="24"/>
        </w:rPr>
        <w:t>8</w:t>
      </w:r>
      <w:r>
        <w:rPr>
          <w:rFonts w:ascii="仿宋" w:hAnsi="仿宋" w:eastAsia="仿宋"/>
          <w:sz w:val="24"/>
          <w:szCs w:val="24"/>
        </w:rPr>
        <w:t>月</w:t>
      </w:r>
      <w:r>
        <w:rPr>
          <w:rFonts w:hint="eastAsia" w:ascii="仿宋" w:hAnsi="仿宋" w:eastAsia="仿宋"/>
          <w:sz w:val="24"/>
          <w:szCs w:val="24"/>
        </w:rPr>
        <w:t>2</w:t>
      </w:r>
      <w:r>
        <w:rPr>
          <w:rFonts w:hint="eastAsia" w:ascii="仿宋" w:hAnsi="仿宋" w:eastAsia="仿宋"/>
          <w:sz w:val="24"/>
          <w:szCs w:val="24"/>
          <w:lang w:val="en-US" w:eastAsia="zh-CN"/>
        </w:rPr>
        <w:t>4</w:t>
      </w:r>
      <w:bookmarkStart w:id="10" w:name="_GoBack"/>
      <w:bookmarkEnd w:id="10"/>
      <w:r>
        <w:rPr>
          <w:rFonts w:ascii="仿宋" w:hAnsi="仿宋" w:eastAsia="仿宋"/>
          <w:sz w:val="24"/>
          <w:szCs w:val="24"/>
        </w:rPr>
        <w:t>日</w:t>
      </w:r>
      <w:r>
        <w:rPr>
          <w:rFonts w:hint="eastAsia" w:ascii="仿宋" w:hAnsi="仿宋" w:eastAsia="仿宋"/>
          <w:sz w:val="24"/>
          <w:szCs w:val="24"/>
        </w:rPr>
        <w:t xml:space="preserve">    10</w:t>
      </w:r>
      <w:r>
        <w:rPr>
          <w:rFonts w:ascii="仿宋" w:hAnsi="仿宋" w:eastAsia="仿宋"/>
          <w:sz w:val="24"/>
          <w:szCs w:val="24"/>
        </w:rPr>
        <w:t>时</w:t>
      </w:r>
      <w:r>
        <w:rPr>
          <w:rFonts w:hint="eastAsia" w:ascii="仿宋" w:hAnsi="仿宋" w:eastAsia="仿宋"/>
          <w:sz w:val="24"/>
          <w:szCs w:val="24"/>
        </w:rPr>
        <w:t>00</w:t>
      </w:r>
      <w:r>
        <w:rPr>
          <w:rFonts w:ascii="仿宋" w:hAnsi="仿宋" w:eastAsia="仿宋"/>
          <w:sz w:val="24"/>
          <w:szCs w:val="24"/>
        </w:rPr>
        <w:t>分，</w:t>
      </w:r>
      <w:r>
        <w:rPr>
          <w:rFonts w:hint="eastAsia" w:ascii="仿宋" w:hAnsi="仿宋" w:eastAsia="仿宋"/>
          <w:sz w:val="24"/>
          <w:szCs w:val="24"/>
        </w:rPr>
        <w:t>地点为湖北省咸丰县坪坝营景区游客服务中心三楼会议室。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.2逾期送达的</w:t>
      </w:r>
      <w:r>
        <w:rPr>
          <w:rFonts w:hint="eastAsia" w:ascii="仿宋" w:hAnsi="仿宋" w:eastAsia="仿宋"/>
          <w:sz w:val="24"/>
          <w:szCs w:val="24"/>
        </w:rPr>
        <w:t>报价</w:t>
      </w:r>
      <w:r>
        <w:rPr>
          <w:rFonts w:ascii="仿宋" w:hAnsi="仿宋" w:eastAsia="仿宋"/>
          <w:sz w:val="24"/>
          <w:szCs w:val="24"/>
        </w:rPr>
        <w:t>文件，</w:t>
      </w:r>
      <w:r>
        <w:rPr>
          <w:rFonts w:hint="eastAsia" w:ascii="仿宋" w:hAnsi="仿宋" w:eastAsia="仿宋"/>
          <w:sz w:val="24"/>
          <w:szCs w:val="24"/>
        </w:rPr>
        <w:t>采购</w:t>
      </w:r>
      <w:r>
        <w:rPr>
          <w:rFonts w:ascii="仿宋" w:hAnsi="仿宋" w:eastAsia="仿宋"/>
          <w:sz w:val="24"/>
          <w:szCs w:val="24"/>
        </w:rPr>
        <w:t>人不予受理。</w:t>
      </w:r>
    </w:p>
    <w:p>
      <w:pPr>
        <w:numPr>
          <w:ilvl w:val="0"/>
          <w:numId w:val="2"/>
        </w:numPr>
        <w:spacing w:line="440" w:lineRule="exact"/>
        <w:ind w:firstLine="480" w:firstLineChars="200"/>
        <w:rPr>
          <w:rFonts w:ascii="宋体" w:hAnsi="宋体"/>
          <w:sz w:val="24"/>
          <w:szCs w:val="24"/>
        </w:rPr>
      </w:pPr>
      <w:r>
        <w:rPr>
          <w:rFonts w:hint="eastAsia" w:ascii="仿宋" w:hAnsi="仿宋" w:eastAsia="仿宋" w:cs="仿宋"/>
          <w:sz w:val="24"/>
          <w:szCs w:val="24"/>
          <w:shd w:val="clear" w:color="auto" w:fill="FFFFFF"/>
          <w:lang w:eastAsia="zh-CN"/>
        </w:rPr>
        <w:t>发</w:t>
      </w:r>
      <w:r>
        <w:rPr>
          <w:rFonts w:hint="eastAsia" w:ascii="仿宋" w:hAnsi="仿宋" w:eastAsia="仿宋" w:cs="仿宋"/>
          <w:sz w:val="24"/>
          <w:szCs w:val="24"/>
          <w:shd w:val="clear" w:color="auto" w:fill="FFFFFF"/>
        </w:rPr>
        <w:t>布公告的媒介</w:t>
      </w:r>
      <w:r>
        <w:rPr>
          <w:rFonts w:hint="eastAsia" w:ascii="仿宋" w:hAnsi="仿宋" w:eastAsia="仿宋" w:cs="仿宋"/>
          <w:sz w:val="24"/>
          <w:szCs w:val="24"/>
        </w:rPr>
        <w:t>玩转恩施网（http://www.1ztour.com/index.html）</w:t>
      </w:r>
    </w:p>
    <w:p>
      <w:pPr>
        <w:numPr>
          <w:ilvl w:val="0"/>
          <w:numId w:val="0"/>
        </w:numPr>
        <w:spacing w:line="440" w:lineRule="exact"/>
        <w:ind w:firstLine="480" w:firstLineChars="200"/>
        <w:rPr>
          <w:rFonts w:ascii="宋体" w:hAnsi="宋体"/>
          <w:sz w:val="24"/>
          <w:szCs w:val="24"/>
        </w:rPr>
      </w:pPr>
      <w:r>
        <w:rPr>
          <w:rFonts w:hint="eastAsia" w:ascii="仿宋" w:hAnsi="仿宋" w:eastAsia="仿宋"/>
          <w:sz w:val="24"/>
          <w:szCs w:val="24"/>
          <w:lang w:val="en-US" w:eastAsia="zh-CN"/>
        </w:rPr>
        <w:t>7、</w:t>
      </w:r>
      <w:r>
        <w:rPr>
          <w:rFonts w:hint="eastAsia" w:ascii="仿宋" w:hAnsi="仿宋" w:eastAsia="仿宋"/>
          <w:sz w:val="24"/>
          <w:szCs w:val="24"/>
        </w:rPr>
        <w:t>投标人填写完整《投标单位报名表》并加盖投标人公章后，将报名表扫描件（PDF格式）在报名期限内发于招标人电子邮箱（3144759453</w:t>
      </w:r>
      <w:r>
        <w:rPr>
          <w:rFonts w:ascii="仿宋" w:hAnsi="仿宋" w:eastAsia="仿宋"/>
          <w:sz w:val="24"/>
          <w:szCs w:val="24"/>
        </w:rPr>
        <w:fldChar w:fldCharType="begin"/>
      </w:r>
      <w:r>
        <w:rPr>
          <w:rFonts w:ascii="仿宋" w:hAnsi="仿宋" w:eastAsia="仿宋"/>
          <w:sz w:val="24"/>
          <w:szCs w:val="24"/>
        </w:rPr>
        <w:instrText xml:space="preserve">HYPERLINK "mailto:51329203@qq.com"</w:instrText>
      </w:r>
      <w:r>
        <w:rPr>
          <w:rFonts w:ascii="仿宋" w:hAnsi="仿宋" w:eastAsia="仿宋"/>
          <w:sz w:val="24"/>
          <w:szCs w:val="24"/>
        </w:rPr>
        <w:fldChar w:fldCharType="separate"/>
      </w:r>
      <w:r>
        <w:rPr>
          <w:rFonts w:hint="eastAsia" w:ascii="仿宋" w:hAnsi="仿宋" w:eastAsia="仿宋"/>
          <w:sz w:val="24"/>
          <w:szCs w:val="24"/>
        </w:rPr>
        <w:t>@qq.com</w:t>
      </w:r>
      <w:r>
        <w:rPr>
          <w:rFonts w:ascii="仿宋" w:hAnsi="仿宋" w:eastAsia="仿宋"/>
          <w:sz w:val="24"/>
          <w:szCs w:val="24"/>
        </w:rPr>
        <w:fldChar w:fldCharType="end"/>
      </w:r>
      <w:r>
        <w:rPr>
          <w:rFonts w:hint="eastAsia" w:ascii="仿宋" w:hAnsi="仿宋" w:eastAsia="仿宋"/>
          <w:sz w:val="24"/>
          <w:szCs w:val="24"/>
        </w:rPr>
        <w:t>）；</w:t>
      </w:r>
    </w:p>
    <w:p>
      <w:pPr>
        <w:pStyle w:val="2"/>
        <w:ind w:left="0" w:leftChars="0" w:firstLine="440" w:firstLineChars="200"/>
        <w:rPr>
          <w:rFonts w:ascii="仿宋" w:hAnsi="仿宋" w:eastAsia="仿宋" w:cs="仿宋"/>
          <w:b/>
          <w:sz w:val="24"/>
          <w:szCs w:val="24"/>
        </w:rPr>
      </w:pPr>
      <w:r>
        <w:rPr>
          <w:rFonts w:hint="eastAsia" w:eastAsia="仿宋"/>
          <w:lang w:val="en-US" w:eastAsia="zh-CN"/>
        </w:rPr>
        <w:t>8、</w:t>
      </w:r>
      <w:r>
        <w:rPr>
          <w:rFonts w:hint="eastAsia" w:ascii="仿宋" w:hAnsi="仿宋" w:eastAsia="仿宋" w:cs="仿宋"/>
          <w:b/>
          <w:sz w:val="24"/>
          <w:szCs w:val="24"/>
        </w:rPr>
        <w:t xml:space="preserve">联系方式 </w:t>
      </w:r>
    </w:p>
    <w:p>
      <w:pPr>
        <w:spacing w:line="440" w:lineRule="exact"/>
        <w:ind w:left="440" w:leftChars="200"/>
        <w:rPr>
          <w:rFonts w:ascii="仿宋" w:hAnsi="仿宋" w:eastAsia="仿宋" w:cs="仿宋"/>
          <w:sz w:val="24"/>
          <w:szCs w:val="24"/>
        </w:rPr>
      </w:pPr>
      <w:r>
        <w:rPr>
          <w:rFonts w:hint="eastAsia" w:ascii="仿宋" w:hAnsi="仿宋" w:eastAsia="仿宋" w:cs="仿宋"/>
          <w:sz w:val="24"/>
          <w:szCs w:val="24"/>
        </w:rPr>
        <w:t xml:space="preserve">采购人：咸丰三特旅游开发限公司 </w:t>
      </w:r>
    </w:p>
    <w:p>
      <w:pPr>
        <w:pStyle w:val="2"/>
        <w:ind w:firstLine="480"/>
        <w:rPr>
          <w:rFonts w:ascii="仿宋" w:hAnsi="仿宋" w:eastAsia="仿宋" w:cs="仿宋"/>
          <w:sz w:val="24"/>
          <w:szCs w:val="24"/>
        </w:rPr>
      </w:pPr>
      <w:r>
        <w:rPr>
          <w:rFonts w:hint="eastAsia" w:ascii="仿宋" w:hAnsi="仿宋" w:eastAsia="仿宋" w:cs="仿宋"/>
          <w:color w:val="000000"/>
          <w:sz w:val="24"/>
          <w:szCs w:val="24"/>
          <w:shd w:val="clear" w:color="auto" w:fill="FFFFFF"/>
        </w:rPr>
        <w:t>联系人：梅女士 </w:t>
      </w:r>
    </w:p>
    <w:p>
      <w:pPr>
        <w:spacing w:after="0" w:line="440" w:lineRule="exact"/>
        <w:rPr>
          <w:rFonts w:ascii="仿宋" w:hAnsi="仿宋" w:eastAsia="仿宋" w:cs="仿宋"/>
          <w:sz w:val="24"/>
          <w:szCs w:val="24"/>
        </w:rPr>
      </w:pPr>
      <w:r>
        <w:rPr>
          <w:rFonts w:hint="eastAsia" w:ascii="仿宋" w:hAnsi="仿宋" w:eastAsia="仿宋" w:cs="仿宋"/>
          <w:sz w:val="24"/>
          <w:szCs w:val="24"/>
        </w:rPr>
        <w:t xml:space="preserve">    联系电话：15172891587</w:t>
      </w:r>
    </w:p>
    <w:p>
      <w:pPr>
        <w:spacing w:after="0" w:line="360" w:lineRule="auto"/>
        <w:jc w:val="both"/>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ind w:firstLine="4680" w:firstLineChars="1950"/>
        <w:rPr>
          <w:rFonts w:ascii="仿宋" w:hAnsi="仿宋" w:eastAsia="仿宋"/>
          <w:sz w:val="24"/>
          <w:szCs w:val="24"/>
        </w:rPr>
      </w:pPr>
      <w:r>
        <w:rPr>
          <w:rFonts w:hint="eastAsia" w:ascii="仿宋" w:hAnsi="仿宋" w:eastAsia="仿宋"/>
          <w:sz w:val="24"/>
          <w:szCs w:val="24"/>
        </w:rPr>
        <w:t>咸丰三特旅游开发有限公司</w:t>
      </w:r>
    </w:p>
    <w:p>
      <w:pPr>
        <w:spacing w:line="220" w:lineRule="atLeast"/>
        <w:ind w:firstLine="5280" w:firstLineChars="2200"/>
        <w:rPr>
          <w:rFonts w:ascii="仿宋" w:hAnsi="仿宋" w:eastAsia="仿宋"/>
          <w:sz w:val="24"/>
          <w:szCs w:val="24"/>
        </w:rPr>
      </w:pPr>
      <w:r>
        <w:rPr>
          <w:rFonts w:hint="eastAsia" w:ascii="仿宋" w:hAnsi="仿宋" w:eastAsia="仿宋"/>
          <w:sz w:val="24"/>
          <w:szCs w:val="24"/>
        </w:rPr>
        <w:t>2021年8月1</w:t>
      </w:r>
      <w:r>
        <w:rPr>
          <w:rFonts w:hint="eastAsia" w:ascii="仿宋" w:hAnsi="仿宋" w:eastAsia="仿宋"/>
          <w:sz w:val="24"/>
          <w:szCs w:val="24"/>
          <w:lang w:val="en-US" w:eastAsia="zh-CN"/>
        </w:rPr>
        <w:t>7</w:t>
      </w:r>
      <w:r>
        <w:rPr>
          <w:rFonts w:hint="eastAsia" w:ascii="仿宋" w:hAnsi="仿宋" w:eastAsia="仿宋"/>
          <w:sz w:val="24"/>
          <w:szCs w:val="24"/>
        </w:rPr>
        <w:t>日</w:t>
      </w: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500" w:lineRule="exact"/>
        <w:rPr>
          <w:rFonts w:ascii="仿宋" w:hAnsi="仿宋" w:eastAsia="仿宋" w:cs="Times New Roman"/>
          <w:b/>
          <w:bCs/>
          <w:sz w:val="24"/>
          <w:szCs w:val="24"/>
        </w:rPr>
      </w:pPr>
    </w:p>
    <w:p>
      <w:pPr>
        <w:pStyle w:val="3"/>
        <w:jc w:val="center"/>
        <w:rPr>
          <w:rFonts w:ascii="仿宋" w:hAnsi="仿宋" w:eastAsia="仿宋" w:cs="Times New Roman"/>
          <w:bCs w:val="0"/>
          <w:sz w:val="32"/>
          <w:szCs w:val="32"/>
        </w:rPr>
      </w:pPr>
      <w:bookmarkStart w:id="1" w:name="_Toc42508733"/>
    </w:p>
    <w:p>
      <w:pPr>
        <w:pStyle w:val="3"/>
        <w:jc w:val="center"/>
        <w:rPr>
          <w:rFonts w:ascii="仿宋" w:hAnsi="仿宋" w:eastAsia="仿宋" w:cs="Times New Roman"/>
          <w:bCs w:val="0"/>
          <w:sz w:val="32"/>
          <w:szCs w:val="32"/>
        </w:rPr>
      </w:pPr>
      <w:r>
        <w:rPr>
          <w:rFonts w:hint="eastAsia" w:ascii="仿宋" w:hAnsi="仿宋" w:eastAsia="仿宋" w:cs="Times New Roman"/>
          <w:bCs w:val="0"/>
          <w:sz w:val="32"/>
          <w:szCs w:val="32"/>
        </w:rPr>
        <w:t>第二章 投标人须知</w:t>
      </w:r>
      <w:bookmarkEnd w:id="1"/>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rPr>
              <w:t>北纬30度、天生四桥景区及场部酒店区域标识标牌系统设计。</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 xml:space="preserve">咸丰坪坝营景区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咸丰三特旅游开发有限公司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招标范围及内容：对坪坝营北纬30度、天生四桥景区及场部酒店区域标识标牌进行设计（详见附件清单）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lang w:eastAsia="zh-CN"/>
              </w:rPr>
              <w:t>设计</w:t>
            </w:r>
            <w:r>
              <w:rPr>
                <w:rFonts w:hint="eastAsia" w:ascii="仿宋" w:hAnsi="仿宋" w:eastAsia="仿宋" w:cs="Times New Roman"/>
                <w:b/>
                <w:sz w:val="24"/>
                <w:szCs w:val="24"/>
              </w:rPr>
              <w:t>工期：30</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Times New Roman"/>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采购预算</w:t>
            </w:r>
            <w:r>
              <w:rPr>
                <w:rFonts w:hint="eastAsia" w:ascii="仿宋" w:hAnsi="仿宋" w:eastAsia="仿宋"/>
                <w:b/>
                <w:sz w:val="24"/>
                <w:szCs w:val="24"/>
              </w:rPr>
              <w:t>（报价上限）</w:t>
            </w:r>
            <w:r>
              <w:rPr>
                <w:rFonts w:hint="eastAsia" w:ascii="仿宋" w:hAnsi="仿宋" w:eastAsia="仿宋" w:cs="Times New Roman"/>
                <w:b/>
                <w:sz w:val="24"/>
                <w:szCs w:val="24"/>
              </w:rPr>
              <w:t>：</w:t>
            </w:r>
            <w:r>
              <w:rPr>
                <w:rFonts w:hint="eastAsia" w:ascii="仿宋" w:hAnsi="仿宋" w:eastAsia="仿宋" w:cs="Times New Roman"/>
                <w:sz w:val="24"/>
                <w:szCs w:val="24"/>
              </w:rPr>
              <w:t>拾伍万元整（25万元整）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w:t>
            </w:r>
            <w:r>
              <w:rPr>
                <w:rFonts w:hint="eastAsia" w:ascii="仿宋" w:hAnsi="仿宋" w:eastAsia="仿宋" w:cs="Times New Roman"/>
                <w:sz w:val="24"/>
                <w:szCs w:val="24"/>
                <w:lang w:eastAsia="zh-CN"/>
              </w:rPr>
              <w:t>和</w:t>
            </w:r>
            <w:r>
              <w:rPr>
                <w:rFonts w:hint="eastAsia" w:ascii="仿宋" w:hAnsi="仿宋" w:eastAsia="仿宋" w:cs="Times New Roman"/>
                <w:sz w:val="24"/>
                <w:szCs w:val="24"/>
              </w:rPr>
              <w:t>结论概不负责。供应商报价前应联系采购人对项目现场及周围环境进行踏勘，了解采购人的要求，以便获取有关编制报价文件和签署合同所需的所有资料。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2021年8月</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2021年8月2</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正本一份，副本贰份。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递交报价文件截止时间：</w:t>
            </w:r>
            <w:r>
              <w:rPr>
                <w:rFonts w:hint="eastAsia" w:ascii="仿宋" w:hAnsi="仿宋" w:eastAsia="仿宋"/>
                <w:sz w:val="24"/>
                <w:szCs w:val="24"/>
              </w:rPr>
              <w:t>2021年8月2</w:t>
            </w:r>
            <w:r>
              <w:rPr>
                <w:rFonts w:hint="eastAsia" w:ascii="仿宋" w:hAnsi="仿宋" w:eastAsia="仿宋"/>
                <w:sz w:val="24"/>
                <w:szCs w:val="24"/>
                <w:lang w:val="en-US" w:eastAsia="zh-CN"/>
              </w:rPr>
              <w:t>4</w:t>
            </w:r>
            <w:r>
              <w:rPr>
                <w:rFonts w:hint="eastAsia" w:ascii="仿宋" w:hAnsi="仿宋" w:eastAsia="仿宋"/>
                <w:sz w:val="24"/>
                <w:szCs w:val="24"/>
              </w:rPr>
              <w:t>日10时00分</w:t>
            </w:r>
            <w:r>
              <w:rPr>
                <w:rFonts w:hint="eastAsia" w:ascii="仿宋" w:hAnsi="仿宋" w:eastAsia="仿宋" w:cs="Times New Roman"/>
                <w:sz w:val="24"/>
                <w:szCs w:val="24"/>
              </w:rPr>
              <w:t>。</w:t>
            </w:r>
          </w:p>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递交报价文件地点：湖北省恩施市咸丰县坪坝营老岩孔游客换乘中心三楼会议室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评审谈判时间：</w:t>
            </w:r>
            <w:r>
              <w:rPr>
                <w:rFonts w:hint="eastAsia" w:ascii="仿宋" w:hAnsi="仿宋" w:eastAsia="仿宋"/>
                <w:sz w:val="24"/>
                <w:szCs w:val="24"/>
              </w:rPr>
              <w:t>2021年8月2</w:t>
            </w:r>
            <w:r>
              <w:rPr>
                <w:rFonts w:hint="eastAsia" w:ascii="仿宋" w:hAnsi="仿宋" w:eastAsia="仿宋"/>
                <w:sz w:val="24"/>
                <w:szCs w:val="24"/>
                <w:lang w:val="en-US" w:eastAsia="zh-CN"/>
              </w:rPr>
              <w:t>4</w:t>
            </w:r>
            <w:r>
              <w:rPr>
                <w:rFonts w:hint="eastAsia" w:ascii="仿宋" w:hAnsi="仿宋" w:eastAsia="仿宋"/>
                <w:sz w:val="24"/>
                <w:szCs w:val="24"/>
              </w:rPr>
              <w:t>日10时00分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询价地点：</w:t>
            </w:r>
            <w:r>
              <w:rPr>
                <w:rFonts w:hint="eastAsia" w:ascii="仿宋" w:hAnsi="仿宋" w:eastAsia="仿宋" w:cs="Times New Roman"/>
                <w:sz w:val="24"/>
                <w:szCs w:val="24"/>
              </w:rPr>
              <w:t>湖北省恩施市咸丰县坪坝营老岩孔游客换乘中心三楼会议室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合理低价法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1.说明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本询价文件仅适用于本次采购项目的询价、投标、评标、定标、验收、合同履约、付款等行为（法律、法规另有规定的，从其规定）。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咸丰三特旅游开发有限公司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1.2.2“供应商”是指对本次询价采购项目表现出兴趣，并有可能实际参与该项目报价的法人。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1.2.3“询价采购单位”是指采购人。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 “服务”是指询价文件规定成交方须承担的选线工作及便道搭设工作及相应的配合服务工作。具体详见询价文件第三章。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1.2.5“项目”是指成交人按询价文件规定向采购人提供相关服务。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1.2.6询价文件中带“▲”条款为实质性要求条款，供应商应无条件报价，否则视为无效报价。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1.3询价方式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本次询价采用商务询价方式进行。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1.4供应商资格条件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1.4.1供应商资格条件：见供应商须知前附表及询价公告。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1.5报价费用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不论询价结果如何，供应商均应自行承担所有与投标有关的全部费用。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见供应商须知前附表。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供应商投标所使用的资格必须为本法人所拥有。供应商报价所使用的项目实施人员必须为本法人员工。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1.8.2供应商应仔细阅读询价文件的所有内容，按照询价文件的要求提交报价文件，并对所提供的全部资料的真实性承担法律责任。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1.8.4供应商递交的报价文件除询价截止时间前书面撤回、密封不符合规定退回等询价文件规定情形外，均不退回供应商，请供应商自行做好存档。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2.询价文件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2.1询价文件的构成。本询价文件由以下部份组成：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（1）询价公告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（2）供应商须知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（3）采购内容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（5）报价文件格式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（6）本项目询价文件的澄清、答复、修改、补充的内容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2.2询价文件中涉及的时间为北京时间，涉及的币种为人民币。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2.3供应商的风险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供应商没有按照询价文件要求提供全部资料，或者供应商没有对询价文件在各方面作出实质性报价是供应商的风险，并可能导致其投标被拒绝。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2.4询价文件的澄清与修改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询价文件的答疑：询价文件收受人对询价文件如有疑问，应在须知前附表规定的提出疑问截止时间前按询价公告中的联系方式，以书面形式通知询价采购单位。询价采购单位对在此规定时间以前收到的、且需要做出澄清的问题，将以第2.4.3款所述方式进行答复，但不说明问题的来源。答疑的内容构成询价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2.4.2询价文件收受人逾期未提出疑问的或未按询价文件规定的形式提出疑问的，视为无疑问，询价采购单位不再另行安排时间答疑。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2.4.4询价文件澄清、答复、修改、补充的内容为询价文件的组成部分。当询价文件与询价文件的答复、澄清、修改、补充通知就同一内容的表述不一致时，以最后发出的内容为准。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3.报价文件的编制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3.1报价文件的组成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报价文件应包括《报价文件格式》中的所有内容。上述文件及表格为供应商必须提交的文件，各供应商可以根据实际情况增加内容，但不得擅自减少有关内容。报价文件正本1份、副本2份。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3.2报价文件的语言及计量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3.3.1报价应按询价文件中相关附表格式填写。《报价明细表》上应清楚地标明供应商提供服务的名称、单价和总价等内容。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3.3.2报价不得超过报价上限，否则将被视为无效报价。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询价的最终报价是履行合同的最终价格，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3.3.4报价文件中的报价只允许有一个报价，有选择的或有条件的报价将不予接受。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3.4证明供应商合格的资格文件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供应商在其报价文件中，应提供证明其有资格参加报价，以及成交后有履行合同所必需的人员、管理等方面能力的证明文件，包括但不限于以下方面：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3.4.2企业资质证书的复印件；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3.4.3 近三年独立承担过的类似工程业绩合同书；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3.4.4总监理工程师注册证书；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3.4.5“中国裁判文书网”无犯罪查询记录截图。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3.5证明服务符合询价文件规定的文件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3.5.1询价文件商务要求和技术参数前如标有“▲”号，则表示该参数为关键性商务或技术参数，供应商必须无条件满足，否则该供应商的报价文件在评审中将被视为无效报价。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3.6询价文件的有效期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3.6.1自询价截止日起60天内报价文件应保持有效。有效期不足的报价文件将被拒绝。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3.7报价文件的编制 </w:t>
      </w:r>
    </w:p>
    <w:p>
      <w:pPr>
        <w:spacing w:after="0" w:line="360" w:lineRule="auto"/>
        <w:ind w:firstLine="482" w:firstLineChars="200"/>
        <w:jc w:val="both"/>
        <w:rPr>
          <w:rFonts w:ascii="仿宋" w:hAnsi="仿宋" w:eastAsia="仿宋"/>
          <w:sz w:val="24"/>
          <w:szCs w:val="24"/>
        </w:rPr>
      </w:pPr>
      <w:r>
        <w:rPr>
          <w:rFonts w:hint="eastAsia" w:ascii="仿宋" w:hAnsi="仿宋" w:eastAsia="仿宋"/>
          <w:b/>
          <w:sz w:val="24"/>
          <w:szCs w:val="24"/>
        </w:rPr>
        <w:t>3.7.1</w:t>
      </w:r>
      <w:r>
        <w:rPr>
          <w:rFonts w:hint="eastAsia" w:ascii="仿宋" w:hAnsi="仿宋" w:eastAsia="仿宋"/>
          <w:sz w:val="24"/>
          <w:szCs w:val="24"/>
          <w:u w:val="single"/>
        </w:rPr>
        <w:t>报价应以总价进行报价。供应商报价超出报价上限的报价文件做废标处理。供应商报价不得低于成本，供应商的报价明显低于其他供应商的报价时，评标委员会有权要求供应商在评标现场合理的时间内提供书面说明，必要时提交相关证明材料，供应商不能证明其报价合理性的，评标委员会应当将其作为无效投标处理</w:t>
      </w:r>
      <w:r>
        <w:rPr>
          <w:rFonts w:hint="eastAsia" w:ascii="仿宋" w:hAnsi="仿宋" w:eastAsia="仿宋"/>
          <w:sz w:val="24"/>
          <w:szCs w:val="24"/>
        </w:rPr>
        <w:t>。</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3.7.2供应商应按本询价文件规定的格式、要求和顺序编制、装订报价文件并标注页码，报价文件内容不完整、编排混乱导致报价文件被误读、漏读或者查找不到相关内容的，是供应商的责任。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3.7.3报价文件的正本与副本须打印或用不褪色的墨水填写。报价文件封面须清楚地标明“正本”或“副本”字样，正本与副本内容一致；若正本与副本不一致，以正本为准。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3.7.4报价文件封面应当由供应商盖公章。《投标函》应由供应商盖公章或由法定代表人（或其委托代理人）签名的，仅由委托代理人签名的，应提供有效的法定代表人授权委托书。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3.7.5报价文件应尽量避免涂改、行间插字或删除。如果出现上述情况，应当由供应商的法定代表人（或委托代理人）签名或由供应商盖公章。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3.8报价文件的装订、密封、修改和撤回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3.8.1报价文件的正本、副本应分别装订成册。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3.8.2所有报价文件装订须牢固不易拆散和换页。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3.9报价文件的递交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3.9.1供应商应当在询价须知前附表和询价公告规定的询价截止时间前向采购人递交报价文件，逾期递交的报价文件将被拒绝。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3.9.2报价文件必须由专人按照询价须知前附表和询价公告注明的地址送达，采用特快专递、电话、传真形式的，将被拒绝。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4.询价仪式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4.1采购人将按询价须知前附表和询价公告规定的时间和地点组织询价仪式。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4.2询价程序：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4.2.1询价仪式由采购人主持，主持人宣布询价仪式开始。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供应商递交资格证明材料。详见供应商须知前附表。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4.2.3查验供应商到场情况及报价文件的密封情况。     </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4.2.6资格性审查和符合性审查结束后，由主持人公布无效投标的供应商名单、报价无效的原因。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4.2.7工作人员当众拆封经上述审查后有效的报价文件，唱标人宣读供应商名称、投标报价。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4.2.8询价仪式由专人负责记录。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4.2.9供应商对询价仪式有异议的，应当在询价仪式现场提出。询价仪式后供应商不得对询价仪式现场已确认事项提出质疑。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5.评审</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5.1组建评审委员会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采购人根据采购项目的特点组建评审委员会。评审委员会由3人或以上奇数组成。具体评审事务由评审委员会负责。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5.2评审的方式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本项目采用不公开方式评审，评审的依据为询价文件和报价文件。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5.3评审原则和评审办法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审原则。评审委员会必须公平、公正、客观，不带任何倾向性和启发性；不得向外界透露任何与评审有关的内容；任何单位和个人不得干扰、影响评审的正常进行；评审委员会及有关工作人员不得私下与供应商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5.3.2评审办法。</w:t>
      </w:r>
      <w:r>
        <w:rPr>
          <w:rFonts w:hint="eastAsia" w:ascii="仿宋" w:hAnsi="仿宋" w:eastAsia="仿宋"/>
          <w:sz w:val="24"/>
          <w:szCs w:val="24"/>
          <w:u w:val="single"/>
        </w:rPr>
        <w:t>本项目评审办法是合理低价法。评标委员会就供应商的资格条件、业绩、履约能力、信誉情况、组织能力、技术力量等进行比较，在同条件下或条件差异不大的情况下，选择价格较低的供应商作为第一名推荐候选人，价格较高的依次排序</w:t>
      </w:r>
      <w:r>
        <w:rPr>
          <w:rFonts w:hint="eastAsia" w:ascii="仿宋" w:hAnsi="仿宋" w:eastAsia="仿宋"/>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5.4评审程序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5.4.2符合性审查</w:t>
      </w:r>
    </w:p>
    <w:p>
      <w:pPr>
        <w:spacing w:after="0" w:line="360" w:lineRule="auto"/>
        <w:ind w:firstLine="468"/>
        <w:jc w:val="both"/>
        <w:rPr>
          <w:rFonts w:ascii="仿宋" w:hAnsi="仿宋" w:eastAsia="仿宋"/>
          <w:sz w:val="24"/>
          <w:szCs w:val="24"/>
        </w:rPr>
      </w:pPr>
      <w:r>
        <w:rPr>
          <w:rFonts w:hint="eastAsia" w:ascii="仿宋" w:hAnsi="仿宋" w:eastAsia="仿宋"/>
          <w:sz w:val="24"/>
          <w:szCs w:val="24"/>
        </w:rPr>
        <w:t xml:space="preserve">5.4.3资格条件比较、价格比较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5.4.4推荐成交候选人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7.成交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7.1评审委员会评审后，推荐成交候选人。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7.2采购人于评审结束后依据评审意见表确定成交人。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8.1.1成交人应自接到采购人通知之日起3个工作日内到采购人处领取成交通知书，无故逾期不领取的，视为自动放弃成交资格。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8.1.2成交人应在领取成交通知书之日起30日内与采购人签订合同。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8.1.3签订合同的依据是询价文件和成交人的报价文件，不得对其作实质性的修改，否则签订的合同无效。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8.1.4成交人放弃成交资格，因不可抗力不能履行合同或者被查实存在影响成交结果的违法行为等情形，不符合成交条件的，采购人可以按照评审委员会提出的成交候选人名单排序依次确定其他成交候选人为成交人，也可以重新询价。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Pr>
        <w:pStyle w:val="3"/>
        <w:numPr>
          <w:ilvl w:val="0"/>
          <w:numId w:val="3"/>
        </w:numPr>
        <w:jc w:val="center"/>
        <w:rPr>
          <w:rFonts w:hint="eastAsia" w:ascii="宋体" w:hAnsi="宋体"/>
          <w:sz w:val="28"/>
          <w:szCs w:val="28"/>
        </w:rPr>
      </w:pPr>
      <w:bookmarkStart w:id="2" w:name="_Toc42508734"/>
      <w:bookmarkStart w:id="3" w:name="_Toc504125542"/>
      <w:bookmarkStart w:id="4" w:name="_Toc485198638"/>
      <w:r>
        <w:rPr>
          <w:rFonts w:hint="eastAsia" w:ascii="宋体" w:hAnsi="宋体"/>
          <w:sz w:val="28"/>
          <w:szCs w:val="28"/>
        </w:rPr>
        <w:t>合同条款及格式</w:t>
      </w:r>
      <w:bookmarkEnd w:id="2"/>
      <w:bookmarkEnd w:id="3"/>
      <w:bookmarkEnd w:id="4"/>
    </w:p>
    <w:p>
      <w:pPr>
        <w:pStyle w:val="3"/>
        <w:numPr>
          <w:ilvl w:val="0"/>
          <w:numId w:val="0"/>
        </w:numPr>
        <w:ind w:firstLine="2650" w:firstLineChars="600"/>
        <w:jc w:val="both"/>
        <w:rPr>
          <w:rFonts w:hint="eastAsia" w:ascii="黑体" w:hAnsi="宋体" w:eastAsia="黑体" w:cs="宋体"/>
          <w:b/>
          <w:bCs/>
          <w:kern w:val="0"/>
          <w:sz w:val="44"/>
          <w:szCs w:val="44"/>
        </w:rPr>
      </w:pPr>
      <w:r>
        <w:rPr>
          <w:rFonts w:hint="eastAsia" w:ascii="黑体" w:hAnsi="宋体" w:eastAsia="黑体" w:cs="宋体"/>
          <w:b/>
          <w:bCs/>
          <w:kern w:val="0"/>
          <w:sz w:val="44"/>
          <w:szCs w:val="44"/>
        </w:rPr>
        <w:t>建设工程设计合同</w:t>
      </w:r>
    </w:p>
    <w:p>
      <w:pPr>
        <w:pStyle w:val="3"/>
        <w:numPr>
          <w:ilvl w:val="0"/>
          <w:numId w:val="0"/>
        </w:numPr>
        <w:ind w:firstLine="2650" w:firstLineChars="1100"/>
        <w:jc w:val="both"/>
        <w:rPr>
          <w:rFonts w:ascii="仿宋_GB2312" w:eastAsia="仿宋_GB2312"/>
          <w:sz w:val="24"/>
        </w:rPr>
      </w:pPr>
      <w:r>
        <w:rPr>
          <w:rFonts w:hint="eastAsia" w:ascii="仿宋_GB2312" w:eastAsia="仿宋_GB2312"/>
          <w:sz w:val="24"/>
        </w:rPr>
        <w:t>（民用建筑工程设计合同）</w:t>
      </w:r>
    </w:p>
    <w:p>
      <w:pPr>
        <w:spacing w:line="360" w:lineRule="auto"/>
        <w:ind w:firstLine="720" w:firstLineChars="300"/>
        <w:rPr>
          <w:rFonts w:hint="default" w:ascii="宋体" w:hAnsi="宋体" w:eastAsia="微软雅黑"/>
          <w:b/>
          <w:color w:val="FF0000"/>
          <w:sz w:val="24"/>
          <w:u w:val="single"/>
          <w:lang w:val="en-US" w:eastAsia="zh-CN"/>
        </w:rPr>
      </w:pPr>
      <w:r>
        <w:rPr>
          <w:rFonts w:hint="eastAsia" w:ascii="宋体" w:hAnsi="宋体"/>
          <w:b/>
          <w:sz w:val="24"/>
        </w:rPr>
        <w:t>工　程　名　称：</w:t>
      </w:r>
      <w:r>
        <w:rPr>
          <w:rFonts w:hint="eastAsia" w:ascii="宋体" w:hAnsi="宋体"/>
          <w:b/>
          <w:sz w:val="24"/>
          <w:u w:val="single"/>
          <w:lang w:val="en-US" w:eastAsia="zh-CN"/>
        </w:rPr>
        <w:t xml:space="preserve">                                               </w:t>
      </w:r>
    </w:p>
    <w:p>
      <w:pPr>
        <w:spacing w:line="480" w:lineRule="auto"/>
        <w:ind w:firstLine="720" w:firstLineChars="300"/>
        <w:rPr>
          <w:rFonts w:hint="default" w:ascii="宋体" w:hAnsi="宋体" w:eastAsia="微软雅黑"/>
          <w:b/>
          <w:sz w:val="24"/>
          <w:u w:val="single"/>
          <w:lang w:val="en-US" w:eastAsia="zh-CN"/>
        </w:rPr>
      </w:pPr>
      <w:r>
        <w:rPr>
          <w:rFonts w:hint="eastAsia" w:ascii="宋体" w:hAnsi="宋体"/>
          <w:b/>
          <w:sz w:val="24"/>
        </w:rPr>
        <w:t>工　程　地　点：</w:t>
      </w:r>
      <w:r>
        <w:rPr>
          <w:rFonts w:hint="eastAsia" w:ascii="宋体" w:hAnsi="宋体"/>
          <w:b/>
          <w:sz w:val="24"/>
          <w:u w:val="single"/>
        </w:rPr>
        <w:t xml:space="preserve">                     </w:t>
      </w:r>
      <w:r>
        <w:rPr>
          <w:rFonts w:hint="eastAsia" w:ascii="宋体" w:hAnsi="宋体"/>
          <w:b/>
          <w:sz w:val="24"/>
          <w:u w:val="single"/>
          <w:lang w:val="en-US" w:eastAsia="zh-CN"/>
        </w:rPr>
        <w:t xml:space="preserve">                          </w:t>
      </w:r>
    </w:p>
    <w:p>
      <w:pPr>
        <w:spacing w:line="480" w:lineRule="auto"/>
        <w:ind w:firstLine="720" w:firstLineChars="300"/>
        <w:jc w:val="left"/>
        <w:rPr>
          <w:rFonts w:ascii="宋体" w:hAnsi="宋体"/>
          <w:b/>
          <w:sz w:val="24"/>
          <w:u w:val="single"/>
        </w:rPr>
      </w:pPr>
      <w:r>
        <w:rPr>
          <w:rFonts w:hint="eastAsia" w:ascii="宋体" w:hAnsi="宋体"/>
          <w:b/>
          <w:sz w:val="24"/>
        </w:rPr>
        <w:t>合　同　编　号：</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p>
      <w:pPr>
        <w:spacing w:line="480" w:lineRule="auto"/>
        <w:ind w:firstLine="720" w:firstLineChars="300"/>
        <w:jc w:val="left"/>
        <w:rPr>
          <w:rFonts w:ascii="宋体" w:hAnsi="宋体"/>
          <w:b/>
          <w:sz w:val="24"/>
          <w:u w:val="single"/>
        </w:rPr>
      </w:pPr>
      <w:r>
        <w:rPr>
          <w:rFonts w:hint="eastAsia" w:ascii="宋体" w:hAnsi="宋体"/>
          <w:b/>
          <w:sz w:val="24"/>
        </w:rPr>
        <w:t>设计</w:t>
      </w:r>
      <w:r>
        <w:rPr>
          <w:rFonts w:hint="eastAsia" w:ascii="宋体" w:hAnsi="宋体"/>
          <w:b/>
          <w:sz w:val="24"/>
          <w:lang w:val="en-US" w:eastAsia="zh-CN"/>
        </w:rPr>
        <w:t xml:space="preserve"> </w:t>
      </w:r>
      <w:r>
        <w:rPr>
          <w:rFonts w:hint="eastAsia" w:ascii="宋体" w:hAnsi="宋体"/>
          <w:b/>
          <w:sz w:val="24"/>
        </w:rPr>
        <w:t>证书</w:t>
      </w:r>
      <w:r>
        <w:rPr>
          <w:rFonts w:hint="eastAsia" w:ascii="宋体" w:hAnsi="宋体"/>
          <w:b/>
          <w:sz w:val="24"/>
          <w:lang w:val="en-US" w:eastAsia="zh-CN"/>
        </w:rPr>
        <w:t xml:space="preserve"> </w:t>
      </w:r>
      <w:r>
        <w:rPr>
          <w:rFonts w:hint="eastAsia" w:ascii="宋体" w:hAnsi="宋体"/>
          <w:b/>
          <w:sz w:val="24"/>
        </w:rPr>
        <w:t>等级：</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p>
      <w:pPr>
        <w:spacing w:line="480" w:lineRule="auto"/>
        <w:ind w:firstLine="720" w:firstLineChars="300"/>
        <w:jc w:val="left"/>
        <w:rPr>
          <w:rFonts w:hint="default" w:ascii="宋体" w:hAnsi="宋体" w:eastAsia="微软雅黑"/>
          <w:b/>
          <w:sz w:val="24"/>
          <w:u w:val="single"/>
          <w:lang w:val="en-US" w:eastAsia="zh-CN"/>
        </w:rPr>
      </w:pPr>
      <w:r>
        <w:rPr>
          <w:rFonts w:hint="eastAsia" w:ascii="宋体" w:hAnsi="宋体"/>
          <w:b/>
          <w:sz w:val="24"/>
        </w:rPr>
        <w:t xml:space="preserve">委  </w:t>
      </w:r>
      <w:r>
        <w:rPr>
          <w:rFonts w:hint="eastAsia" w:ascii="宋体" w:hAnsi="宋体"/>
          <w:b/>
          <w:sz w:val="24"/>
          <w:lang w:val="en-US" w:eastAsia="zh-CN"/>
        </w:rPr>
        <w:t xml:space="preserve"> </w:t>
      </w:r>
      <w:r>
        <w:rPr>
          <w:rFonts w:hint="eastAsia" w:ascii="宋体" w:hAnsi="宋体"/>
          <w:b/>
          <w:sz w:val="24"/>
        </w:rPr>
        <w:t xml:space="preserve"> 托 </w:t>
      </w:r>
      <w:r>
        <w:rPr>
          <w:rFonts w:hint="eastAsia" w:ascii="宋体" w:hAnsi="宋体"/>
          <w:b/>
          <w:sz w:val="24"/>
          <w:lang w:val="en-US" w:eastAsia="zh-CN"/>
        </w:rPr>
        <w:t xml:space="preserve"> </w:t>
      </w:r>
      <w:r>
        <w:rPr>
          <w:rFonts w:hint="eastAsia" w:ascii="宋体" w:hAnsi="宋体"/>
          <w:b/>
          <w:sz w:val="24"/>
        </w:rPr>
        <w:t>　方：</w:t>
      </w:r>
      <w:r>
        <w:rPr>
          <w:rFonts w:hint="eastAsia" w:ascii="宋体" w:hAnsi="宋体"/>
          <w:b/>
          <w:sz w:val="24"/>
          <w:u w:val="single"/>
          <w:lang w:val="en-US" w:eastAsia="zh-CN"/>
        </w:rPr>
        <w:t xml:space="preserve">                                                </w:t>
      </w:r>
    </w:p>
    <w:p>
      <w:pPr>
        <w:spacing w:line="480" w:lineRule="auto"/>
        <w:ind w:firstLine="720" w:firstLineChars="300"/>
        <w:jc w:val="left"/>
        <w:rPr>
          <w:rFonts w:hint="eastAsia" w:ascii="宋体" w:hAnsi="宋体"/>
          <w:b/>
          <w:sz w:val="24"/>
          <w:u w:val="single"/>
          <w:lang w:val="en-US" w:eastAsia="zh-CN"/>
        </w:rPr>
      </w:pPr>
      <w:r>
        <w:rPr>
          <w:rFonts w:hint="eastAsia" w:ascii="宋体" w:hAnsi="宋体"/>
          <w:b/>
          <w:sz w:val="24"/>
        </w:rPr>
        <w:t xml:space="preserve">设 </w:t>
      </w:r>
      <w:r>
        <w:rPr>
          <w:rFonts w:hint="eastAsia" w:ascii="宋体" w:hAnsi="宋体"/>
          <w:b/>
          <w:sz w:val="24"/>
          <w:lang w:val="en-US" w:eastAsia="zh-CN"/>
        </w:rPr>
        <w:t xml:space="preserve"> </w:t>
      </w:r>
      <w:r>
        <w:rPr>
          <w:rFonts w:hint="eastAsia" w:ascii="宋体" w:hAnsi="宋体"/>
          <w:b/>
          <w:sz w:val="24"/>
        </w:rPr>
        <w:t>　计 　</w:t>
      </w:r>
      <w:r>
        <w:rPr>
          <w:rFonts w:hint="eastAsia" w:ascii="宋体" w:hAnsi="宋体"/>
          <w:b/>
          <w:sz w:val="24"/>
          <w:lang w:val="en-US" w:eastAsia="zh-CN"/>
        </w:rPr>
        <w:t xml:space="preserve"> </w:t>
      </w:r>
      <w:r>
        <w:rPr>
          <w:rFonts w:hint="eastAsia" w:ascii="宋体" w:hAnsi="宋体"/>
          <w:b/>
          <w:sz w:val="24"/>
        </w:rPr>
        <w:t>方：</w:t>
      </w:r>
      <w:r>
        <w:rPr>
          <w:rFonts w:hint="eastAsia" w:ascii="宋体" w:hAnsi="宋体"/>
          <w:b/>
          <w:sz w:val="24"/>
          <w:u w:val="single"/>
          <w:lang w:val="en-US" w:eastAsia="zh-CN"/>
        </w:rPr>
        <w:t xml:space="preserve">                                                </w:t>
      </w:r>
    </w:p>
    <w:p>
      <w:pPr>
        <w:pStyle w:val="2"/>
        <w:ind w:firstLine="720" w:firstLineChars="300"/>
        <w:rPr>
          <w:rFonts w:hint="default"/>
          <w:lang w:val="en-US" w:eastAsia="zh-CN"/>
        </w:rPr>
      </w:pPr>
      <w:r>
        <w:rPr>
          <w:rFonts w:hint="eastAsia" w:ascii="宋体" w:hAnsi="宋体"/>
          <w:b/>
          <w:sz w:val="24"/>
        </w:rPr>
        <w:t>签　订　日　期：</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楷体" w:hAnsi="楷体" w:eastAsia="楷体"/>
          <w:b/>
          <w:bCs w:val="0"/>
          <w:color w:val="000000"/>
          <w:sz w:val="40"/>
          <w:szCs w:val="40"/>
        </w:rPr>
        <w:br w:type="textWrapping"/>
      </w:r>
    </w:p>
    <w:p>
      <w:pPr>
        <w:spacing w:line="480" w:lineRule="auto"/>
        <w:ind w:firstLine="720" w:firstLineChars="300"/>
        <w:jc w:val="left"/>
        <w:rPr>
          <w:rFonts w:ascii="宋体" w:hAnsi="宋体"/>
          <w:b/>
          <w:sz w:val="24"/>
          <w:u w:val="single"/>
        </w:rPr>
      </w:pPr>
    </w:p>
    <w:p>
      <w:pPr>
        <w:jc w:val="center"/>
        <w:rPr>
          <w:rFonts w:ascii="楷体" w:hAnsi="楷体" w:eastAsia="楷体"/>
          <w:b/>
          <w:color w:val="000000"/>
          <w:sz w:val="28"/>
          <w:szCs w:val="28"/>
        </w:rPr>
      </w:pPr>
    </w:p>
    <w:p>
      <w:pPr>
        <w:spacing w:line="336" w:lineRule="auto"/>
        <w:rPr>
          <w:rFonts w:hint="eastAsia" w:eastAsia="仿宋_GB2312"/>
          <w:b/>
          <w:bCs/>
          <w:sz w:val="24"/>
        </w:rPr>
      </w:pPr>
      <w:bookmarkStart w:id="5" w:name="_Toc351203480"/>
      <w:bookmarkStart w:id="6" w:name="_Toc296503025"/>
      <w:bookmarkStart w:id="7" w:name="_Toc296890982"/>
    </w:p>
    <w:p>
      <w:pPr>
        <w:spacing w:line="336" w:lineRule="auto"/>
        <w:rPr>
          <w:rFonts w:hint="eastAsia" w:eastAsia="仿宋_GB2312"/>
          <w:b/>
          <w:bCs/>
          <w:sz w:val="24"/>
        </w:rPr>
      </w:pPr>
    </w:p>
    <w:p>
      <w:pPr>
        <w:spacing w:line="336" w:lineRule="auto"/>
        <w:rPr>
          <w:rFonts w:eastAsia="仿宋_GB2312"/>
          <w:sz w:val="24"/>
          <w:u w:val="single"/>
        </w:rPr>
      </w:pPr>
      <w:r>
        <w:rPr>
          <w:rFonts w:hint="eastAsia" w:eastAsia="仿宋_GB2312"/>
          <w:b/>
          <w:bCs/>
          <w:sz w:val="24"/>
        </w:rPr>
        <w:t>委托方：</w:t>
      </w:r>
      <w:r>
        <w:rPr>
          <w:rFonts w:hint="eastAsia" w:eastAsia="仿宋_GB2312"/>
          <w:b/>
          <w:bCs/>
          <w:sz w:val="24"/>
          <w:u w:val="single"/>
        </w:rPr>
        <w:t>咸丰三特旅游开发有限公司</w:t>
      </w:r>
    </w:p>
    <w:p>
      <w:pPr>
        <w:spacing w:line="336" w:lineRule="auto"/>
        <w:rPr>
          <w:rFonts w:eastAsia="仿宋_GB2312"/>
          <w:b/>
          <w:bCs/>
          <w:sz w:val="24"/>
          <w:u w:val="single"/>
        </w:rPr>
      </w:pPr>
      <w:r>
        <w:rPr>
          <w:rFonts w:hint="eastAsia" w:eastAsia="仿宋_GB2312"/>
          <w:b/>
          <w:bCs/>
          <w:sz w:val="24"/>
        </w:rPr>
        <w:t>设计方：</w:t>
      </w:r>
      <w:r>
        <w:rPr>
          <w:rFonts w:hint="eastAsia" w:ascii="Times New Roman" w:hAnsi="Times New Roman" w:eastAsia="仿宋_GB2312" w:cs="Times New Roman"/>
          <w:b/>
          <w:bCs/>
          <w:sz w:val="24"/>
          <w:u w:val="single"/>
        </w:rPr>
        <w:t xml:space="preserve">                                                </w:t>
      </w:r>
    </w:p>
    <w:p>
      <w:pPr>
        <w:spacing w:after="0" w:line="360" w:lineRule="auto"/>
        <w:jc w:val="both"/>
        <w:rPr>
          <w:rFonts w:eastAsia="仿宋_GB2312"/>
          <w:sz w:val="24"/>
        </w:rPr>
      </w:pPr>
      <w:r>
        <w:rPr>
          <w:rFonts w:hint="eastAsia" w:eastAsia="仿宋_GB2312"/>
          <w:sz w:val="24"/>
        </w:rPr>
        <w:t>委托方委托设计方承担</w:t>
      </w:r>
      <w:r>
        <w:rPr>
          <w:rFonts w:hint="eastAsia" w:ascii="仿宋_GB2312" w:hAnsi="仿宋_GB2312" w:eastAsia="仿宋_GB2312" w:cs="仿宋_GB2312"/>
          <w:b/>
          <w:bCs/>
          <w:sz w:val="24"/>
          <w:u w:val="single"/>
        </w:rPr>
        <w:t>坪坝营景区5A创建提档升级建设项目——北纬30度、天生四桥景区及场部区域酒店标识标牌系统设计</w:t>
      </w:r>
      <w:r>
        <w:rPr>
          <w:rFonts w:hint="eastAsia" w:ascii="Times New Roman" w:hAnsi="Times New Roman" w:eastAsia="仿宋_GB2312" w:cs="Times New Roman"/>
          <w:b/>
          <w:bCs/>
          <w:sz w:val="24"/>
          <w:u w:val="single"/>
        </w:rPr>
        <w:t>，</w:t>
      </w:r>
      <w:r>
        <w:rPr>
          <w:rFonts w:hint="eastAsia" w:eastAsia="仿宋_GB2312"/>
          <w:sz w:val="24"/>
        </w:rPr>
        <w:t>经双方协商一致，签订本合同。</w:t>
      </w:r>
    </w:p>
    <w:p>
      <w:pPr>
        <w:spacing w:line="336" w:lineRule="auto"/>
        <w:rPr>
          <w:rFonts w:eastAsia="仿宋_GB2312"/>
          <w:sz w:val="24"/>
          <w:u w:val="single"/>
        </w:rPr>
      </w:pPr>
      <w:r>
        <w:rPr>
          <w:rFonts w:hint="eastAsia" w:eastAsia="黑体"/>
          <w:bCs/>
          <w:sz w:val="24"/>
        </w:rPr>
        <w:t xml:space="preserve">第一条 </w:t>
      </w:r>
      <w:r>
        <w:rPr>
          <w:rFonts w:hint="eastAsia" w:eastAsia="仿宋_GB2312"/>
          <w:sz w:val="24"/>
        </w:rPr>
        <w:t>本合同依据下列文件签订：</w:t>
      </w:r>
    </w:p>
    <w:p>
      <w:pPr>
        <w:spacing w:line="336" w:lineRule="auto"/>
        <w:ind w:firstLine="570"/>
        <w:rPr>
          <w:rFonts w:eastAsia="仿宋_GB2312"/>
          <w:sz w:val="24"/>
        </w:rPr>
      </w:pPr>
      <w:r>
        <w:rPr>
          <w:rFonts w:eastAsia="仿宋_GB2312"/>
          <w:spacing w:val="20"/>
          <w:sz w:val="24"/>
        </w:rPr>
        <w:t>1.1</w:t>
      </w:r>
      <w:r>
        <w:rPr>
          <w:rFonts w:hint="eastAsia" w:eastAsia="仿宋_GB2312"/>
          <w:sz w:val="24"/>
        </w:rPr>
        <w:t>《中华人民共和国民法典》、《中华人民共和国建筑法》。</w:t>
      </w:r>
    </w:p>
    <w:p>
      <w:pPr>
        <w:spacing w:line="336" w:lineRule="auto"/>
        <w:ind w:firstLine="570"/>
        <w:rPr>
          <w:rFonts w:eastAsia="仿宋_GB2312"/>
          <w:sz w:val="24"/>
        </w:rPr>
      </w:pPr>
      <w:r>
        <w:rPr>
          <w:rFonts w:eastAsia="仿宋_GB2312"/>
          <w:spacing w:val="20"/>
          <w:sz w:val="24"/>
        </w:rPr>
        <w:t>1.2</w:t>
      </w:r>
      <w:r>
        <w:rPr>
          <w:rFonts w:hint="eastAsia" w:eastAsia="仿宋_GB2312"/>
          <w:sz w:val="24"/>
        </w:rPr>
        <w:t>国家及地方有关建设工程勘察设计法规和规章。</w:t>
      </w:r>
    </w:p>
    <w:p>
      <w:pPr>
        <w:spacing w:line="336" w:lineRule="auto"/>
        <w:ind w:firstLine="570"/>
        <w:rPr>
          <w:rFonts w:eastAsia="仿宋_GB2312"/>
          <w:sz w:val="24"/>
        </w:rPr>
      </w:pPr>
      <w:r>
        <w:rPr>
          <w:rFonts w:eastAsia="仿宋_GB2312"/>
          <w:spacing w:val="20"/>
          <w:sz w:val="24"/>
        </w:rPr>
        <w:t>1.3</w:t>
      </w:r>
      <w:r>
        <w:rPr>
          <w:rFonts w:hint="eastAsia" w:eastAsia="仿宋_GB2312"/>
          <w:sz w:val="24"/>
        </w:rPr>
        <w:t>建设工程批准文件。</w:t>
      </w:r>
    </w:p>
    <w:p>
      <w:pPr>
        <w:pStyle w:val="2"/>
        <w:ind w:firstLine="440"/>
      </w:pPr>
    </w:p>
    <w:p>
      <w:pPr>
        <w:numPr>
          <w:ilvl w:val="0"/>
          <w:numId w:val="4"/>
        </w:numPr>
        <w:spacing w:line="336" w:lineRule="auto"/>
        <w:rPr>
          <w:rFonts w:eastAsia="仿宋_GB2312"/>
          <w:sz w:val="24"/>
        </w:rPr>
      </w:pPr>
      <w:r>
        <w:rPr>
          <w:rFonts w:hint="eastAsia" w:eastAsia="仿宋_GB2312"/>
          <w:sz w:val="24"/>
        </w:rPr>
        <w:t>本合同设计项目的内容：名称、规模、阶段、投资及设计费等见下表。</w:t>
      </w:r>
    </w:p>
    <w:tbl>
      <w:tblPr>
        <w:tblStyle w:val="20"/>
        <w:tblpPr w:leftFromText="180" w:rightFromText="180" w:vertAnchor="text" w:horzAnchor="page" w:tblpX="1722" w:tblpY="-1941"/>
        <w:tblOverlap w:val="never"/>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2107"/>
        <w:gridCol w:w="1893"/>
        <w:gridCol w:w="204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332" w:type="dxa"/>
          </w:tcPr>
          <w:p>
            <w:pPr>
              <w:jc w:val="center"/>
              <w:rPr>
                <w:rFonts w:ascii="仿宋" w:hAnsi="仿宋" w:eastAsia="仿宋" w:cs="仿宋"/>
                <w:sz w:val="28"/>
                <w:szCs w:val="28"/>
              </w:rPr>
            </w:pPr>
            <w:r>
              <w:rPr>
                <w:rFonts w:hint="eastAsia" w:ascii="仿宋" w:hAnsi="仿宋" w:eastAsia="仿宋" w:cs="仿宋"/>
                <w:sz w:val="28"/>
                <w:szCs w:val="28"/>
              </w:rPr>
              <w:t>序号</w:t>
            </w:r>
          </w:p>
        </w:tc>
        <w:tc>
          <w:tcPr>
            <w:tcW w:w="2107" w:type="dxa"/>
          </w:tcPr>
          <w:p>
            <w:pPr>
              <w:jc w:val="center"/>
              <w:rPr>
                <w:rFonts w:ascii="仿宋" w:hAnsi="仿宋" w:eastAsia="仿宋" w:cs="仿宋"/>
                <w:sz w:val="28"/>
                <w:szCs w:val="28"/>
              </w:rPr>
            </w:pPr>
            <w:r>
              <w:rPr>
                <w:rFonts w:hint="eastAsia" w:ascii="仿宋" w:hAnsi="仿宋" w:eastAsia="仿宋" w:cs="仿宋"/>
                <w:sz w:val="28"/>
                <w:szCs w:val="28"/>
              </w:rPr>
              <w:t>建筑编号</w:t>
            </w:r>
          </w:p>
        </w:tc>
        <w:tc>
          <w:tcPr>
            <w:tcW w:w="1893" w:type="dxa"/>
          </w:tcPr>
          <w:p>
            <w:pPr>
              <w:jc w:val="center"/>
              <w:rPr>
                <w:rFonts w:ascii="仿宋" w:hAnsi="仿宋" w:eastAsia="仿宋" w:cs="仿宋"/>
                <w:sz w:val="28"/>
                <w:szCs w:val="28"/>
              </w:rPr>
            </w:pPr>
            <w:r>
              <w:rPr>
                <w:rFonts w:hint="eastAsia" w:ascii="仿宋" w:hAnsi="仿宋" w:eastAsia="仿宋" w:cs="仿宋"/>
                <w:sz w:val="28"/>
                <w:szCs w:val="28"/>
              </w:rPr>
              <w:t>建筑面积㎡</w:t>
            </w:r>
          </w:p>
        </w:tc>
        <w:tc>
          <w:tcPr>
            <w:tcW w:w="2040" w:type="dxa"/>
          </w:tcPr>
          <w:p>
            <w:pPr>
              <w:jc w:val="center"/>
              <w:rPr>
                <w:rFonts w:ascii="仿宋" w:hAnsi="仿宋" w:eastAsia="仿宋" w:cs="仿宋"/>
                <w:sz w:val="28"/>
                <w:szCs w:val="28"/>
              </w:rPr>
            </w:pPr>
            <w:r>
              <w:rPr>
                <w:rFonts w:hint="eastAsia" w:ascii="仿宋" w:hAnsi="仿宋" w:eastAsia="仿宋" w:cs="仿宋"/>
                <w:sz w:val="28"/>
                <w:szCs w:val="28"/>
              </w:rPr>
              <w:t>设计内容</w:t>
            </w:r>
          </w:p>
        </w:tc>
        <w:tc>
          <w:tcPr>
            <w:tcW w:w="1289" w:type="dxa"/>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2" w:type="dxa"/>
            <w:vAlign w:val="center"/>
          </w:tcPr>
          <w:p>
            <w:pPr>
              <w:jc w:val="center"/>
              <w:rPr>
                <w:rFonts w:ascii="仿宋" w:hAnsi="仿宋" w:eastAsia="仿宋" w:cs="仿宋"/>
                <w:color w:val="FF0000"/>
                <w:sz w:val="24"/>
                <w:szCs w:val="24"/>
              </w:rPr>
            </w:pPr>
          </w:p>
        </w:tc>
        <w:tc>
          <w:tcPr>
            <w:tcW w:w="2107" w:type="dxa"/>
            <w:vAlign w:val="center"/>
          </w:tcPr>
          <w:p>
            <w:pPr>
              <w:jc w:val="center"/>
              <w:rPr>
                <w:rFonts w:ascii="仿宋" w:hAnsi="仿宋" w:eastAsia="仿宋" w:cs="仿宋"/>
                <w:color w:val="FF0000"/>
                <w:sz w:val="24"/>
                <w:szCs w:val="24"/>
              </w:rPr>
            </w:pPr>
          </w:p>
        </w:tc>
        <w:tc>
          <w:tcPr>
            <w:tcW w:w="1893" w:type="dxa"/>
            <w:vAlign w:val="center"/>
          </w:tcPr>
          <w:p>
            <w:pPr>
              <w:jc w:val="center"/>
              <w:rPr>
                <w:rFonts w:ascii="仿宋" w:hAnsi="仿宋" w:eastAsia="仿宋" w:cs="仿宋"/>
                <w:color w:val="FF0000"/>
                <w:sz w:val="24"/>
                <w:szCs w:val="24"/>
              </w:rPr>
            </w:pPr>
          </w:p>
        </w:tc>
        <w:tc>
          <w:tcPr>
            <w:tcW w:w="2040" w:type="dxa"/>
            <w:vAlign w:val="center"/>
          </w:tcPr>
          <w:p>
            <w:pPr>
              <w:jc w:val="center"/>
              <w:rPr>
                <w:rFonts w:ascii="仿宋" w:hAnsi="仿宋" w:eastAsia="仿宋" w:cs="仿宋"/>
                <w:color w:val="FF0000"/>
                <w:sz w:val="24"/>
                <w:szCs w:val="24"/>
              </w:rPr>
            </w:pPr>
          </w:p>
        </w:tc>
        <w:tc>
          <w:tcPr>
            <w:tcW w:w="1289" w:type="dxa"/>
            <w:vAlign w:val="center"/>
          </w:tcPr>
          <w:p>
            <w:pPr>
              <w:jc w:val="center"/>
              <w:rPr>
                <w:rFonts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2" w:type="dxa"/>
            <w:vAlign w:val="center"/>
          </w:tcPr>
          <w:p>
            <w:pPr>
              <w:jc w:val="center"/>
              <w:rPr>
                <w:rFonts w:ascii="仿宋" w:hAnsi="仿宋" w:eastAsia="仿宋" w:cs="仿宋"/>
                <w:color w:val="FF0000"/>
                <w:sz w:val="24"/>
                <w:szCs w:val="24"/>
              </w:rPr>
            </w:pPr>
          </w:p>
        </w:tc>
        <w:tc>
          <w:tcPr>
            <w:tcW w:w="2107" w:type="dxa"/>
            <w:vAlign w:val="center"/>
          </w:tcPr>
          <w:p>
            <w:pPr>
              <w:jc w:val="center"/>
              <w:rPr>
                <w:rFonts w:ascii="仿宋" w:hAnsi="仿宋" w:eastAsia="仿宋" w:cs="仿宋"/>
                <w:color w:val="FF0000"/>
                <w:sz w:val="24"/>
                <w:szCs w:val="24"/>
              </w:rPr>
            </w:pPr>
          </w:p>
        </w:tc>
        <w:tc>
          <w:tcPr>
            <w:tcW w:w="1893" w:type="dxa"/>
            <w:vAlign w:val="center"/>
          </w:tcPr>
          <w:p>
            <w:pPr>
              <w:jc w:val="center"/>
              <w:rPr>
                <w:rFonts w:ascii="仿宋" w:hAnsi="仿宋" w:eastAsia="仿宋" w:cs="仿宋"/>
                <w:color w:val="FF0000"/>
                <w:sz w:val="24"/>
                <w:szCs w:val="24"/>
              </w:rPr>
            </w:pPr>
          </w:p>
        </w:tc>
        <w:tc>
          <w:tcPr>
            <w:tcW w:w="2040" w:type="dxa"/>
            <w:vAlign w:val="center"/>
          </w:tcPr>
          <w:p>
            <w:pPr>
              <w:jc w:val="center"/>
              <w:rPr>
                <w:rFonts w:ascii="仿宋" w:hAnsi="仿宋" w:eastAsia="仿宋" w:cs="仿宋"/>
                <w:color w:val="FF0000"/>
                <w:sz w:val="24"/>
                <w:szCs w:val="24"/>
              </w:rPr>
            </w:pPr>
          </w:p>
        </w:tc>
        <w:tc>
          <w:tcPr>
            <w:tcW w:w="1289" w:type="dxa"/>
            <w:vAlign w:val="center"/>
          </w:tcPr>
          <w:p>
            <w:pPr>
              <w:jc w:val="center"/>
              <w:rPr>
                <w:rFonts w:ascii="仿宋" w:hAnsi="仿宋" w:eastAsia="仿宋" w:cs="仿宋"/>
                <w:color w:val="FF0000"/>
                <w:sz w:val="24"/>
                <w:szCs w:val="24"/>
              </w:rPr>
            </w:pPr>
          </w:p>
        </w:tc>
      </w:tr>
    </w:tbl>
    <w:p>
      <w:pPr>
        <w:spacing w:line="336" w:lineRule="auto"/>
        <w:rPr>
          <w:rFonts w:eastAsia="仿宋_GB2312"/>
          <w:sz w:val="24"/>
        </w:rPr>
      </w:pPr>
    </w:p>
    <w:tbl>
      <w:tblPr>
        <w:tblStyle w:val="19"/>
        <w:tblW w:w="8638"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54"/>
        <w:gridCol w:w="1290"/>
        <w:gridCol w:w="930"/>
        <w:gridCol w:w="1110"/>
        <w:gridCol w:w="132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8" w:type="dxa"/>
            <w:vMerge w:val="restart"/>
            <w:shd w:val="clear" w:color="auto" w:fill="auto"/>
            <w:vAlign w:val="center"/>
          </w:tcPr>
          <w:p>
            <w:pPr>
              <w:jc w:val="center"/>
              <w:rPr>
                <w:rFonts w:eastAsia="仿宋_GB2312"/>
                <w:sz w:val="24"/>
              </w:rPr>
            </w:pPr>
            <w:r>
              <w:rPr>
                <w:rFonts w:hint="eastAsia" w:eastAsia="仿宋_GB2312"/>
                <w:sz w:val="24"/>
              </w:rPr>
              <w:t>序号</w:t>
            </w:r>
          </w:p>
        </w:tc>
        <w:tc>
          <w:tcPr>
            <w:tcW w:w="1554" w:type="dxa"/>
            <w:vMerge w:val="restart"/>
            <w:shd w:val="clear" w:color="auto" w:fill="auto"/>
            <w:vAlign w:val="center"/>
          </w:tcPr>
          <w:p>
            <w:pPr>
              <w:jc w:val="center"/>
              <w:rPr>
                <w:rFonts w:eastAsia="仿宋_GB2312"/>
                <w:sz w:val="24"/>
              </w:rPr>
            </w:pPr>
            <w:r>
              <w:rPr>
                <w:rFonts w:hint="eastAsia" w:eastAsia="仿宋_GB2312"/>
                <w:sz w:val="24"/>
              </w:rPr>
              <w:t>分项名称</w:t>
            </w:r>
          </w:p>
        </w:tc>
        <w:tc>
          <w:tcPr>
            <w:tcW w:w="1290" w:type="dxa"/>
            <w:shd w:val="clear" w:color="auto" w:fill="auto"/>
            <w:vAlign w:val="center"/>
          </w:tcPr>
          <w:p>
            <w:pPr>
              <w:jc w:val="center"/>
              <w:rPr>
                <w:rFonts w:eastAsia="仿宋_GB2312"/>
                <w:sz w:val="24"/>
              </w:rPr>
            </w:pPr>
            <w:r>
              <w:rPr>
                <w:rFonts w:hint="eastAsia" w:eastAsia="仿宋_GB2312"/>
                <w:sz w:val="24"/>
              </w:rPr>
              <w:t>建设规模</w:t>
            </w:r>
          </w:p>
        </w:tc>
        <w:tc>
          <w:tcPr>
            <w:tcW w:w="2040" w:type="dxa"/>
            <w:gridSpan w:val="2"/>
            <w:shd w:val="clear" w:color="auto" w:fill="auto"/>
            <w:vAlign w:val="center"/>
          </w:tcPr>
          <w:p>
            <w:pPr>
              <w:jc w:val="center"/>
              <w:rPr>
                <w:rFonts w:eastAsia="仿宋_GB2312"/>
                <w:sz w:val="24"/>
              </w:rPr>
            </w:pPr>
            <w:r>
              <w:rPr>
                <w:rFonts w:hint="eastAsia" w:eastAsia="仿宋_GB2312"/>
                <w:sz w:val="24"/>
              </w:rPr>
              <w:t>设计阶段</w:t>
            </w:r>
          </w:p>
        </w:tc>
        <w:tc>
          <w:tcPr>
            <w:tcW w:w="1320" w:type="dxa"/>
            <w:vMerge w:val="restart"/>
            <w:shd w:val="clear" w:color="auto" w:fill="auto"/>
            <w:vAlign w:val="center"/>
          </w:tcPr>
          <w:p>
            <w:pPr>
              <w:jc w:val="center"/>
              <w:rPr>
                <w:rFonts w:eastAsia="仿宋_GB2312"/>
                <w:sz w:val="24"/>
              </w:rPr>
            </w:pPr>
            <w:r>
              <w:rPr>
                <w:rFonts w:hint="eastAsia" w:eastAsia="仿宋_GB2312"/>
                <w:sz w:val="24"/>
              </w:rPr>
              <w:t>投资额（万元）</w:t>
            </w:r>
          </w:p>
        </w:tc>
        <w:tc>
          <w:tcPr>
            <w:tcW w:w="1696" w:type="dxa"/>
            <w:vMerge w:val="restart"/>
            <w:shd w:val="clear" w:color="auto" w:fill="auto"/>
            <w:vAlign w:val="center"/>
          </w:tcPr>
          <w:p>
            <w:pPr>
              <w:jc w:val="center"/>
              <w:rPr>
                <w:rFonts w:eastAsia="仿宋_GB2312"/>
                <w:sz w:val="24"/>
              </w:rPr>
            </w:pPr>
            <w:r>
              <w:rPr>
                <w:rFonts w:hint="eastAsia" w:eastAsia="仿宋_GB2312"/>
                <w:sz w:val="24"/>
              </w:rPr>
              <w:t>设计费</w:t>
            </w:r>
          </w:p>
          <w:p>
            <w:pPr>
              <w:jc w:val="center"/>
              <w:rPr>
                <w:rFonts w:eastAsia="仿宋_GB2312"/>
                <w:sz w:val="24"/>
              </w:rPr>
            </w:pPr>
            <w:r>
              <w:rPr>
                <w:rFonts w:hint="eastAsia"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738" w:type="dxa"/>
            <w:vMerge w:val="continue"/>
            <w:shd w:val="clear" w:color="auto" w:fill="auto"/>
            <w:vAlign w:val="center"/>
          </w:tcPr>
          <w:p>
            <w:pPr>
              <w:jc w:val="center"/>
              <w:rPr>
                <w:rFonts w:eastAsia="仿宋_GB2312"/>
                <w:sz w:val="24"/>
              </w:rPr>
            </w:pPr>
          </w:p>
        </w:tc>
        <w:tc>
          <w:tcPr>
            <w:tcW w:w="1554" w:type="dxa"/>
            <w:vMerge w:val="continue"/>
            <w:shd w:val="clear" w:color="auto" w:fill="auto"/>
            <w:vAlign w:val="center"/>
          </w:tcPr>
          <w:p>
            <w:pPr>
              <w:jc w:val="center"/>
              <w:rPr>
                <w:rFonts w:eastAsia="仿宋_GB2312"/>
                <w:sz w:val="24"/>
              </w:rPr>
            </w:pPr>
          </w:p>
        </w:tc>
        <w:tc>
          <w:tcPr>
            <w:tcW w:w="1290" w:type="dxa"/>
            <w:shd w:val="clear" w:color="auto" w:fill="auto"/>
            <w:vAlign w:val="center"/>
          </w:tcPr>
          <w:p>
            <w:pPr>
              <w:jc w:val="center"/>
              <w:rPr>
                <w:rFonts w:eastAsia="仿宋_GB2312"/>
                <w:sz w:val="24"/>
              </w:rPr>
            </w:pPr>
            <w:r>
              <w:rPr>
                <w:rFonts w:hint="eastAsia" w:eastAsia="仿宋_GB2312"/>
                <w:sz w:val="24"/>
              </w:rPr>
              <w:t>建筑面积（㎡）</w:t>
            </w:r>
          </w:p>
          <w:p>
            <w:pPr>
              <w:jc w:val="center"/>
              <w:rPr>
                <w:rFonts w:eastAsia="仿宋_GB2312"/>
                <w:sz w:val="24"/>
              </w:rPr>
            </w:pPr>
          </w:p>
        </w:tc>
        <w:tc>
          <w:tcPr>
            <w:tcW w:w="930" w:type="dxa"/>
            <w:shd w:val="clear" w:color="auto" w:fill="auto"/>
            <w:vAlign w:val="center"/>
          </w:tcPr>
          <w:p>
            <w:pPr>
              <w:jc w:val="center"/>
              <w:rPr>
                <w:rFonts w:eastAsia="仿宋_GB2312"/>
                <w:sz w:val="24"/>
              </w:rPr>
            </w:pPr>
            <w:r>
              <w:rPr>
                <w:rFonts w:hint="eastAsia" w:eastAsia="仿宋_GB2312"/>
                <w:sz w:val="24"/>
              </w:rPr>
              <w:t>方案设计</w:t>
            </w:r>
          </w:p>
          <w:p>
            <w:pPr>
              <w:jc w:val="center"/>
              <w:rPr>
                <w:rFonts w:eastAsia="仿宋_GB2312"/>
                <w:sz w:val="24"/>
              </w:rPr>
            </w:pPr>
          </w:p>
        </w:tc>
        <w:tc>
          <w:tcPr>
            <w:tcW w:w="1110" w:type="dxa"/>
            <w:shd w:val="clear" w:color="auto" w:fill="auto"/>
            <w:vAlign w:val="center"/>
          </w:tcPr>
          <w:p>
            <w:pPr>
              <w:jc w:val="center"/>
              <w:rPr>
                <w:rFonts w:eastAsia="仿宋_GB2312"/>
                <w:sz w:val="24"/>
              </w:rPr>
            </w:pPr>
            <w:r>
              <w:rPr>
                <w:rFonts w:hint="eastAsia" w:eastAsia="仿宋_GB2312"/>
                <w:sz w:val="24"/>
              </w:rPr>
              <w:t>施工图设计</w:t>
            </w:r>
          </w:p>
        </w:tc>
        <w:tc>
          <w:tcPr>
            <w:tcW w:w="1320" w:type="dxa"/>
            <w:vMerge w:val="continue"/>
            <w:shd w:val="clear" w:color="auto" w:fill="auto"/>
            <w:vAlign w:val="center"/>
          </w:tcPr>
          <w:p>
            <w:pPr>
              <w:jc w:val="center"/>
              <w:rPr>
                <w:rFonts w:eastAsia="仿宋_GB2312"/>
                <w:sz w:val="24"/>
              </w:rPr>
            </w:pPr>
          </w:p>
        </w:tc>
        <w:tc>
          <w:tcPr>
            <w:tcW w:w="1696" w:type="dxa"/>
            <w:vMerge w:val="continue"/>
            <w:shd w:val="clear" w:color="auto" w:fill="auto"/>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38" w:type="dxa"/>
            <w:shd w:val="clear" w:color="auto" w:fill="auto"/>
            <w:vAlign w:val="center"/>
          </w:tcPr>
          <w:p>
            <w:pPr>
              <w:jc w:val="center"/>
              <w:rPr>
                <w:rFonts w:ascii="仿宋_GB2312" w:hAnsi="仿宋_GB2312" w:eastAsia="仿宋_GB2312" w:cs="仿宋_GB2312"/>
                <w:color w:val="FF0000"/>
                <w:sz w:val="24"/>
              </w:rPr>
            </w:pPr>
          </w:p>
        </w:tc>
        <w:tc>
          <w:tcPr>
            <w:tcW w:w="1554" w:type="dxa"/>
            <w:shd w:val="clear" w:color="auto" w:fill="auto"/>
            <w:vAlign w:val="center"/>
          </w:tcPr>
          <w:p>
            <w:pPr>
              <w:jc w:val="both"/>
              <w:rPr>
                <w:rFonts w:ascii="仿宋_GB2312" w:hAnsi="仿宋_GB2312" w:eastAsia="仿宋_GB2312" w:cs="仿宋_GB2312"/>
                <w:color w:val="FF0000"/>
                <w:sz w:val="24"/>
              </w:rPr>
            </w:pPr>
          </w:p>
        </w:tc>
        <w:tc>
          <w:tcPr>
            <w:tcW w:w="1290" w:type="dxa"/>
            <w:shd w:val="clear" w:color="auto" w:fill="auto"/>
            <w:vAlign w:val="center"/>
          </w:tcPr>
          <w:p>
            <w:pPr>
              <w:jc w:val="center"/>
              <w:rPr>
                <w:rFonts w:ascii="仿宋_GB2312" w:hAnsi="仿宋_GB2312" w:eastAsia="仿宋_GB2312" w:cs="仿宋_GB2312"/>
                <w:color w:val="FF0000"/>
                <w:sz w:val="24"/>
              </w:rPr>
            </w:pPr>
          </w:p>
        </w:tc>
        <w:tc>
          <w:tcPr>
            <w:tcW w:w="930" w:type="dxa"/>
            <w:shd w:val="clear" w:color="auto" w:fill="auto"/>
            <w:vAlign w:val="center"/>
          </w:tcPr>
          <w:p>
            <w:pPr>
              <w:jc w:val="center"/>
              <w:rPr>
                <w:rFonts w:ascii="仿宋_GB2312" w:hAnsi="仿宋_GB2312" w:eastAsia="仿宋_GB2312" w:cs="仿宋_GB2312"/>
                <w:color w:val="FF0000"/>
                <w:sz w:val="24"/>
              </w:rPr>
            </w:pPr>
          </w:p>
        </w:tc>
        <w:tc>
          <w:tcPr>
            <w:tcW w:w="1110" w:type="dxa"/>
            <w:shd w:val="clear" w:color="auto" w:fill="auto"/>
            <w:vAlign w:val="center"/>
          </w:tcPr>
          <w:p>
            <w:pPr>
              <w:jc w:val="center"/>
              <w:rPr>
                <w:rFonts w:ascii="仿宋_GB2312" w:hAnsi="仿宋_GB2312" w:eastAsia="仿宋_GB2312" w:cs="仿宋_GB2312"/>
                <w:color w:val="FF0000"/>
                <w:sz w:val="24"/>
              </w:rPr>
            </w:pPr>
          </w:p>
        </w:tc>
        <w:tc>
          <w:tcPr>
            <w:tcW w:w="1320" w:type="dxa"/>
            <w:shd w:val="clear" w:color="auto" w:fill="auto"/>
            <w:vAlign w:val="center"/>
          </w:tcPr>
          <w:p>
            <w:pPr>
              <w:jc w:val="center"/>
              <w:rPr>
                <w:rFonts w:ascii="仿宋_GB2312" w:hAnsi="仿宋_GB2312" w:eastAsia="仿宋_GB2312" w:cs="仿宋_GB2312"/>
                <w:color w:val="FF0000"/>
                <w:sz w:val="24"/>
              </w:rPr>
            </w:pPr>
          </w:p>
        </w:tc>
        <w:tc>
          <w:tcPr>
            <w:tcW w:w="1696" w:type="dxa"/>
            <w:shd w:val="clear" w:color="auto" w:fill="auto"/>
            <w:vAlign w:val="center"/>
          </w:tcPr>
          <w:p>
            <w:pPr>
              <w:jc w:val="center"/>
              <w:rPr>
                <w:rFonts w:ascii="仿宋_GB2312" w:hAnsi="仿宋_GB2312" w:eastAsia="仿宋_GB2312" w:cs="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38" w:type="dxa"/>
            <w:shd w:val="clear" w:color="auto" w:fill="auto"/>
            <w:vAlign w:val="center"/>
          </w:tcPr>
          <w:p>
            <w:pPr>
              <w:jc w:val="center"/>
              <w:rPr>
                <w:rFonts w:ascii="仿宋_GB2312" w:hAnsi="仿宋_GB2312" w:eastAsia="仿宋_GB2312" w:cs="仿宋_GB2312"/>
                <w:color w:val="FF0000"/>
                <w:sz w:val="24"/>
              </w:rPr>
            </w:pPr>
          </w:p>
        </w:tc>
        <w:tc>
          <w:tcPr>
            <w:tcW w:w="1554" w:type="dxa"/>
            <w:shd w:val="clear" w:color="auto" w:fill="auto"/>
            <w:vAlign w:val="center"/>
          </w:tcPr>
          <w:p>
            <w:pPr>
              <w:jc w:val="center"/>
              <w:rPr>
                <w:rFonts w:ascii="仿宋_GB2312" w:hAnsi="仿宋_GB2312" w:eastAsia="仿宋_GB2312" w:cs="仿宋_GB2312"/>
                <w:color w:val="FF0000"/>
                <w:sz w:val="24"/>
              </w:rPr>
            </w:pPr>
          </w:p>
        </w:tc>
        <w:tc>
          <w:tcPr>
            <w:tcW w:w="1290" w:type="dxa"/>
            <w:shd w:val="clear" w:color="auto" w:fill="auto"/>
            <w:vAlign w:val="center"/>
          </w:tcPr>
          <w:p>
            <w:pPr>
              <w:jc w:val="center"/>
              <w:rPr>
                <w:rFonts w:ascii="仿宋_GB2312" w:hAnsi="仿宋_GB2312" w:eastAsia="仿宋_GB2312" w:cs="仿宋_GB2312"/>
                <w:color w:val="FF0000"/>
                <w:sz w:val="24"/>
              </w:rPr>
            </w:pPr>
          </w:p>
        </w:tc>
        <w:tc>
          <w:tcPr>
            <w:tcW w:w="930" w:type="dxa"/>
            <w:shd w:val="clear" w:color="auto" w:fill="auto"/>
            <w:vAlign w:val="center"/>
          </w:tcPr>
          <w:p>
            <w:pPr>
              <w:jc w:val="center"/>
              <w:rPr>
                <w:rFonts w:ascii="仿宋_GB2312" w:hAnsi="仿宋_GB2312" w:eastAsia="仿宋_GB2312" w:cs="仿宋_GB2312"/>
                <w:color w:val="FF0000"/>
                <w:sz w:val="24"/>
              </w:rPr>
            </w:pPr>
          </w:p>
        </w:tc>
        <w:tc>
          <w:tcPr>
            <w:tcW w:w="1110" w:type="dxa"/>
            <w:shd w:val="clear" w:color="auto" w:fill="auto"/>
            <w:vAlign w:val="center"/>
          </w:tcPr>
          <w:p>
            <w:pPr>
              <w:jc w:val="center"/>
              <w:rPr>
                <w:rFonts w:ascii="仿宋_GB2312" w:hAnsi="仿宋_GB2312" w:eastAsia="仿宋_GB2312" w:cs="仿宋_GB2312"/>
                <w:color w:val="FF0000"/>
                <w:sz w:val="24"/>
              </w:rPr>
            </w:pPr>
          </w:p>
        </w:tc>
        <w:tc>
          <w:tcPr>
            <w:tcW w:w="1320" w:type="dxa"/>
            <w:shd w:val="clear" w:color="auto" w:fill="auto"/>
            <w:vAlign w:val="center"/>
          </w:tcPr>
          <w:p>
            <w:pPr>
              <w:jc w:val="center"/>
              <w:rPr>
                <w:rFonts w:ascii="仿宋_GB2312" w:hAnsi="仿宋_GB2312" w:eastAsia="仿宋_GB2312" w:cs="仿宋_GB2312"/>
                <w:color w:val="FF0000"/>
                <w:sz w:val="24"/>
              </w:rPr>
            </w:pPr>
          </w:p>
        </w:tc>
        <w:tc>
          <w:tcPr>
            <w:tcW w:w="1696" w:type="dxa"/>
            <w:shd w:val="clear" w:color="auto" w:fill="auto"/>
            <w:vAlign w:val="center"/>
          </w:tcPr>
          <w:p>
            <w:pPr>
              <w:jc w:val="center"/>
              <w:rPr>
                <w:rFonts w:ascii="仿宋_GB2312" w:hAnsi="仿宋_GB2312" w:eastAsia="仿宋_GB2312" w:cs="仿宋_GB2312"/>
                <w:color w:val="FF0000"/>
                <w:sz w:val="24"/>
              </w:rPr>
            </w:pPr>
          </w:p>
        </w:tc>
      </w:tr>
    </w:tbl>
    <w:p>
      <w:pPr>
        <w:spacing w:line="336" w:lineRule="auto"/>
        <w:rPr>
          <w:rFonts w:eastAsia="黑体"/>
          <w:bCs/>
          <w:sz w:val="24"/>
        </w:rPr>
      </w:pPr>
    </w:p>
    <w:p>
      <w:pPr>
        <w:spacing w:line="336" w:lineRule="auto"/>
        <w:rPr>
          <w:rFonts w:eastAsia="仿宋_GB2312"/>
          <w:sz w:val="24"/>
        </w:rPr>
      </w:pPr>
      <w:r>
        <w:rPr>
          <w:rFonts w:hint="eastAsia" w:eastAsia="黑体"/>
          <w:bCs/>
          <w:sz w:val="24"/>
        </w:rPr>
        <w:t xml:space="preserve">第三条 </w:t>
      </w:r>
      <w:r>
        <w:rPr>
          <w:rFonts w:hint="eastAsia" w:eastAsia="仿宋_GB2312"/>
          <w:sz w:val="24"/>
        </w:rPr>
        <w:t>委托方应向设计方提交的有关资料及文件</w:t>
      </w:r>
    </w:p>
    <w:tbl>
      <w:tblPr>
        <w:tblStyle w:val="1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9"/>
        <w:gridCol w:w="768"/>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beforeLines="50" w:line="336" w:lineRule="auto"/>
              <w:jc w:val="center"/>
              <w:rPr>
                <w:rFonts w:eastAsia="仿宋_GB2312"/>
                <w:b/>
                <w:bCs/>
                <w:sz w:val="24"/>
                <w:szCs w:val="28"/>
              </w:rPr>
            </w:pPr>
            <w:r>
              <w:rPr>
                <w:rFonts w:hint="eastAsia" w:eastAsia="仿宋_GB2312"/>
                <w:b/>
                <w:bCs/>
                <w:sz w:val="24"/>
                <w:szCs w:val="28"/>
              </w:rPr>
              <w:t>序号</w:t>
            </w:r>
          </w:p>
        </w:tc>
        <w:tc>
          <w:tcPr>
            <w:tcW w:w="2209" w:type="dxa"/>
            <w:vAlign w:val="center"/>
          </w:tcPr>
          <w:p>
            <w:pPr>
              <w:spacing w:beforeLines="50" w:line="336" w:lineRule="auto"/>
              <w:jc w:val="center"/>
              <w:rPr>
                <w:rFonts w:eastAsia="仿宋_GB2312"/>
                <w:b/>
                <w:bCs/>
                <w:sz w:val="24"/>
                <w:szCs w:val="28"/>
              </w:rPr>
            </w:pPr>
            <w:r>
              <w:rPr>
                <w:rFonts w:hint="eastAsia" w:eastAsia="仿宋_GB2312"/>
                <w:b/>
                <w:bCs/>
                <w:sz w:val="24"/>
                <w:szCs w:val="28"/>
              </w:rPr>
              <w:t>资料及文件名称</w:t>
            </w:r>
          </w:p>
        </w:tc>
        <w:tc>
          <w:tcPr>
            <w:tcW w:w="768" w:type="dxa"/>
            <w:vAlign w:val="center"/>
          </w:tcPr>
          <w:p>
            <w:pPr>
              <w:spacing w:beforeLines="50" w:line="336" w:lineRule="auto"/>
              <w:jc w:val="center"/>
              <w:rPr>
                <w:rFonts w:eastAsia="仿宋_GB2312"/>
                <w:b/>
                <w:bCs/>
                <w:sz w:val="24"/>
                <w:szCs w:val="28"/>
              </w:rPr>
            </w:pPr>
            <w:r>
              <w:rPr>
                <w:rFonts w:hint="eastAsia" w:eastAsia="仿宋_GB2312"/>
                <w:b/>
                <w:bCs/>
                <w:sz w:val="24"/>
                <w:szCs w:val="28"/>
              </w:rPr>
              <w:t>份数</w:t>
            </w:r>
          </w:p>
        </w:tc>
        <w:tc>
          <w:tcPr>
            <w:tcW w:w="2409" w:type="dxa"/>
            <w:vAlign w:val="center"/>
          </w:tcPr>
          <w:p>
            <w:pPr>
              <w:spacing w:beforeLines="50" w:line="336" w:lineRule="auto"/>
              <w:jc w:val="center"/>
              <w:rPr>
                <w:rFonts w:eastAsia="仿宋_GB2312"/>
                <w:b/>
                <w:bCs/>
                <w:sz w:val="24"/>
                <w:szCs w:val="28"/>
              </w:rPr>
            </w:pPr>
            <w:r>
              <w:rPr>
                <w:rFonts w:hint="eastAsia" w:eastAsia="仿宋_GB2312"/>
                <w:b/>
                <w:bCs/>
                <w:sz w:val="24"/>
                <w:szCs w:val="28"/>
              </w:rPr>
              <w:t>提交日期</w:t>
            </w:r>
          </w:p>
        </w:tc>
        <w:tc>
          <w:tcPr>
            <w:tcW w:w="2552" w:type="dxa"/>
            <w:vAlign w:val="center"/>
          </w:tcPr>
          <w:p>
            <w:pPr>
              <w:spacing w:beforeLines="50" w:line="336" w:lineRule="auto"/>
              <w:jc w:val="center"/>
              <w:rPr>
                <w:rFonts w:eastAsia="仿宋_GB2312"/>
                <w:b/>
                <w:bCs/>
                <w:sz w:val="24"/>
                <w:szCs w:val="28"/>
              </w:rPr>
            </w:pPr>
            <w:r>
              <w:rPr>
                <w:rFonts w:hint="eastAsia" w:eastAsia="仿宋_GB2312"/>
                <w:b/>
                <w:bCs/>
                <w:sz w:val="24"/>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09" w:type="dxa"/>
            <w:vAlign w:val="center"/>
          </w:tcPr>
          <w:p>
            <w:pPr>
              <w:spacing w:beforeLines="50" w:line="336" w:lineRule="auto"/>
              <w:jc w:val="center"/>
              <w:rPr>
                <w:rFonts w:eastAsia="仿宋_GB2312"/>
                <w:sz w:val="24"/>
                <w:szCs w:val="28"/>
              </w:rPr>
            </w:pPr>
            <w:r>
              <w:rPr>
                <w:rFonts w:eastAsia="仿宋_GB2312"/>
                <w:sz w:val="24"/>
                <w:szCs w:val="28"/>
              </w:rPr>
              <w:t>1</w:t>
            </w:r>
          </w:p>
        </w:tc>
        <w:tc>
          <w:tcPr>
            <w:tcW w:w="2209" w:type="dxa"/>
            <w:vAlign w:val="center"/>
          </w:tcPr>
          <w:p>
            <w:pPr>
              <w:spacing w:beforeLines="50" w:line="336" w:lineRule="auto"/>
              <w:rPr>
                <w:rFonts w:eastAsia="仿宋_GB2312"/>
                <w:sz w:val="24"/>
                <w:szCs w:val="28"/>
              </w:rPr>
            </w:pPr>
          </w:p>
        </w:tc>
        <w:tc>
          <w:tcPr>
            <w:tcW w:w="768" w:type="dxa"/>
            <w:vAlign w:val="center"/>
          </w:tcPr>
          <w:p>
            <w:pPr>
              <w:spacing w:beforeLines="50" w:line="336" w:lineRule="auto"/>
              <w:jc w:val="center"/>
              <w:rPr>
                <w:rFonts w:eastAsia="仿宋_GB2312"/>
                <w:sz w:val="24"/>
                <w:szCs w:val="28"/>
              </w:rPr>
            </w:pPr>
          </w:p>
        </w:tc>
        <w:tc>
          <w:tcPr>
            <w:tcW w:w="2409" w:type="dxa"/>
            <w:vAlign w:val="center"/>
          </w:tcPr>
          <w:p>
            <w:pPr>
              <w:spacing w:beforeLines="50" w:line="336" w:lineRule="auto"/>
              <w:jc w:val="center"/>
              <w:rPr>
                <w:rFonts w:eastAsia="仿宋_GB2312"/>
                <w:sz w:val="24"/>
                <w:szCs w:val="28"/>
              </w:rPr>
            </w:pPr>
          </w:p>
        </w:tc>
        <w:tc>
          <w:tcPr>
            <w:tcW w:w="2552" w:type="dxa"/>
            <w:vMerge w:val="restart"/>
            <w:vAlign w:val="center"/>
          </w:tcPr>
          <w:p>
            <w:pPr>
              <w:spacing w:beforeLines="50" w:line="336" w:lineRule="auto"/>
              <w:jc w:val="center"/>
              <w:rPr>
                <w:rFonts w:eastAsia="仿宋_GB2312"/>
                <w:b/>
                <w:bCs/>
                <w:sz w:val="24"/>
                <w:szCs w:val="28"/>
              </w:rPr>
            </w:pPr>
            <w:r>
              <w:rPr>
                <w:rFonts w:hint="eastAsia" w:eastAsia="仿宋_GB2312"/>
                <w:sz w:val="24"/>
                <w:szCs w:val="28"/>
              </w:rPr>
              <w:t>如因发包方原因或不可抗力因素导致设计进度延误的，提交日期顺延，设计方不承担责任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09" w:type="dxa"/>
            <w:vAlign w:val="center"/>
          </w:tcPr>
          <w:p>
            <w:pPr>
              <w:spacing w:beforeLines="50" w:line="336" w:lineRule="auto"/>
              <w:jc w:val="center"/>
              <w:rPr>
                <w:rFonts w:eastAsia="仿宋_GB2312"/>
                <w:sz w:val="24"/>
                <w:szCs w:val="28"/>
              </w:rPr>
            </w:pPr>
            <w:r>
              <w:rPr>
                <w:rFonts w:eastAsia="仿宋_GB2312"/>
                <w:sz w:val="24"/>
                <w:szCs w:val="28"/>
              </w:rPr>
              <w:t>2</w:t>
            </w:r>
          </w:p>
        </w:tc>
        <w:tc>
          <w:tcPr>
            <w:tcW w:w="2209" w:type="dxa"/>
            <w:vAlign w:val="center"/>
          </w:tcPr>
          <w:p>
            <w:pPr>
              <w:spacing w:beforeLines="50" w:line="336" w:lineRule="auto"/>
              <w:rPr>
                <w:rFonts w:eastAsia="仿宋_GB2312"/>
                <w:sz w:val="24"/>
                <w:szCs w:val="28"/>
              </w:rPr>
            </w:pPr>
          </w:p>
        </w:tc>
        <w:tc>
          <w:tcPr>
            <w:tcW w:w="768" w:type="dxa"/>
            <w:vAlign w:val="center"/>
          </w:tcPr>
          <w:p>
            <w:pPr>
              <w:spacing w:beforeLines="50" w:line="336" w:lineRule="auto"/>
              <w:jc w:val="center"/>
              <w:rPr>
                <w:rFonts w:eastAsia="仿宋_GB2312"/>
                <w:sz w:val="24"/>
                <w:szCs w:val="28"/>
              </w:rPr>
            </w:pPr>
          </w:p>
        </w:tc>
        <w:tc>
          <w:tcPr>
            <w:tcW w:w="2409" w:type="dxa"/>
            <w:vAlign w:val="center"/>
          </w:tcPr>
          <w:p>
            <w:pPr>
              <w:spacing w:beforeLines="50" w:line="336" w:lineRule="auto"/>
              <w:jc w:val="center"/>
              <w:rPr>
                <w:rFonts w:eastAsia="仿宋_GB2312"/>
                <w:sz w:val="24"/>
                <w:szCs w:val="28"/>
              </w:rPr>
            </w:pPr>
          </w:p>
        </w:tc>
        <w:tc>
          <w:tcPr>
            <w:tcW w:w="2552" w:type="dxa"/>
            <w:vMerge w:val="continue"/>
            <w:vAlign w:val="center"/>
          </w:tcPr>
          <w:p>
            <w:pPr>
              <w:spacing w:beforeLines="50" w:line="336" w:lineRule="auto"/>
              <w:jc w:val="center"/>
              <w:rPr>
                <w:rFonts w:eastAsia="仿宋_GB2312"/>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Align w:val="center"/>
          </w:tcPr>
          <w:p>
            <w:pPr>
              <w:spacing w:beforeLines="50" w:line="336" w:lineRule="auto"/>
              <w:jc w:val="center"/>
              <w:rPr>
                <w:rFonts w:eastAsia="仿宋_GB2312"/>
                <w:sz w:val="24"/>
                <w:szCs w:val="28"/>
              </w:rPr>
            </w:pPr>
            <w:r>
              <w:rPr>
                <w:rFonts w:eastAsia="仿宋_GB2312"/>
                <w:sz w:val="24"/>
                <w:szCs w:val="28"/>
              </w:rPr>
              <w:t>3</w:t>
            </w:r>
          </w:p>
        </w:tc>
        <w:tc>
          <w:tcPr>
            <w:tcW w:w="2209" w:type="dxa"/>
            <w:vAlign w:val="center"/>
          </w:tcPr>
          <w:p>
            <w:pPr>
              <w:spacing w:beforeLines="50" w:line="336" w:lineRule="auto"/>
              <w:rPr>
                <w:rFonts w:eastAsia="仿宋_GB2312"/>
                <w:sz w:val="24"/>
                <w:szCs w:val="28"/>
              </w:rPr>
            </w:pPr>
          </w:p>
        </w:tc>
        <w:tc>
          <w:tcPr>
            <w:tcW w:w="768" w:type="dxa"/>
            <w:vAlign w:val="center"/>
          </w:tcPr>
          <w:p>
            <w:pPr>
              <w:spacing w:beforeLines="50" w:line="336" w:lineRule="auto"/>
              <w:jc w:val="center"/>
              <w:rPr>
                <w:rFonts w:eastAsia="仿宋_GB2312"/>
                <w:sz w:val="24"/>
                <w:szCs w:val="28"/>
              </w:rPr>
            </w:pPr>
          </w:p>
        </w:tc>
        <w:tc>
          <w:tcPr>
            <w:tcW w:w="2409" w:type="dxa"/>
            <w:vAlign w:val="center"/>
          </w:tcPr>
          <w:p>
            <w:pPr>
              <w:spacing w:beforeLines="50" w:line="336" w:lineRule="auto"/>
              <w:jc w:val="center"/>
              <w:rPr>
                <w:rFonts w:eastAsia="仿宋_GB2312"/>
                <w:sz w:val="24"/>
                <w:szCs w:val="28"/>
              </w:rPr>
            </w:pPr>
          </w:p>
        </w:tc>
        <w:tc>
          <w:tcPr>
            <w:tcW w:w="2552" w:type="dxa"/>
            <w:vMerge w:val="continue"/>
            <w:vAlign w:val="center"/>
          </w:tcPr>
          <w:p>
            <w:pPr>
              <w:spacing w:beforeLines="50" w:line="336" w:lineRule="auto"/>
              <w:jc w:val="center"/>
              <w:rPr>
                <w:rFonts w:eastAsia="仿宋_GB2312"/>
                <w:b/>
                <w:bCs/>
                <w:sz w:val="24"/>
                <w:szCs w:val="28"/>
              </w:rPr>
            </w:pPr>
          </w:p>
        </w:tc>
      </w:tr>
    </w:tbl>
    <w:p>
      <w:pPr>
        <w:spacing w:line="336" w:lineRule="auto"/>
        <w:rPr>
          <w:rFonts w:eastAsia="黑体"/>
          <w:bCs/>
          <w:sz w:val="24"/>
        </w:rPr>
      </w:pPr>
    </w:p>
    <w:p>
      <w:pPr>
        <w:spacing w:line="336" w:lineRule="auto"/>
        <w:rPr>
          <w:rFonts w:eastAsia="仿宋_GB2312"/>
          <w:bCs/>
          <w:sz w:val="24"/>
        </w:rPr>
      </w:pPr>
      <w:r>
        <w:rPr>
          <w:rFonts w:hint="eastAsia" w:eastAsia="黑体"/>
          <w:bCs/>
          <w:sz w:val="24"/>
        </w:rPr>
        <w:t xml:space="preserve">第四条 </w:t>
      </w:r>
      <w:r>
        <w:rPr>
          <w:rFonts w:hint="eastAsia" w:eastAsia="仿宋_GB2312"/>
          <w:bCs/>
          <w:sz w:val="24"/>
        </w:rPr>
        <w:t>设计方应向委托方交付的设计资料及文件</w:t>
      </w:r>
    </w:p>
    <w:tbl>
      <w:tblPr>
        <w:tblStyle w:val="1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79"/>
        <w:gridCol w:w="709"/>
        <w:gridCol w:w="3118"/>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beforeLines="25" w:line="336" w:lineRule="auto"/>
              <w:jc w:val="center"/>
              <w:rPr>
                <w:rFonts w:ascii="仿宋_GB2312" w:eastAsia="仿宋_GB2312"/>
                <w:b/>
                <w:bCs/>
                <w:sz w:val="24"/>
                <w:szCs w:val="28"/>
              </w:rPr>
            </w:pPr>
            <w:r>
              <w:rPr>
                <w:rFonts w:hint="eastAsia" w:ascii="仿宋_GB2312" w:eastAsia="仿宋_GB2312"/>
                <w:b/>
                <w:bCs/>
                <w:sz w:val="24"/>
                <w:szCs w:val="28"/>
              </w:rPr>
              <w:t>序号</w:t>
            </w:r>
          </w:p>
        </w:tc>
        <w:tc>
          <w:tcPr>
            <w:tcW w:w="2079" w:type="dxa"/>
            <w:vAlign w:val="center"/>
          </w:tcPr>
          <w:p>
            <w:pPr>
              <w:spacing w:beforeLines="25" w:line="336" w:lineRule="auto"/>
              <w:jc w:val="center"/>
              <w:rPr>
                <w:rFonts w:ascii="仿宋_GB2312" w:eastAsia="仿宋_GB2312"/>
                <w:b/>
                <w:bCs/>
                <w:sz w:val="24"/>
                <w:szCs w:val="28"/>
              </w:rPr>
            </w:pPr>
            <w:r>
              <w:rPr>
                <w:rFonts w:hint="eastAsia" w:ascii="仿宋_GB2312" w:eastAsia="仿宋_GB2312"/>
                <w:b/>
                <w:bCs/>
                <w:sz w:val="24"/>
                <w:szCs w:val="28"/>
              </w:rPr>
              <w:t>资料及文件名称</w:t>
            </w:r>
          </w:p>
        </w:tc>
        <w:tc>
          <w:tcPr>
            <w:tcW w:w="709" w:type="dxa"/>
            <w:vAlign w:val="center"/>
          </w:tcPr>
          <w:p>
            <w:pPr>
              <w:spacing w:beforeLines="25" w:line="336" w:lineRule="auto"/>
              <w:jc w:val="center"/>
              <w:rPr>
                <w:rFonts w:ascii="仿宋_GB2312" w:eastAsia="仿宋_GB2312"/>
                <w:b/>
                <w:bCs/>
                <w:sz w:val="24"/>
                <w:szCs w:val="28"/>
              </w:rPr>
            </w:pPr>
            <w:r>
              <w:rPr>
                <w:rFonts w:hint="eastAsia" w:ascii="仿宋_GB2312" w:eastAsia="仿宋_GB2312"/>
                <w:b/>
                <w:bCs/>
                <w:sz w:val="24"/>
                <w:szCs w:val="28"/>
              </w:rPr>
              <w:t>份数</w:t>
            </w:r>
          </w:p>
        </w:tc>
        <w:tc>
          <w:tcPr>
            <w:tcW w:w="3118" w:type="dxa"/>
            <w:vAlign w:val="center"/>
          </w:tcPr>
          <w:p>
            <w:pPr>
              <w:spacing w:beforeLines="25" w:line="336" w:lineRule="auto"/>
              <w:jc w:val="center"/>
              <w:rPr>
                <w:rFonts w:ascii="仿宋_GB2312" w:eastAsia="仿宋_GB2312"/>
                <w:b/>
                <w:bCs/>
                <w:sz w:val="24"/>
                <w:szCs w:val="28"/>
              </w:rPr>
            </w:pPr>
            <w:r>
              <w:rPr>
                <w:rFonts w:hint="eastAsia" w:ascii="仿宋_GB2312" w:eastAsia="仿宋_GB2312"/>
                <w:b/>
                <w:bCs/>
                <w:sz w:val="24"/>
                <w:szCs w:val="28"/>
              </w:rPr>
              <w:t>提交日期</w:t>
            </w:r>
          </w:p>
        </w:tc>
        <w:tc>
          <w:tcPr>
            <w:tcW w:w="2303" w:type="dxa"/>
            <w:vAlign w:val="center"/>
          </w:tcPr>
          <w:p>
            <w:pPr>
              <w:spacing w:beforeLines="25" w:line="336" w:lineRule="auto"/>
              <w:jc w:val="center"/>
              <w:rPr>
                <w:rFonts w:ascii="仿宋_GB2312" w:eastAsia="仿宋_GB2312"/>
                <w:b/>
                <w:bCs/>
                <w:sz w:val="24"/>
                <w:szCs w:val="28"/>
              </w:rPr>
            </w:pPr>
            <w:r>
              <w:rPr>
                <w:rFonts w:hint="eastAsia" w:ascii="仿宋_GB2312" w:eastAsia="仿宋_GB2312"/>
                <w:b/>
                <w:bCs/>
                <w:sz w:val="24"/>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1" w:type="dxa"/>
            <w:vAlign w:val="center"/>
          </w:tcPr>
          <w:p>
            <w:pPr>
              <w:spacing w:beforeLines="25" w:line="336" w:lineRule="auto"/>
              <w:jc w:val="center"/>
              <w:rPr>
                <w:rFonts w:ascii="仿宋_GB2312" w:eastAsia="仿宋_GB2312"/>
                <w:bCs/>
                <w:sz w:val="24"/>
                <w:szCs w:val="28"/>
              </w:rPr>
            </w:pPr>
          </w:p>
        </w:tc>
        <w:tc>
          <w:tcPr>
            <w:tcW w:w="2079" w:type="dxa"/>
            <w:vAlign w:val="center"/>
          </w:tcPr>
          <w:p>
            <w:pPr>
              <w:spacing w:beforeLines="25" w:line="336" w:lineRule="auto"/>
              <w:rPr>
                <w:rFonts w:ascii="仿宋_GB2312" w:eastAsia="仿宋_GB2312"/>
                <w:color w:val="000000"/>
                <w:sz w:val="24"/>
                <w:szCs w:val="28"/>
                <w:lang w:val="zh-CN"/>
              </w:rPr>
            </w:pPr>
          </w:p>
        </w:tc>
        <w:tc>
          <w:tcPr>
            <w:tcW w:w="709" w:type="dxa"/>
            <w:vAlign w:val="center"/>
          </w:tcPr>
          <w:p>
            <w:pPr>
              <w:spacing w:beforeLines="25" w:line="336" w:lineRule="auto"/>
              <w:jc w:val="center"/>
              <w:rPr>
                <w:rFonts w:ascii="仿宋_GB2312" w:eastAsia="仿宋_GB2312"/>
                <w:bCs/>
                <w:sz w:val="24"/>
                <w:szCs w:val="28"/>
              </w:rPr>
            </w:pPr>
          </w:p>
        </w:tc>
        <w:tc>
          <w:tcPr>
            <w:tcW w:w="3118" w:type="dxa"/>
            <w:vAlign w:val="center"/>
          </w:tcPr>
          <w:p>
            <w:pPr>
              <w:spacing w:beforeLines="25" w:line="336" w:lineRule="auto"/>
              <w:rPr>
                <w:rFonts w:ascii="仿宋_GB2312" w:eastAsia="仿宋_GB2312"/>
                <w:bCs/>
                <w:sz w:val="24"/>
                <w:szCs w:val="28"/>
              </w:rPr>
            </w:pPr>
          </w:p>
        </w:tc>
        <w:tc>
          <w:tcPr>
            <w:tcW w:w="2303" w:type="dxa"/>
            <w:vAlign w:val="center"/>
          </w:tcPr>
          <w:p>
            <w:pPr>
              <w:spacing w:beforeLines="25" w:line="336" w:lineRule="auto"/>
              <w:ind w:firstLine="480" w:firstLineChars="200"/>
              <w:rPr>
                <w:rFonts w:ascii="仿宋_GB2312" w:eastAsia="仿宋_GB2312"/>
                <w:sz w:val="24"/>
                <w:szCs w:val="28"/>
              </w:rPr>
            </w:pPr>
            <w:r>
              <w:rPr>
                <w:rFonts w:hint="eastAsia" w:ascii="仿宋_GB2312" w:eastAsia="仿宋_GB2312"/>
                <w:sz w:val="24"/>
                <w:szCs w:val="28"/>
              </w:rPr>
              <w:t>如因发包方原因或不可抗力因素导致设计进度延误的，提交日期顺延，设计方不承担责任</w:t>
            </w:r>
          </w:p>
        </w:tc>
      </w:tr>
    </w:tbl>
    <w:p>
      <w:pPr>
        <w:spacing w:line="336" w:lineRule="auto"/>
        <w:ind w:right="-68" w:rightChars="-31"/>
        <w:rPr>
          <w:rFonts w:eastAsia="黑体"/>
          <w:sz w:val="24"/>
        </w:rPr>
      </w:pPr>
    </w:p>
    <w:p>
      <w:pPr>
        <w:spacing w:line="336" w:lineRule="auto"/>
        <w:ind w:right="-68" w:rightChars="-31"/>
        <w:rPr>
          <w:rFonts w:eastAsia="黑体"/>
          <w:sz w:val="24"/>
        </w:rPr>
      </w:pPr>
      <w:r>
        <w:rPr>
          <w:rFonts w:hint="eastAsia" w:eastAsia="黑体"/>
          <w:sz w:val="24"/>
        </w:rPr>
        <w:t>第五条 设计费支付方式</w:t>
      </w:r>
    </w:p>
    <w:p>
      <w:pPr>
        <w:spacing w:line="336" w:lineRule="auto"/>
        <w:ind w:left="240" w:leftChars="109" w:right="-68" w:rightChars="-31" w:firstLine="240" w:firstLineChars="100"/>
        <w:rPr>
          <w:rFonts w:eastAsia="仿宋_GB2312"/>
          <w:sz w:val="24"/>
        </w:rPr>
      </w:pPr>
      <w:r>
        <w:rPr>
          <w:rFonts w:hint="eastAsia" w:eastAsia="仿宋_GB2312"/>
          <w:sz w:val="24"/>
        </w:rPr>
        <w:t>本项目设计费为大写</w:t>
      </w:r>
      <w:r>
        <w:rPr>
          <w:rFonts w:hint="eastAsia" w:eastAsia="仿宋_GB2312"/>
          <w:sz w:val="24"/>
          <w:u w:val="single"/>
        </w:rPr>
        <w:t xml:space="preserve">                </w:t>
      </w:r>
      <w:r>
        <w:rPr>
          <w:rFonts w:hint="eastAsia" w:eastAsia="仿宋_GB2312"/>
          <w:sz w:val="24"/>
        </w:rPr>
        <w:t xml:space="preserve"> 元，其中：设计费为</w:t>
      </w:r>
      <w:r>
        <w:rPr>
          <w:rFonts w:hint="eastAsia" w:eastAsia="仿宋_GB2312"/>
          <w:sz w:val="24"/>
          <w:u w:val="single"/>
        </w:rPr>
        <w:t xml:space="preserve">              </w:t>
      </w:r>
      <w:r>
        <w:rPr>
          <w:rFonts w:hint="eastAsia" w:eastAsia="仿宋_GB2312"/>
          <w:sz w:val="24"/>
        </w:rPr>
        <w:t>元，税费</w:t>
      </w:r>
      <w:r>
        <w:rPr>
          <w:rFonts w:hint="eastAsia" w:eastAsia="仿宋_GB2312"/>
          <w:sz w:val="24"/>
          <w:u w:val="single"/>
        </w:rPr>
        <w:t xml:space="preserve">        </w:t>
      </w:r>
      <w:r>
        <w:rPr>
          <w:rFonts w:hint="eastAsia" w:eastAsia="仿宋_GB2312"/>
          <w:sz w:val="24"/>
        </w:rPr>
        <w:t>元，增值税专用发票，税率6%）。设计费支付进度详见下表。</w:t>
      </w:r>
    </w:p>
    <w:tbl>
      <w:tblPr>
        <w:tblStyle w:val="19"/>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226"/>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Lines="25" w:line="360" w:lineRule="auto"/>
              <w:jc w:val="center"/>
              <w:rPr>
                <w:rFonts w:eastAsia="仿宋_GB2312"/>
                <w:b/>
                <w:bCs/>
                <w:sz w:val="24"/>
                <w:szCs w:val="28"/>
              </w:rPr>
            </w:pPr>
            <w:r>
              <w:rPr>
                <w:rFonts w:hint="eastAsia" w:eastAsia="仿宋_GB2312"/>
                <w:b/>
                <w:bCs/>
                <w:sz w:val="24"/>
                <w:szCs w:val="28"/>
              </w:rPr>
              <w:t>序号</w:t>
            </w:r>
          </w:p>
        </w:tc>
        <w:tc>
          <w:tcPr>
            <w:tcW w:w="1843" w:type="dxa"/>
            <w:vAlign w:val="center"/>
          </w:tcPr>
          <w:p>
            <w:pPr>
              <w:spacing w:beforeLines="25" w:line="360" w:lineRule="auto"/>
              <w:ind w:right="-112" w:rightChars="-51"/>
              <w:jc w:val="center"/>
              <w:rPr>
                <w:rFonts w:eastAsia="仿宋_GB2312"/>
                <w:b/>
                <w:bCs/>
                <w:sz w:val="24"/>
                <w:szCs w:val="28"/>
              </w:rPr>
            </w:pPr>
            <w:r>
              <w:rPr>
                <w:rFonts w:hint="eastAsia" w:eastAsia="仿宋_GB2312"/>
                <w:b/>
                <w:bCs/>
                <w:sz w:val="24"/>
                <w:szCs w:val="28"/>
              </w:rPr>
              <w:t>占总设计费比例</w:t>
            </w:r>
          </w:p>
        </w:tc>
        <w:tc>
          <w:tcPr>
            <w:tcW w:w="1226" w:type="dxa"/>
            <w:vAlign w:val="center"/>
          </w:tcPr>
          <w:p>
            <w:pPr>
              <w:spacing w:beforeLines="25" w:line="360" w:lineRule="auto"/>
              <w:jc w:val="center"/>
              <w:rPr>
                <w:rFonts w:eastAsia="仿宋_GB2312"/>
                <w:b/>
                <w:bCs/>
                <w:sz w:val="24"/>
                <w:szCs w:val="28"/>
              </w:rPr>
            </w:pPr>
            <w:r>
              <w:rPr>
                <w:rFonts w:hint="eastAsia" w:eastAsia="仿宋_GB2312"/>
                <w:b/>
                <w:bCs/>
                <w:sz w:val="24"/>
                <w:szCs w:val="28"/>
              </w:rPr>
              <w:t>支付金额</w:t>
            </w:r>
          </w:p>
          <w:p>
            <w:pPr>
              <w:spacing w:beforeLines="25" w:line="360" w:lineRule="auto"/>
              <w:jc w:val="center"/>
              <w:rPr>
                <w:rFonts w:eastAsia="仿宋_GB2312"/>
                <w:b/>
                <w:bCs/>
                <w:sz w:val="24"/>
                <w:szCs w:val="28"/>
              </w:rPr>
            </w:pPr>
            <w:r>
              <w:rPr>
                <w:rFonts w:hint="eastAsia" w:eastAsia="仿宋_GB2312"/>
                <w:b/>
                <w:bCs/>
                <w:sz w:val="24"/>
                <w:szCs w:val="28"/>
              </w:rPr>
              <w:t>（元）</w:t>
            </w:r>
          </w:p>
        </w:tc>
        <w:tc>
          <w:tcPr>
            <w:tcW w:w="4727" w:type="dxa"/>
            <w:vAlign w:val="center"/>
          </w:tcPr>
          <w:p>
            <w:pPr>
              <w:spacing w:beforeLines="25" w:line="360" w:lineRule="auto"/>
              <w:jc w:val="center"/>
              <w:rPr>
                <w:rFonts w:eastAsia="仿宋_GB2312"/>
                <w:b/>
                <w:bCs/>
                <w:sz w:val="24"/>
                <w:szCs w:val="28"/>
              </w:rPr>
            </w:pPr>
            <w:r>
              <w:rPr>
                <w:rFonts w:hint="eastAsia" w:eastAsia="仿宋_GB2312"/>
                <w:b/>
                <w:bCs/>
                <w:sz w:val="24"/>
                <w:szCs w:val="28"/>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Lines="25" w:line="360" w:lineRule="auto"/>
              <w:jc w:val="center"/>
              <w:rPr>
                <w:rFonts w:eastAsia="仿宋_GB2312"/>
                <w:sz w:val="24"/>
                <w:szCs w:val="28"/>
              </w:rPr>
            </w:pPr>
            <w:r>
              <w:rPr>
                <w:rFonts w:eastAsia="仿宋_GB2312"/>
                <w:sz w:val="24"/>
                <w:szCs w:val="28"/>
              </w:rPr>
              <w:t>1</w:t>
            </w:r>
          </w:p>
        </w:tc>
        <w:tc>
          <w:tcPr>
            <w:tcW w:w="1843" w:type="dxa"/>
            <w:vAlign w:val="center"/>
          </w:tcPr>
          <w:p>
            <w:pPr>
              <w:spacing w:beforeLines="25" w:line="360" w:lineRule="auto"/>
              <w:jc w:val="center"/>
              <w:rPr>
                <w:rFonts w:eastAsia="仿宋_GB2312"/>
                <w:sz w:val="24"/>
                <w:szCs w:val="28"/>
              </w:rPr>
            </w:pPr>
          </w:p>
        </w:tc>
        <w:tc>
          <w:tcPr>
            <w:tcW w:w="1226" w:type="dxa"/>
            <w:vAlign w:val="center"/>
          </w:tcPr>
          <w:p>
            <w:pPr>
              <w:spacing w:beforeLines="25" w:line="360" w:lineRule="auto"/>
              <w:jc w:val="center"/>
              <w:rPr>
                <w:rFonts w:eastAsia="仿宋_GB2312"/>
                <w:color w:val="FF0000"/>
                <w:sz w:val="24"/>
                <w:szCs w:val="28"/>
              </w:rPr>
            </w:pPr>
          </w:p>
        </w:tc>
        <w:tc>
          <w:tcPr>
            <w:tcW w:w="4727" w:type="dxa"/>
            <w:vAlign w:val="center"/>
          </w:tcPr>
          <w:p>
            <w:pPr>
              <w:spacing w:beforeLines="25" w:line="360" w:lineRule="auto"/>
              <w:rPr>
                <w:rFonts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Lines="25" w:line="360" w:lineRule="auto"/>
              <w:jc w:val="center"/>
              <w:rPr>
                <w:rFonts w:eastAsia="仿宋_GB2312"/>
                <w:sz w:val="24"/>
                <w:szCs w:val="28"/>
              </w:rPr>
            </w:pPr>
            <w:r>
              <w:rPr>
                <w:rFonts w:hint="eastAsia" w:eastAsia="仿宋_GB2312"/>
                <w:sz w:val="24"/>
                <w:szCs w:val="28"/>
              </w:rPr>
              <w:t>2</w:t>
            </w:r>
          </w:p>
        </w:tc>
        <w:tc>
          <w:tcPr>
            <w:tcW w:w="1843" w:type="dxa"/>
            <w:vAlign w:val="center"/>
          </w:tcPr>
          <w:p>
            <w:pPr>
              <w:spacing w:beforeLines="25" w:line="360" w:lineRule="auto"/>
              <w:jc w:val="center"/>
              <w:rPr>
                <w:rFonts w:eastAsia="仿宋_GB2312"/>
                <w:sz w:val="24"/>
                <w:szCs w:val="28"/>
              </w:rPr>
            </w:pPr>
          </w:p>
        </w:tc>
        <w:tc>
          <w:tcPr>
            <w:tcW w:w="1226" w:type="dxa"/>
            <w:vAlign w:val="center"/>
          </w:tcPr>
          <w:p>
            <w:pPr>
              <w:spacing w:beforeLines="25" w:line="360" w:lineRule="auto"/>
              <w:jc w:val="center"/>
              <w:rPr>
                <w:rFonts w:eastAsia="仿宋_GB2312"/>
                <w:color w:val="FF0000"/>
                <w:sz w:val="24"/>
                <w:szCs w:val="28"/>
              </w:rPr>
            </w:pPr>
          </w:p>
        </w:tc>
        <w:tc>
          <w:tcPr>
            <w:tcW w:w="4727" w:type="dxa"/>
            <w:vAlign w:val="center"/>
          </w:tcPr>
          <w:p>
            <w:pPr>
              <w:spacing w:beforeLines="25" w:line="360" w:lineRule="auto"/>
              <w:rPr>
                <w:rFonts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Lines="25" w:line="360" w:lineRule="auto"/>
              <w:jc w:val="center"/>
              <w:rPr>
                <w:rFonts w:eastAsia="仿宋_GB2312"/>
                <w:sz w:val="24"/>
                <w:szCs w:val="28"/>
              </w:rPr>
            </w:pPr>
            <w:r>
              <w:rPr>
                <w:rFonts w:hint="eastAsia" w:eastAsia="仿宋_GB2312"/>
                <w:sz w:val="24"/>
                <w:szCs w:val="28"/>
              </w:rPr>
              <w:t>3</w:t>
            </w:r>
          </w:p>
        </w:tc>
        <w:tc>
          <w:tcPr>
            <w:tcW w:w="1843" w:type="dxa"/>
            <w:vAlign w:val="center"/>
          </w:tcPr>
          <w:p>
            <w:pPr>
              <w:spacing w:beforeLines="25" w:line="360" w:lineRule="auto"/>
              <w:jc w:val="center"/>
              <w:rPr>
                <w:rFonts w:eastAsia="仿宋_GB2312"/>
                <w:sz w:val="24"/>
                <w:szCs w:val="28"/>
              </w:rPr>
            </w:pPr>
          </w:p>
        </w:tc>
        <w:tc>
          <w:tcPr>
            <w:tcW w:w="1226" w:type="dxa"/>
            <w:vAlign w:val="center"/>
          </w:tcPr>
          <w:p>
            <w:pPr>
              <w:spacing w:beforeLines="25" w:line="360" w:lineRule="auto"/>
              <w:jc w:val="center"/>
              <w:rPr>
                <w:rFonts w:eastAsia="仿宋_GB2312"/>
                <w:color w:val="FF0000"/>
                <w:sz w:val="24"/>
                <w:szCs w:val="28"/>
              </w:rPr>
            </w:pPr>
          </w:p>
        </w:tc>
        <w:tc>
          <w:tcPr>
            <w:tcW w:w="4727" w:type="dxa"/>
            <w:vAlign w:val="center"/>
          </w:tcPr>
          <w:p>
            <w:pPr>
              <w:spacing w:beforeLines="25" w:line="360" w:lineRule="auto"/>
              <w:rPr>
                <w:rFonts w:eastAsia="仿宋_GB2312"/>
                <w:sz w:val="24"/>
                <w:szCs w:val="28"/>
              </w:rPr>
            </w:pPr>
          </w:p>
        </w:tc>
      </w:tr>
    </w:tbl>
    <w:p>
      <w:pPr>
        <w:spacing w:line="336" w:lineRule="auto"/>
        <w:ind w:firstLine="573"/>
        <w:rPr>
          <w:rFonts w:eastAsia="仿宋_GB2312"/>
          <w:sz w:val="24"/>
        </w:rPr>
      </w:pPr>
    </w:p>
    <w:p>
      <w:pPr>
        <w:spacing w:line="336" w:lineRule="auto"/>
        <w:ind w:firstLine="573"/>
        <w:rPr>
          <w:rFonts w:eastAsia="仿宋_GB2312"/>
          <w:sz w:val="24"/>
        </w:rPr>
      </w:pPr>
      <w:r>
        <w:rPr>
          <w:rFonts w:hint="eastAsia" w:eastAsia="仿宋_GB2312"/>
          <w:sz w:val="24"/>
        </w:rPr>
        <w:t>注：1、付款前，设计人应先向委托人提交当期付款额度等额的增值税专用发票，否则委托人不予支付当期设计费。</w:t>
      </w:r>
    </w:p>
    <w:p>
      <w:pPr>
        <w:spacing w:line="336" w:lineRule="auto"/>
        <w:rPr>
          <w:rFonts w:eastAsia="仿宋_GB2312"/>
          <w:sz w:val="24"/>
        </w:rPr>
      </w:pPr>
      <w:r>
        <w:rPr>
          <w:rFonts w:hint="eastAsia" w:eastAsia="黑体"/>
          <w:sz w:val="24"/>
        </w:rPr>
        <w:t xml:space="preserve">第六条 </w:t>
      </w:r>
      <w:r>
        <w:rPr>
          <w:rFonts w:hint="eastAsia" w:eastAsia="仿宋_GB2312"/>
          <w:sz w:val="24"/>
        </w:rPr>
        <w:t>双方责任</w:t>
      </w:r>
    </w:p>
    <w:p>
      <w:pPr>
        <w:spacing w:line="336" w:lineRule="auto"/>
        <w:ind w:firstLine="570"/>
        <w:rPr>
          <w:rFonts w:eastAsia="仿宋_GB2312"/>
          <w:sz w:val="24"/>
        </w:rPr>
      </w:pPr>
      <w:r>
        <w:rPr>
          <w:rFonts w:eastAsia="仿宋_GB2312"/>
          <w:spacing w:val="20"/>
          <w:sz w:val="24"/>
        </w:rPr>
        <w:t>6.1</w:t>
      </w:r>
      <w:r>
        <w:rPr>
          <w:rFonts w:hint="eastAsia" w:eastAsia="仿宋_GB2312"/>
          <w:sz w:val="24"/>
        </w:rPr>
        <w:t>委托方责任：</w:t>
      </w:r>
    </w:p>
    <w:p>
      <w:pPr>
        <w:spacing w:line="336" w:lineRule="auto"/>
        <w:ind w:firstLine="573"/>
        <w:rPr>
          <w:rFonts w:eastAsia="仿宋_GB2312"/>
          <w:sz w:val="24"/>
        </w:rPr>
      </w:pPr>
      <w:r>
        <w:rPr>
          <w:rFonts w:eastAsia="仿宋_GB2312"/>
          <w:spacing w:val="20"/>
          <w:sz w:val="24"/>
        </w:rPr>
        <w:t>6.1.1</w:t>
      </w:r>
      <w:r>
        <w:rPr>
          <w:rFonts w:hint="eastAsia" w:eastAsia="仿宋_GB2312"/>
          <w:sz w:val="24"/>
        </w:rPr>
        <w:t>委托方按本合同第三条规定的内容，在规定的时间内向设计方提交基础资料及文件，并对其完整性、正确性及时限负责。委托方不得要求设计方违反国家有关标准进行设计。</w:t>
      </w:r>
    </w:p>
    <w:p>
      <w:pPr>
        <w:spacing w:line="336" w:lineRule="auto"/>
        <w:ind w:firstLine="573"/>
        <w:rPr>
          <w:rFonts w:eastAsia="仿宋_GB2312"/>
          <w:sz w:val="24"/>
        </w:rPr>
      </w:pPr>
      <w:r>
        <w:rPr>
          <w:rFonts w:hint="eastAsia" w:eastAsia="仿宋_GB2312"/>
          <w:sz w:val="24"/>
        </w:rPr>
        <w:t>委托方提交上述资料及文件超过规定期限</w:t>
      </w:r>
      <w:r>
        <w:rPr>
          <w:rFonts w:eastAsia="仿宋_GB2312"/>
          <w:sz w:val="24"/>
        </w:rPr>
        <w:t>15</w:t>
      </w:r>
      <w:r>
        <w:rPr>
          <w:rFonts w:hint="eastAsia" w:eastAsia="仿宋_GB2312"/>
          <w:sz w:val="24"/>
        </w:rPr>
        <w:t>天以内，设计方按合同第四条规定交付设计文件时间顺延；超过规定期限</w:t>
      </w:r>
      <w:r>
        <w:rPr>
          <w:rFonts w:eastAsia="仿宋_GB2312"/>
          <w:sz w:val="24"/>
        </w:rPr>
        <w:t>15</w:t>
      </w:r>
      <w:r>
        <w:rPr>
          <w:rFonts w:hint="eastAsia" w:eastAsia="仿宋_GB2312"/>
          <w:sz w:val="24"/>
        </w:rPr>
        <w:t>天以上时，设计方有权重新确定提交设计文件的时间。</w:t>
      </w:r>
    </w:p>
    <w:p>
      <w:pPr>
        <w:spacing w:line="336" w:lineRule="auto"/>
        <w:ind w:firstLine="573"/>
        <w:rPr>
          <w:rFonts w:eastAsia="仿宋_GB2312"/>
          <w:sz w:val="24"/>
        </w:rPr>
      </w:pPr>
      <w:r>
        <w:rPr>
          <w:rFonts w:eastAsia="仿宋_GB2312"/>
          <w:spacing w:val="20"/>
          <w:sz w:val="24"/>
        </w:rPr>
        <w:t>6.1.2</w:t>
      </w:r>
      <w:r>
        <w:rPr>
          <w:rFonts w:hint="eastAsia" w:eastAsia="仿宋_GB2312"/>
          <w:sz w:val="24"/>
        </w:rPr>
        <w:t>委托方变更委托设计项目、规模、条件或因提交的资料错误，或所提交资料作较大修改，以致造成设计方设计需返工时，双方除需另行协商签订补充协议（或另订合同）、重新明确有关条款外，双方另行协商解决。</w:t>
      </w:r>
    </w:p>
    <w:p>
      <w:pPr>
        <w:spacing w:line="336" w:lineRule="auto"/>
        <w:ind w:firstLine="570"/>
        <w:rPr>
          <w:rFonts w:eastAsia="仿宋_GB2312"/>
          <w:sz w:val="24"/>
        </w:rPr>
      </w:pPr>
      <w:r>
        <w:rPr>
          <w:rFonts w:hint="eastAsia" w:eastAsia="仿宋_GB2312"/>
          <w:sz w:val="24"/>
        </w:rPr>
        <w:t>在未签订合同前委托方已同意，设计方为委托方所做的各项设计工作，应按收费标准，相应支付设计费。</w:t>
      </w:r>
    </w:p>
    <w:p>
      <w:pPr>
        <w:spacing w:line="336" w:lineRule="auto"/>
        <w:ind w:firstLine="570"/>
        <w:rPr>
          <w:rFonts w:eastAsia="仿宋_GB2312"/>
          <w:sz w:val="24"/>
        </w:rPr>
      </w:pPr>
      <w:r>
        <w:rPr>
          <w:rFonts w:eastAsia="仿宋_GB2312"/>
          <w:spacing w:val="20"/>
          <w:sz w:val="24"/>
        </w:rPr>
        <w:t>6.1.3</w:t>
      </w:r>
      <w:r>
        <w:rPr>
          <w:rFonts w:hint="eastAsia" w:eastAsia="仿宋_GB2312"/>
          <w:sz w:val="24"/>
        </w:rPr>
        <w:t>委托方要求设计方比合同规定时间提前交付设计文件时，如果设计方能够做到，双方协商解决。</w:t>
      </w:r>
    </w:p>
    <w:p>
      <w:pPr>
        <w:spacing w:line="336" w:lineRule="auto"/>
        <w:ind w:firstLine="570"/>
        <w:rPr>
          <w:rFonts w:eastAsia="仿宋_GB2312"/>
          <w:sz w:val="24"/>
        </w:rPr>
      </w:pPr>
      <w:r>
        <w:rPr>
          <w:rFonts w:eastAsia="仿宋_GB2312"/>
          <w:spacing w:val="20"/>
          <w:sz w:val="24"/>
        </w:rPr>
        <w:t>6.1.4</w:t>
      </w:r>
      <w:r>
        <w:rPr>
          <w:rFonts w:hint="eastAsia" w:eastAsia="仿宋_GB2312"/>
          <w:sz w:val="24"/>
        </w:rPr>
        <w:t>委托方负责组织方案论证、评审、技术审查等工作，支付相关费用。委托方应为派赴现场处理有关设计问题的工作人员，提供必要的工作生活及交通等方便条件。</w:t>
      </w:r>
    </w:p>
    <w:p>
      <w:pPr>
        <w:spacing w:line="336" w:lineRule="auto"/>
        <w:ind w:firstLine="570"/>
        <w:rPr>
          <w:rFonts w:eastAsia="仿宋_GB2312"/>
          <w:sz w:val="24"/>
        </w:rPr>
      </w:pPr>
      <w:r>
        <w:rPr>
          <w:rFonts w:hint="eastAsia" w:eastAsia="仿宋_GB2312"/>
          <w:sz w:val="24"/>
        </w:rPr>
        <w:t>委托方应派专人负责与设计方的所有业务往来。委托方的所有要求，均应以书面形式通知设计方。</w:t>
      </w:r>
    </w:p>
    <w:p>
      <w:pPr>
        <w:spacing w:line="336" w:lineRule="auto"/>
        <w:ind w:firstLine="570"/>
        <w:rPr>
          <w:rFonts w:eastAsia="仿宋_GB2312"/>
          <w:sz w:val="24"/>
        </w:rPr>
      </w:pPr>
      <w:r>
        <w:rPr>
          <w:rFonts w:eastAsia="仿宋_GB2312"/>
          <w:spacing w:val="20"/>
          <w:sz w:val="24"/>
        </w:rPr>
        <w:t>6.1.5</w:t>
      </w:r>
      <w:r>
        <w:rPr>
          <w:rFonts w:hint="eastAsia" w:eastAsia="仿宋_GB2312"/>
          <w:sz w:val="24"/>
        </w:rPr>
        <w:t>委托方应对设计方递交的图纸和文件及时审核并作出判断，以免在建筑设计服务工作进程中发生不必要的延搁，因委托方原因延误，设计方的工作日程应作相应延长。</w:t>
      </w:r>
    </w:p>
    <w:p>
      <w:pPr>
        <w:spacing w:line="336" w:lineRule="auto"/>
        <w:ind w:firstLine="570"/>
        <w:rPr>
          <w:rFonts w:eastAsia="仿宋_GB2312"/>
          <w:sz w:val="24"/>
        </w:rPr>
      </w:pPr>
      <w:r>
        <w:rPr>
          <w:rFonts w:hint="eastAsia" w:eastAsia="仿宋_GB2312"/>
          <w:sz w:val="24"/>
        </w:rPr>
        <w:t>因国家规范（规定）均具有一定时效性，若设计方将设计文件、设计图纸提交给委托方后超过三个月委托方才报送相关部门审批，委托方在报送前三日内须书面通知设计方。设计方应检查有无相关规范（规定）变化的问题，如有需要，设计方应及时修改图纸，委托方应支付设计方由此增加的工作量产生的相应设计费用，具体金额双方协商解决。</w:t>
      </w:r>
    </w:p>
    <w:p>
      <w:pPr>
        <w:spacing w:line="336" w:lineRule="auto"/>
        <w:ind w:firstLine="570"/>
        <w:rPr>
          <w:rFonts w:eastAsia="仿宋_GB2312"/>
          <w:sz w:val="24"/>
        </w:rPr>
      </w:pPr>
      <w:r>
        <w:rPr>
          <w:rFonts w:eastAsia="仿宋_GB2312"/>
          <w:sz w:val="24"/>
        </w:rPr>
        <w:t xml:space="preserve">6.1.6 </w:t>
      </w:r>
      <w:r>
        <w:rPr>
          <w:rFonts w:hint="eastAsia" w:eastAsia="仿宋_GB2312"/>
          <w:sz w:val="24"/>
        </w:rPr>
        <w:t>委托方须按合同规定按期支付设计费。</w:t>
      </w:r>
    </w:p>
    <w:p>
      <w:pPr>
        <w:spacing w:line="336" w:lineRule="auto"/>
        <w:ind w:firstLine="570"/>
        <w:rPr>
          <w:rFonts w:eastAsia="仿宋_GB2312"/>
          <w:sz w:val="24"/>
        </w:rPr>
      </w:pPr>
      <w:r>
        <w:rPr>
          <w:rFonts w:eastAsia="仿宋_GB2312"/>
          <w:sz w:val="24"/>
        </w:rPr>
        <w:t xml:space="preserve">6.1.7 </w:t>
      </w:r>
      <w:r>
        <w:rPr>
          <w:rFonts w:hint="eastAsia" w:eastAsia="仿宋_GB2312"/>
          <w:sz w:val="24"/>
        </w:rPr>
        <w:t>委托方应保护设计方的投标书、设计方案、文件、资料图纸、数据、计算软件和专利技术。未经设计方同意，委托方对设计方交付的设计资料及文件不得擅自修改、复制或向第三个转让或用于本合同外的项目，如发生以上情况，委托方应负法律责任，设计方有权向委托方提出索赔。</w:t>
      </w:r>
    </w:p>
    <w:p>
      <w:pPr>
        <w:spacing w:line="336" w:lineRule="auto"/>
        <w:ind w:firstLine="570"/>
        <w:rPr>
          <w:rFonts w:eastAsia="仿宋_GB2312"/>
          <w:sz w:val="24"/>
        </w:rPr>
      </w:pPr>
      <w:r>
        <w:rPr>
          <w:rFonts w:eastAsia="仿宋_GB2312"/>
          <w:spacing w:val="20"/>
          <w:sz w:val="24"/>
        </w:rPr>
        <w:t>6.2</w:t>
      </w:r>
      <w:r>
        <w:rPr>
          <w:rFonts w:hint="eastAsia" w:eastAsia="仿宋_GB2312"/>
          <w:sz w:val="24"/>
        </w:rPr>
        <w:t>设计方责任：</w:t>
      </w:r>
    </w:p>
    <w:p>
      <w:pPr>
        <w:spacing w:line="336" w:lineRule="auto"/>
        <w:ind w:firstLine="570"/>
        <w:rPr>
          <w:rFonts w:eastAsia="仿宋_GB2312"/>
          <w:sz w:val="24"/>
        </w:rPr>
      </w:pPr>
      <w:r>
        <w:rPr>
          <w:rFonts w:eastAsia="仿宋_GB2312"/>
          <w:spacing w:val="20"/>
          <w:sz w:val="24"/>
        </w:rPr>
        <w:t>6.2.1</w:t>
      </w:r>
      <w:r>
        <w:rPr>
          <w:rFonts w:hint="eastAsia" w:eastAsia="仿宋_GB2312"/>
          <w:sz w:val="24"/>
        </w:rPr>
        <w:t>设计方应按国家规定技术规范、标准、规程及委托方提出的设计要求，进行工程设计，按合同规定的进度要求提交质量合格的设计资料，并对其负责。</w:t>
      </w:r>
    </w:p>
    <w:p>
      <w:pPr>
        <w:spacing w:line="336" w:lineRule="auto"/>
        <w:ind w:firstLine="570"/>
        <w:rPr>
          <w:rFonts w:eastAsia="仿宋_GB2312"/>
          <w:b/>
          <w:bCs/>
          <w:sz w:val="24"/>
        </w:rPr>
      </w:pPr>
      <w:r>
        <w:rPr>
          <w:rFonts w:eastAsia="仿宋_GB2312"/>
          <w:spacing w:val="20"/>
          <w:sz w:val="24"/>
        </w:rPr>
        <w:t>6.2.2</w:t>
      </w:r>
      <w:r>
        <w:rPr>
          <w:rFonts w:hint="eastAsia" w:eastAsia="仿宋_GB2312"/>
          <w:sz w:val="24"/>
        </w:rPr>
        <w:t>设计方采用的主要技术标准是：</w:t>
      </w:r>
      <w:r>
        <w:rPr>
          <w:rFonts w:hint="eastAsia" w:eastAsia="仿宋_GB2312"/>
          <w:b/>
          <w:bCs/>
          <w:sz w:val="24"/>
          <w:u w:val="single"/>
        </w:rPr>
        <w:t>国家现行规范、规程、文件及恩施州相关技术规定</w:t>
      </w:r>
      <w:r>
        <w:rPr>
          <w:rFonts w:hint="eastAsia" w:eastAsia="仿宋_GB2312"/>
          <w:b/>
          <w:bCs/>
          <w:sz w:val="24"/>
        </w:rPr>
        <w:t>。</w:t>
      </w:r>
    </w:p>
    <w:p>
      <w:pPr>
        <w:spacing w:line="336" w:lineRule="auto"/>
        <w:ind w:firstLine="560" w:firstLineChars="200"/>
        <w:rPr>
          <w:rFonts w:eastAsia="仿宋_GB2312"/>
          <w:sz w:val="24"/>
        </w:rPr>
      </w:pPr>
      <w:r>
        <w:rPr>
          <w:rFonts w:eastAsia="仿宋_GB2312"/>
          <w:spacing w:val="20"/>
          <w:sz w:val="24"/>
        </w:rPr>
        <w:t>6.2.3</w:t>
      </w:r>
      <w:r>
        <w:rPr>
          <w:rFonts w:hint="eastAsia" w:eastAsia="仿宋_GB2312"/>
          <w:sz w:val="24"/>
        </w:rPr>
        <w:t>设计合理使用年限为</w:t>
      </w:r>
      <w:r>
        <w:rPr>
          <w:rFonts w:eastAsia="仿宋_GB2312"/>
          <w:sz w:val="24"/>
          <w:u w:val="single"/>
        </w:rPr>
        <w:t xml:space="preserve"> </w:t>
      </w:r>
      <w:r>
        <w:rPr>
          <w:rFonts w:hint="eastAsia" w:eastAsia="仿宋_GB2312"/>
          <w:sz w:val="24"/>
          <w:u w:val="single"/>
        </w:rPr>
        <w:t>/</w:t>
      </w:r>
      <w:r>
        <w:rPr>
          <w:rFonts w:eastAsia="仿宋_GB2312"/>
          <w:sz w:val="24"/>
          <w:u w:val="single"/>
        </w:rPr>
        <w:t xml:space="preserve"> </w:t>
      </w:r>
      <w:r>
        <w:rPr>
          <w:rFonts w:hint="eastAsia" w:eastAsia="仿宋_GB2312"/>
          <w:sz w:val="24"/>
        </w:rPr>
        <w:t>年。</w:t>
      </w:r>
    </w:p>
    <w:p>
      <w:pPr>
        <w:spacing w:line="336" w:lineRule="auto"/>
        <w:ind w:firstLine="570"/>
        <w:rPr>
          <w:rFonts w:eastAsia="仿宋_GB2312"/>
          <w:sz w:val="24"/>
        </w:rPr>
      </w:pPr>
      <w:r>
        <w:rPr>
          <w:rFonts w:eastAsia="仿宋_GB2312"/>
          <w:spacing w:val="20"/>
          <w:sz w:val="24"/>
        </w:rPr>
        <w:t xml:space="preserve">6.2.4 </w:t>
      </w:r>
      <w:r>
        <w:rPr>
          <w:rFonts w:hint="eastAsia" w:eastAsia="仿宋_GB2312"/>
          <w:sz w:val="24"/>
        </w:rPr>
        <w:t>设计方按本合同第二条和第四条规定的内容、进度及份数向委托方交付资料及文件。</w:t>
      </w:r>
    </w:p>
    <w:p>
      <w:pPr>
        <w:spacing w:line="336" w:lineRule="auto"/>
        <w:ind w:right="-90" w:rightChars="-41" w:firstLine="570"/>
        <w:rPr>
          <w:rFonts w:eastAsia="仿宋_GB2312"/>
          <w:sz w:val="24"/>
        </w:rPr>
      </w:pPr>
      <w:r>
        <w:rPr>
          <w:rFonts w:eastAsia="仿宋_GB2312"/>
          <w:spacing w:val="20"/>
          <w:sz w:val="24"/>
        </w:rPr>
        <w:t>6.2.5</w:t>
      </w:r>
      <w:r>
        <w:rPr>
          <w:rFonts w:hint="eastAsia" w:eastAsia="仿宋_GB2312"/>
          <w:sz w:val="24"/>
        </w:rPr>
        <w:t>设计方交付设计资料及文件后，按规定参加有关的设计审查，并根据审查结论负责对不超出原定范围的内容做必要调整补充。设计方按合同规定时限交付设计资料及文件，本年内项目开始施工，负责向委托方及施工单位进行设计交底、处理有关设计问题和参加竣工验收。在一年内项目尚未开始施工，设计方仍负责上述工作，但应按所需工作量向委托方适当收取咨询服务费，收费额由双方商定。</w:t>
      </w:r>
    </w:p>
    <w:p>
      <w:pPr>
        <w:spacing w:line="336" w:lineRule="auto"/>
        <w:ind w:firstLine="570"/>
        <w:rPr>
          <w:rFonts w:eastAsia="仿宋_GB2312"/>
          <w:sz w:val="24"/>
        </w:rPr>
      </w:pPr>
      <w:r>
        <w:rPr>
          <w:rFonts w:eastAsia="仿宋_GB2312"/>
          <w:spacing w:val="20"/>
          <w:sz w:val="24"/>
        </w:rPr>
        <w:t>6.2.6</w:t>
      </w:r>
      <w:r>
        <w:rPr>
          <w:rFonts w:hint="eastAsia" w:eastAsia="仿宋_GB2312"/>
          <w:sz w:val="24"/>
        </w:rPr>
        <w:t>设计方应保护委托方的知识产权，不得向第三人泄露、转让委托方提交的产品图纸等技术经济资料。如发生以上情况并给委托方造成经济损失，委托方有权向设计方索赔。</w:t>
      </w:r>
    </w:p>
    <w:p>
      <w:pPr>
        <w:spacing w:line="336" w:lineRule="auto"/>
        <w:ind w:firstLine="570"/>
        <w:rPr>
          <w:rFonts w:eastAsia="仿宋_GB2312"/>
          <w:sz w:val="24"/>
        </w:rPr>
      </w:pPr>
      <w:r>
        <w:rPr>
          <w:rFonts w:eastAsia="仿宋_GB2312"/>
          <w:sz w:val="24"/>
        </w:rPr>
        <w:t xml:space="preserve">6.2.7 </w:t>
      </w:r>
      <w:r>
        <w:rPr>
          <w:rFonts w:hint="eastAsia" w:eastAsia="仿宋_GB2312"/>
          <w:sz w:val="24"/>
        </w:rPr>
        <w:t>除设计方同意或被聘请对原设计进行的修改外，设计方对于任何第三方进行的设计修改不承担责任。</w:t>
      </w:r>
    </w:p>
    <w:p>
      <w:pPr>
        <w:spacing w:line="336" w:lineRule="auto"/>
        <w:ind w:firstLine="570"/>
        <w:rPr>
          <w:rFonts w:eastAsia="仿宋_GB2312"/>
          <w:sz w:val="24"/>
        </w:rPr>
      </w:pPr>
      <w:r>
        <w:rPr>
          <w:rFonts w:eastAsia="仿宋_GB2312"/>
          <w:sz w:val="24"/>
        </w:rPr>
        <w:t xml:space="preserve">6.2.8 </w:t>
      </w:r>
      <w:r>
        <w:rPr>
          <w:rFonts w:hint="eastAsia" w:eastAsia="仿宋_GB2312"/>
          <w:sz w:val="24"/>
        </w:rPr>
        <w:t>设计方应当保证其设计工作和设计成果不得侵害任何第三方的知识产权、商业秘密及其他合法权益。但由委托方或聘请的其他顾问方导致的对任何第三方的知识产权、商业秘密及其他合法权益的侵害，设计方不承担任何形式的责任和由此产生的任何费用。</w:t>
      </w:r>
    </w:p>
    <w:p>
      <w:pPr>
        <w:spacing w:line="336" w:lineRule="auto"/>
        <w:rPr>
          <w:rFonts w:eastAsia="仿宋_GB2312"/>
          <w:sz w:val="24"/>
        </w:rPr>
      </w:pPr>
      <w:r>
        <w:rPr>
          <w:rFonts w:hint="eastAsia" w:eastAsia="黑体"/>
          <w:sz w:val="24"/>
        </w:rPr>
        <w:t xml:space="preserve">第七条 </w:t>
      </w:r>
      <w:r>
        <w:rPr>
          <w:rFonts w:hint="eastAsia" w:eastAsia="仿宋_GB2312"/>
          <w:sz w:val="24"/>
        </w:rPr>
        <w:t>违约责任</w:t>
      </w:r>
    </w:p>
    <w:p>
      <w:pPr>
        <w:spacing w:line="336" w:lineRule="auto"/>
        <w:ind w:firstLine="573"/>
        <w:rPr>
          <w:rFonts w:eastAsia="仿宋_GB2312"/>
          <w:sz w:val="24"/>
        </w:rPr>
      </w:pPr>
      <w:r>
        <w:rPr>
          <w:rFonts w:eastAsia="仿宋_GB2312"/>
          <w:spacing w:val="20"/>
          <w:sz w:val="24"/>
        </w:rPr>
        <w:t>7.1</w:t>
      </w:r>
      <w:r>
        <w:rPr>
          <w:rFonts w:hint="eastAsia" w:eastAsia="仿宋_GB2312"/>
          <w:sz w:val="24"/>
        </w:rPr>
        <w:t>在合同履行期间，委托方要求终止或解除合同，设计方未开始设计工作的，不退还委托方已付的定金；已开始设计工作的，委托方应根据设计方已进行的实际工作量，不足一半时，按该阶段设计费的一半支付；超过一半时，按该阶段设计费的全部支付。不足以弥补设计方损失的，应支付设计方违约金，其违约金额度不超过本合同设计费的</w:t>
      </w:r>
      <w:r>
        <w:rPr>
          <w:rFonts w:hint="eastAsia" w:eastAsia="仿宋_GB2312"/>
          <w:b/>
          <w:bCs/>
          <w:sz w:val="24"/>
          <w:u w:val="single"/>
        </w:rPr>
        <w:t>20</w:t>
      </w:r>
      <w:r>
        <w:rPr>
          <w:rFonts w:eastAsia="仿宋_GB2312"/>
          <w:b/>
          <w:bCs/>
          <w:sz w:val="24"/>
          <w:u w:val="single"/>
        </w:rPr>
        <w:t xml:space="preserve"> </w:t>
      </w:r>
      <w:r>
        <w:rPr>
          <w:rFonts w:eastAsia="仿宋_GB2312"/>
          <w:b/>
          <w:bCs/>
          <w:sz w:val="24"/>
        </w:rPr>
        <w:t>%</w:t>
      </w:r>
      <w:r>
        <w:rPr>
          <w:rFonts w:hint="eastAsia" w:eastAsia="仿宋_GB2312"/>
          <w:sz w:val="24"/>
        </w:rPr>
        <w:t>。</w:t>
      </w:r>
    </w:p>
    <w:p>
      <w:pPr>
        <w:spacing w:line="336" w:lineRule="auto"/>
        <w:ind w:firstLine="573"/>
        <w:rPr>
          <w:rFonts w:eastAsia="仿宋_GB2312"/>
          <w:sz w:val="24"/>
        </w:rPr>
      </w:pPr>
      <w:r>
        <w:rPr>
          <w:rFonts w:eastAsia="仿宋_GB2312"/>
          <w:spacing w:val="20"/>
          <w:sz w:val="24"/>
        </w:rPr>
        <w:t>7.2</w:t>
      </w:r>
      <w:r>
        <w:rPr>
          <w:rFonts w:hint="eastAsia" w:eastAsia="仿宋_GB2312"/>
          <w:sz w:val="24"/>
        </w:rPr>
        <w:t>委托方应按本合同第五条规定的金额和时间向设计方支付设计费，每逾期支付一天，应承担支付金额万分之五的逾期违约金。逾期超过</w:t>
      </w:r>
      <w:r>
        <w:rPr>
          <w:rFonts w:eastAsia="仿宋_GB2312"/>
          <w:sz w:val="24"/>
        </w:rPr>
        <w:t>30</w:t>
      </w:r>
      <w:r>
        <w:rPr>
          <w:rFonts w:hint="eastAsia" w:eastAsia="仿宋_GB2312"/>
          <w:sz w:val="24"/>
        </w:rPr>
        <w:t>天以上时，设计方有权暂停履行下阶段工作，并书面通知委托方。委托方的上级或设计审批部门对设计文件不审批或本合同项目停缓建，委托方应按照本合同7.1条约定支付设计方设计费用</w:t>
      </w:r>
    </w:p>
    <w:p>
      <w:pPr>
        <w:spacing w:line="336" w:lineRule="auto"/>
        <w:ind w:firstLine="573"/>
        <w:rPr>
          <w:rFonts w:eastAsia="仿宋_GB2312"/>
          <w:sz w:val="24"/>
        </w:rPr>
      </w:pPr>
      <w:r>
        <w:rPr>
          <w:rFonts w:eastAsia="仿宋_GB2312"/>
          <w:spacing w:val="20"/>
          <w:sz w:val="24"/>
        </w:rPr>
        <w:t>7.3</w:t>
      </w:r>
      <w:r>
        <w:rPr>
          <w:rFonts w:hint="eastAsia" w:eastAsia="仿宋_GB2312"/>
          <w:sz w:val="24"/>
        </w:rPr>
        <w:t>设计方对设计资料及文件出现的遗漏或错误负责修改或补充。由于设计方人员错误造成工程质量事故损失，设计方除负责采取补救措施外，应免收直接受损失部分的设计费。依法向发包方承担相应的法律责任。</w:t>
      </w:r>
    </w:p>
    <w:p>
      <w:pPr>
        <w:spacing w:line="336" w:lineRule="auto"/>
        <w:ind w:firstLine="567"/>
        <w:rPr>
          <w:rFonts w:eastAsia="仿宋_GB2312"/>
          <w:sz w:val="24"/>
        </w:rPr>
      </w:pPr>
      <w:r>
        <w:rPr>
          <w:rFonts w:eastAsia="仿宋_GB2312"/>
          <w:sz w:val="24"/>
        </w:rPr>
        <w:t xml:space="preserve">7.4 </w:t>
      </w:r>
      <w:r>
        <w:rPr>
          <w:rFonts w:hint="eastAsia" w:eastAsia="仿宋_GB2312"/>
          <w:sz w:val="24"/>
        </w:rPr>
        <w:t>由于设计方自身原因，延误了按本合同第四条规定的设计资料及设计文件的交付时间，每延误一天，应减收该项目应收设计费的万分之五。</w:t>
      </w:r>
    </w:p>
    <w:p>
      <w:pPr>
        <w:spacing w:line="336" w:lineRule="auto"/>
        <w:rPr>
          <w:rFonts w:eastAsia="仿宋_GB2312"/>
          <w:sz w:val="24"/>
        </w:rPr>
      </w:pPr>
      <w:r>
        <w:rPr>
          <w:rFonts w:hint="eastAsia" w:eastAsia="仿宋_GB2312"/>
          <w:sz w:val="24"/>
        </w:rPr>
        <w:t>第八条</w:t>
      </w:r>
      <w:r>
        <w:rPr>
          <w:rFonts w:hint="eastAsia" w:eastAsia="仿宋_GB2312"/>
          <w:b/>
          <w:bCs/>
          <w:sz w:val="24"/>
        </w:rPr>
        <w:t xml:space="preserve"> </w:t>
      </w:r>
      <w:r>
        <w:rPr>
          <w:rFonts w:hint="eastAsia" w:eastAsia="仿宋_GB2312"/>
          <w:sz w:val="24"/>
        </w:rPr>
        <w:t>合同的变更、解除、续订与终止</w:t>
      </w:r>
    </w:p>
    <w:p>
      <w:pPr>
        <w:spacing w:line="336" w:lineRule="auto"/>
        <w:ind w:firstLine="567"/>
        <w:rPr>
          <w:rFonts w:eastAsia="仿宋_GB2312"/>
          <w:sz w:val="24"/>
        </w:rPr>
      </w:pPr>
      <w:r>
        <w:rPr>
          <w:rFonts w:hint="eastAsia" w:eastAsia="仿宋_GB2312"/>
          <w:sz w:val="24"/>
        </w:rPr>
        <w:t>8.1合同双方经协商一致，可对合同内容进行变更。</w:t>
      </w:r>
    </w:p>
    <w:p>
      <w:pPr>
        <w:spacing w:line="336" w:lineRule="auto"/>
        <w:ind w:firstLine="567"/>
        <w:rPr>
          <w:rFonts w:eastAsia="仿宋_GB2312"/>
          <w:sz w:val="24"/>
        </w:rPr>
      </w:pPr>
      <w:r>
        <w:rPr>
          <w:rFonts w:hint="eastAsia" w:eastAsia="仿宋_GB2312"/>
          <w:sz w:val="24"/>
        </w:rPr>
        <w:t>8.2发生下列情形之一的，双方可以解除合同：</w:t>
      </w:r>
    </w:p>
    <w:p>
      <w:pPr>
        <w:spacing w:line="336" w:lineRule="auto"/>
        <w:ind w:firstLine="567"/>
        <w:rPr>
          <w:rFonts w:eastAsia="仿宋_GB2312"/>
          <w:sz w:val="24"/>
        </w:rPr>
      </w:pPr>
      <w:r>
        <w:rPr>
          <w:rFonts w:hint="eastAsia" w:eastAsia="仿宋_GB2312"/>
          <w:sz w:val="24"/>
        </w:rPr>
        <w:t>8.2.1设计方工程设计文件存在重大质量问题，经发包方催告后,在合理期限内修改后仍不能满足国家现行深度要求或不能达到合同约定的设计质量要求的，发包方可以解除合同；</w:t>
      </w:r>
    </w:p>
    <w:p>
      <w:pPr>
        <w:spacing w:line="336" w:lineRule="auto"/>
        <w:ind w:firstLine="567"/>
        <w:rPr>
          <w:rFonts w:eastAsia="仿宋_GB2312"/>
          <w:sz w:val="24"/>
        </w:rPr>
      </w:pPr>
      <w:r>
        <w:rPr>
          <w:rFonts w:hint="eastAsia" w:eastAsia="仿宋_GB2312"/>
          <w:sz w:val="24"/>
        </w:rPr>
        <w:t>8.2.2若工程缓建（停建），发包方有权解除或中止合同，发包方应根据本合同7.1条约定支付设计方设计费用。</w:t>
      </w:r>
    </w:p>
    <w:p>
      <w:pPr>
        <w:spacing w:line="336" w:lineRule="auto"/>
        <w:ind w:firstLine="567"/>
        <w:rPr>
          <w:rFonts w:eastAsia="仿宋_GB2312"/>
          <w:sz w:val="24"/>
        </w:rPr>
      </w:pPr>
      <w:r>
        <w:rPr>
          <w:rFonts w:hint="eastAsia" w:eastAsia="仿宋_GB2312"/>
          <w:sz w:val="24"/>
        </w:rPr>
        <w:t>8.2.3因不可抗力致使合同无法履行；</w:t>
      </w:r>
    </w:p>
    <w:p>
      <w:pPr>
        <w:spacing w:line="336" w:lineRule="auto"/>
        <w:ind w:firstLine="567"/>
        <w:rPr>
          <w:rFonts w:eastAsia="仿宋_GB2312"/>
          <w:sz w:val="24"/>
        </w:rPr>
      </w:pPr>
      <w:r>
        <w:rPr>
          <w:rFonts w:hint="eastAsia" w:eastAsia="仿宋_GB2312"/>
          <w:sz w:val="24"/>
        </w:rPr>
        <w:t>8.2.4因一方违约致使合同无法实际履行或实际履行已无必要；</w:t>
      </w:r>
    </w:p>
    <w:p>
      <w:pPr>
        <w:spacing w:line="336" w:lineRule="auto"/>
        <w:ind w:firstLine="567"/>
        <w:rPr>
          <w:rFonts w:eastAsia="仿宋_GB2312"/>
          <w:sz w:val="24"/>
        </w:rPr>
      </w:pPr>
      <w:r>
        <w:rPr>
          <w:rFonts w:hint="eastAsia" w:eastAsia="仿宋_GB2312"/>
          <w:sz w:val="24"/>
        </w:rPr>
        <w:t>8.2.5因本工程项目条件发生重大变化，使合同无法继续履行。</w:t>
      </w:r>
    </w:p>
    <w:p>
      <w:pPr>
        <w:spacing w:line="336" w:lineRule="auto"/>
        <w:ind w:firstLine="567"/>
        <w:rPr>
          <w:rFonts w:eastAsia="仿宋_GB2312"/>
          <w:sz w:val="24"/>
        </w:rPr>
      </w:pPr>
      <w:r>
        <w:rPr>
          <w:rFonts w:hint="eastAsia" w:eastAsia="仿宋_GB2312"/>
          <w:sz w:val="24"/>
        </w:rPr>
        <w:t>8.3合同双方约定在下列情况下合同自行终止：</w:t>
      </w:r>
    </w:p>
    <w:p>
      <w:pPr>
        <w:spacing w:line="336" w:lineRule="auto"/>
        <w:ind w:firstLine="567"/>
        <w:rPr>
          <w:rFonts w:eastAsia="仿宋_GB2312"/>
          <w:sz w:val="24"/>
        </w:rPr>
      </w:pPr>
      <w:r>
        <w:rPr>
          <w:rFonts w:hint="eastAsia" w:eastAsia="仿宋_GB2312"/>
          <w:sz w:val="24"/>
        </w:rPr>
        <w:t>8.3.1合同期限届满而未续订的；</w:t>
      </w:r>
    </w:p>
    <w:p>
      <w:pPr>
        <w:spacing w:line="336" w:lineRule="auto"/>
        <w:ind w:firstLine="567"/>
        <w:rPr>
          <w:rFonts w:eastAsia="仿宋_GB2312"/>
          <w:sz w:val="24"/>
        </w:rPr>
      </w:pPr>
      <w:r>
        <w:rPr>
          <w:rFonts w:hint="eastAsia" w:eastAsia="仿宋_GB2312"/>
          <w:sz w:val="24"/>
        </w:rPr>
        <w:t>8.3.2合同一方倒闭或者破产的；</w:t>
      </w:r>
    </w:p>
    <w:p>
      <w:pPr>
        <w:spacing w:line="336" w:lineRule="auto"/>
        <w:ind w:firstLine="567"/>
        <w:rPr>
          <w:rFonts w:eastAsia="仿宋_GB2312"/>
          <w:sz w:val="24"/>
        </w:rPr>
      </w:pPr>
      <w:r>
        <w:rPr>
          <w:rFonts w:hint="eastAsia" w:eastAsia="仿宋_GB2312"/>
          <w:sz w:val="24"/>
        </w:rPr>
        <w:t>8.3.3由于不可抗力使本合同无法继续履行的。</w:t>
      </w:r>
    </w:p>
    <w:p>
      <w:pPr>
        <w:spacing w:line="336" w:lineRule="auto"/>
        <w:rPr>
          <w:rFonts w:eastAsia="仿宋_GB2312"/>
          <w:sz w:val="24"/>
        </w:rPr>
      </w:pPr>
      <w:r>
        <w:rPr>
          <w:rFonts w:hint="eastAsia" w:eastAsia="黑体"/>
          <w:sz w:val="24"/>
        </w:rPr>
        <w:t xml:space="preserve">第八条 </w:t>
      </w:r>
      <w:r>
        <w:rPr>
          <w:rFonts w:hint="eastAsia" w:eastAsia="仿宋_GB2312"/>
          <w:sz w:val="24"/>
        </w:rPr>
        <w:t>其他</w:t>
      </w:r>
    </w:p>
    <w:p>
      <w:pPr>
        <w:spacing w:line="336" w:lineRule="auto"/>
        <w:ind w:firstLine="567"/>
        <w:rPr>
          <w:rFonts w:eastAsia="仿宋_GB2312"/>
          <w:sz w:val="24"/>
        </w:rPr>
      </w:pPr>
      <w:r>
        <w:rPr>
          <w:rFonts w:hint="eastAsia" w:eastAsia="仿宋_GB2312"/>
          <w:sz w:val="24"/>
        </w:rPr>
        <w:t>9</w:t>
      </w:r>
      <w:r>
        <w:rPr>
          <w:rFonts w:eastAsia="仿宋_GB2312"/>
          <w:sz w:val="24"/>
        </w:rPr>
        <w:t xml:space="preserve">.1 </w:t>
      </w:r>
      <w:r>
        <w:rPr>
          <w:rFonts w:hint="eastAsia" w:eastAsia="仿宋_GB2312"/>
          <w:sz w:val="24"/>
        </w:rPr>
        <w:t>委托方要求设计方派专人留驻施工现场进行配合与解决有关问题时，双方应另行签订补充协议或技术咨询服务合同。</w:t>
      </w:r>
    </w:p>
    <w:p>
      <w:pPr>
        <w:spacing w:line="336" w:lineRule="auto"/>
        <w:ind w:firstLine="567"/>
        <w:rPr>
          <w:rFonts w:eastAsia="仿宋_GB2312"/>
          <w:sz w:val="24"/>
        </w:rPr>
      </w:pPr>
      <w:r>
        <w:rPr>
          <w:rFonts w:hint="eastAsia" w:eastAsia="仿宋_GB2312"/>
          <w:sz w:val="24"/>
        </w:rPr>
        <w:t>9</w:t>
      </w:r>
      <w:r>
        <w:rPr>
          <w:rFonts w:eastAsia="仿宋_GB2312"/>
          <w:sz w:val="24"/>
        </w:rPr>
        <w:t xml:space="preserve">.2 </w:t>
      </w:r>
      <w:r>
        <w:rPr>
          <w:rFonts w:hint="eastAsia" w:eastAsia="仿宋_GB2312"/>
          <w:sz w:val="24"/>
        </w:rPr>
        <w:t>工程施工进行中所有对设计方设计图纸的现场修改或变更，必须经设计方同意并由双方签订修改通知单后方可进行。否则，设计方对由此引起的质量、效果以及工程施工安全不负责任。</w:t>
      </w:r>
    </w:p>
    <w:p>
      <w:pPr>
        <w:spacing w:line="336" w:lineRule="auto"/>
        <w:ind w:firstLine="567"/>
        <w:rPr>
          <w:rFonts w:eastAsia="仿宋_GB2312"/>
          <w:sz w:val="24"/>
        </w:rPr>
      </w:pPr>
      <w:r>
        <w:rPr>
          <w:rFonts w:hint="eastAsia" w:eastAsia="仿宋_GB2312"/>
          <w:sz w:val="24"/>
        </w:rPr>
        <w:t>9</w:t>
      </w:r>
      <w:r>
        <w:rPr>
          <w:rFonts w:eastAsia="仿宋_GB2312"/>
          <w:sz w:val="24"/>
        </w:rPr>
        <w:t xml:space="preserve">.3 </w:t>
      </w:r>
      <w:r>
        <w:rPr>
          <w:rFonts w:hint="eastAsia" w:eastAsia="仿宋_GB2312"/>
          <w:sz w:val="24"/>
        </w:rPr>
        <w:t>设计方为本合同项目所采用的国家或地方标准图，由委托方自费向有关出版部门购买。本合同第四条规定设计方交付的设计资料及文件份数超过《工程设计收费标准》规定的份数，设计方另收工本费。</w:t>
      </w:r>
    </w:p>
    <w:p>
      <w:pPr>
        <w:spacing w:line="336" w:lineRule="auto"/>
        <w:ind w:firstLine="567"/>
        <w:rPr>
          <w:rFonts w:eastAsia="仿宋_GB2312"/>
          <w:sz w:val="24"/>
        </w:rPr>
      </w:pPr>
      <w:r>
        <w:rPr>
          <w:rFonts w:hint="eastAsia" w:eastAsia="仿宋_GB2312"/>
          <w:sz w:val="24"/>
        </w:rPr>
        <w:t>9</w:t>
      </w:r>
      <w:r>
        <w:rPr>
          <w:rFonts w:eastAsia="仿宋_GB2312"/>
          <w:sz w:val="24"/>
        </w:rPr>
        <w:t xml:space="preserve">.4 </w:t>
      </w:r>
      <w:r>
        <w:rPr>
          <w:rFonts w:hint="eastAsia" w:eastAsia="仿宋_GB2312"/>
          <w:sz w:val="24"/>
        </w:rPr>
        <w:t>本工程设计资料及文件中，建筑材料、建筑构配件和设备，应当注明其规格、型号、性能等技术指标，设计方不得指定生产厂、供应商。委托方需要设计方的设计人员配合加工定货时，所需要费用由委托方承担。</w:t>
      </w:r>
    </w:p>
    <w:p>
      <w:pPr>
        <w:spacing w:line="336" w:lineRule="auto"/>
        <w:ind w:firstLine="567"/>
        <w:rPr>
          <w:rFonts w:eastAsia="仿宋_GB2312"/>
          <w:sz w:val="24"/>
        </w:rPr>
      </w:pPr>
      <w:r>
        <w:rPr>
          <w:rFonts w:hint="eastAsia" w:eastAsia="仿宋_GB2312"/>
          <w:sz w:val="24"/>
        </w:rPr>
        <w:t>9</w:t>
      </w:r>
      <w:r>
        <w:rPr>
          <w:rFonts w:eastAsia="仿宋_GB2312"/>
          <w:sz w:val="24"/>
        </w:rPr>
        <w:t xml:space="preserve">.5 </w:t>
      </w:r>
      <w:r>
        <w:rPr>
          <w:rFonts w:hint="eastAsia" w:eastAsia="仿宋_GB2312"/>
          <w:sz w:val="24"/>
        </w:rPr>
        <w:t>委托方委托设计方配合引进项目的设计任务，从询价、对外谈判、国内外技术考察直至建成投产的各个阶段，应吸收承担有关设计任务的设计方人员参加。出国费用，除制装费外，其他费用由委托方支付。</w:t>
      </w:r>
    </w:p>
    <w:p>
      <w:pPr>
        <w:spacing w:line="336" w:lineRule="auto"/>
        <w:ind w:right="-187" w:rightChars="-85" w:firstLine="567"/>
        <w:rPr>
          <w:rFonts w:eastAsia="仿宋_GB2312"/>
          <w:sz w:val="24"/>
        </w:rPr>
      </w:pPr>
      <w:r>
        <w:rPr>
          <w:rFonts w:hint="eastAsia" w:eastAsia="仿宋_GB2312"/>
          <w:sz w:val="24"/>
        </w:rPr>
        <w:t>9</w:t>
      </w:r>
      <w:r>
        <w:rPr>
          <w:rFonts w:eastAsia="仿宋_GB2312"/>
          <w:sz w:val="24"/>
        </w:rPr>
        <w:t xml:space="preserve">.6 </w:t>
      </w:r>
      <w:r>
        <w:rPr>
          <w:rFonts w:hint="eastAsia" w:eastAsia="仿宋_GB2312"/>
          <w:sz w:val="24"/>
        </w:rPr>
        <w:t>委托方委托设计方承担本合同内容以外的工作服务，另行支付费用。</w:t>
      </w:r>
    </w:p>
    <w:p>
      <w:pPr>
        <w:spacing w:line="336" w:lineRule="auto"/>
        <w:ind w:right="-85" w:firstLine="567"/>
        <w:rPr>
          <w:rFonts w:eastAsia="仿宋_GB2312"/>
          <w:sz w:val="24"/>
        </w:rPr>
      </w:pPr>
      <w:r>
        <w:rPr>
          <w:rFonts w:hint="eastAsia" w:eastAsia="仿宋_GB2312"/>
          <w:sz w:val="24"/>
        </w:rPr>
        <w:t>9</w:t>
      </w:r>
      <w:r>
        <w:rPr>
          <w:rFonts w:eastAsia="仿宋_GB2312"/>
          <w:sz w:val="24"/>
        </w:rPr>
        <w:t xml:space="preserve">.7 </w:t>
      </w:r>
      <w:r>
        <w:rPr>
          <w:rFonts w:hint="eastAsia" w:eastAsia="仿宋_GB2312"/>
          <w:sz w:val="24"/>
        </w:rPr>
        <w:t>由于不可抗力因素致使合同无法履行时，双方应及时协商解决。</w:t>
      </w:r>
    </w:p>
    <w:p>
      <w:pPr>
        <w:spacing w:line="336" w:lineRule="auto"/>
        <w:ind w:right="-85" w:firstLine="567"/>
        <w:rPr>
          <w:rFonts w:eastAsia="仿宋_GB2312"/>
          <w:sz w:val="24"/>
        </w:rPr>
      </w:pPr>
      <w:r>
        <w:rPr>
          <w:rFonts w:hint="eastAsia" w:eastAsia="仿宋_GB2312"/>
          <w:sz w:val="24"/>
        </w:rPr>
        <w:t>9</w:t>
      </w:r>
      <w:r>
        <w:rPr>
          <w:rFonts w:eastAsia="仿宋_GB2312"/>
          <w:sz w:val="24"/>
        </w:rPr>
        <w:t xml:space="preserve">.8 </w:t>
      </w:r>
      <w:r>
        <w:rPr>
          <w:rFonts w:hint="eastAsia" w:eastAsia="仿宋_GB2312"/>
          <w:sz w:val="24"/>
        </w:rPr>
        <w:t>本合同发生争议，由双方当事人协商解决，协商不成的按下列第</w:t>
      </w:r>
      <w:r>
        <w:rPr>
          <w:rFonts w:hint="eastAsia" w:eastAsia="仿宋_GB2312"/>
          <w:b/>
          <w:bCs/>
          <w:sz w:val="24"/>
          <w:u w:val="single"/>
        </w:rPr>
        <w:t>（二）</w:t>
      </w:r>
      <w:r>
        <w:rPr>
          <w:rFonts w:hint="eastAsia" w:eastAsia="仿宋_GB2312"/>
          <w:sz w:val="24"/>
        </w:rPr>
        <w:t>种方式解决：</w:t>
      </w:r>
    </w:p>
    <w:p>
      <w:pPr>
        <w:spacing w:line="336" w:lineRule="auto"/>
        <w:ind w:right="-85" w:firstLine="567"/>
        <w:rPr>
          <w:rFonts w:eastAsia="仿宋_GB2312"/>
          <w:sz w:val="24"/>
        </w:rPr>
      </w:pPr>
      <w:r>
        <w:rPr>
          <w:rFonts w:hint="eastAsia" w:eastAsia="仿宋_GB2312"/>
          <w:sz w:val="24"/>
        </w:rPr>
        <w:t>（一）提效仲裁委员会仲裁；</w:t>
      </w:r>
    </w:p>
    <w:p>
      <w:pPr>
        <w:spacing w:line="336" w:lineRule="auto"/>
        <w:ind w:right="-85" w:firstLine="567"/>
        <w:rPr>
          <w:rFonts w:eastAsia="仿宋_GB2312"/>
          <w:sz w:val="24"/>
        </w:rPr>
      </w:pPr>
      <w:r>
        <w:rPr>
          <w:rFonts w:hint="eastAsia" w:eastAsia="仿宋_GB2312"/>
          <w:sz w:val="24"/>
        </w:rPr>
        <w:t>（二）依法向</w:t>
      </w:r>
      <w:r>
        <w:rPr>
          <w:rStyle w:val="24"/>
          <w:rFonts w:hint="eastAsia" w:ascii="Times New Roman" w:hAnsi="Times New Roman" w:eastAsia="宋体" w:cs="Times New Roman"/>
          <w:b/>
          <w:bCs/>
          <w:color w:val="000000"/>
          <w:kern w:val="1"/>
          <w:u w:val="single"/>
          <w:lang w:eastAsia="zh-CN"/>
        </w:rPr>
        <w:t>咸丰县</w:t>
      </w:r>
      <w:r>
        <w:rPr>
          <w:rFonts w:hint="eastAsia" w:eastAsia="仿宋_GB2312"/>
          <w:sz w:val="24"/>
        </w:rPr>
        <w:t>人民法院起诉。</w:t>
      </w:r>
    </w:p>
    <w:p>
      <w:pPr>
        <w:spacing w:line="336" w:lineRule="auto"/>
        <w:ind w:right="-85" w:firstLine="567"/>
        <w:rPr>
          <w:rFonts w:eastAsia="仿宋_GB2312"/>
          <w:sz w:val="24"/>
        </w:rPr>
      </w:pPr>
      <w:r>
        <w:rPr>
          <w:rFonts w:hint="eastAsia" w:eastAsia="仿宋_GB2312"/>
          <w:sz w:val="24"/>
        </w:rPr>
        <w:t>9</w:t>
      </w:r>
      <w:r>
        <w:rPr>
          <w:rFonts w:eastAsia="仿宋_GB2312"/>
          <w:sz w:val="24"/>
        </w:rPr>
        <w:t xml:space="preserve">.9 </w:t>
      </w:r>
      <w:r>
        <w:rPr>
          <w:rFonts w:hint="eastAsia" w:eastAsia="仿宋_GB2312"/>
          <w:sz w:val="24"/>
        </w:rPr>
        <w:t>本合同一式</w:t>
      </w:r>
      <w:r>
        <w:rPr>
          <w:rFonts w:hint="eastAsia" w:eastAsia="仿宋_GB2312"/>
          <w:b/>
          <w:bCs/>
          <w:sz w:val="24"/>
          <w:u w:val="single"/>
        </w:rPr>
        <w:t>捌</w:t>
      </w:r>
      <w:r>
        <w:rPr>
          <w:rFonts w:hint="eastAsia" w:eastAsia="仿宋_GB2312"/>
          <w:sz w:val="24"/>
        </w:rPr>
        <w:t>份，委托方</w:t>
      </w:r>
      <w:r>
        <w:rPr>
          <w:rFonts w:hint="eastAsia" w:eastAsia="仿宋_GB2312"/>
          <w:b/>
          <w:bCs/>
          <w:sz w:val="24"/>
          <w:u w:val="single"/>
        </w:rPr>
        <w:t>陆</w:t>
      </w:r>
      <w:r>
        <w:rPr>
          <w:rFonts w:hint="eastAsia" w:eastAsia="仿宋_GB2312"/>
          <w:sz w:val="24"/>
        </w:rPr>
        <w:t>份，设计方</w:t>
      </w:r>
      <w:r>
        <w:rPr>
          <w:rFonts w:hint="eastAsia" w:eastAsia="仿宋_GB2312"/>
          <w:b/>
          <w:bCs/>
          <w:sz w:val="24"/>
          <w:u w:val="single"/>
        </w:rPr>
        <w:t>贰</w:t>
      </w:r>
      <w:r>
        <w:rPr>
          <w:rFonts w:hint="eastAsia" w:eastAsia="仿宋_GB2312"/>
          <w:sz w:val="24"/>
        </w:rPr>
        <w:t>份。经双方签字盖章后生效。</w:t>
      </w:r>
    </w:p>
    <w:p>
      <w:pPr>
        <w:spacing w:line="336" w:lineRule="auto"/>
        <w:ind w:right="-85" w:firstLine="567"/>
        <w:rPr>
          <w:rFonts w:eastAsia="仿宋_GB2312"/>
          <w:sz w:val="24"/>
        </w:rPr>
      </w:pPr>
      <w:r>
        <w:rPr>
          <w:rFonts w:hint="eastAsia" w:eastAsia="仿宋_GB2312"/>
          <w:sz w:val="24"/>
        </w:rPr>
        <w:t>9</w:t>
      </w:r>
      <w:r>
        <w:rPr>
          <w:rFonts w:eastAsia="仿宋_GB2312"/>
          <w:sz w:val="24"/>
        </w:rPr>
        <w:t xml:space="preserve">.10 </w:t>
      </w:r>
      <w:r>
        <w:rPr>
          <w:rFonts w:hint="eastAsia" w:eastAsia="仿宋_GB2312"/>
          <w:sz w:val="24"/>
        </w:rPr>
        <w:t>本合同生效后，按规定到项目所在地省级建设行政主管部门规定的审查部门备案；双方认为必要时，到项目所在地工商行政管理部门申请签证。双方履行完合同规定的义务后，本合同即行终止。</w:t>
      </w:r>
    </w:p>
    <w:p>
      <w:pPr>
        <w:spacing w:line="336" w:lineRule="auto"/>
        <w:ind w:right="-85" w:firstLine="567"/>
        <w:rPr>
          <w:rFonts w:eastAsia="仿宋_GB2312"/>
          <w:sz w:val="24"/>
        </w:rPr>
      </w:pPr>
      <w:r>
        <w:rPr>
          <w:rFonts w:hint="eastAsia" w:eastAsia="仿宋_GB2312"/>
          <w:sz w:val="24"/>
        </w:rPr>
        <w:t>9</w:t>
      </w:r>
      <w:r>
        <w:rPr>
          <w:rFonts w:eastAsia="仿宋_GB2312"/>
          <w:sz w:val="24"/>
        </w:rPr>
        <w:t>.11</w:t>
      </w:r>
      <w:r>
        <w:rPr>
          <w:rFonts w:hint="eastAsia" w:eastAsia="仿宋_GB2312"/>
          <w:sz w:val="24"/>
        </w:rPr>
        <w:t>本合同未尽事宜，双方可签订补充协议，有关协议及双方认可的来往电报、传真、会议纪要等，均为本合同组成部分，与本合同具有同等法律效力。</w:t>
      </w:r>
    </w:p>
    <w:p>
      <w:pPr>
        <w:spacing w:line="336" w:lineRule="auto"/>
        <w:ind w:firstLine="567"/>
        <w:rPr>
          <w:rFonts w:eastAsia="仿宋_GB2312"/>
          <w:sz w:val="24"/>
        </w:rPr>
      </w:pPr>
      <w:r>
        <w:rPr>
          <w:rFonts w:hint="eastAsia" w:eastAsia="仿宋_GB2312"/>
          <w:sz w:val="24"/>
        </w:rPr>
        <w:t>9</w:t>
      </w:r>
      <w:r>
        <w:rPr>
          <w:rFonts w:eastAsia="仿宋_GB2312"/>
          <w:sz w:val="24"/>
        </w:rPr>
        <w:t xml:space="preserve">. 12 </w:t>
      </w:r>
      <w:r>
        <w:rPr>
          <w:rFonts w:hint="eastAsia" w:eastAsia="仿宋_GB2312"/>
          <w:sz w:val="24"/>
        </w:rPr>
        <w:t>其它约定事项：</w:t>
      </w:r>
    </w:p>
    <w:p>
      <w:pPr>
        <w:spacing w:line="336" w:lineRule="auto"/>
        <w:ind w:firstLine="567"/>
        <w:rPr>
          <w:rFonts w:eastAsia="仿宋_GB2312"/>
          <w:sz w:val="24"/>
        </w:rPr>
      </w:pPr>
      <w:r>
        <w:rPr>
          <w:rFonts w:hint="eastAsia" w:eastAsia="仿宋_GB2312"/>
          <w:sz w:val="24"/>
        </w:rPr>
        <w:t>1、双方签订合同后，由于委托方单方面违约或另行委托他人设计，应按本合同7.1条约定支付设计方设计费。</w:t>
      </w:r>
    </w:p>
    <w:p>
      <w:pPr>
        <w:spacing w:line="336" w:lineRule="auto"/>
        <w:ind w:firstLine="567"/>
        <w:rPr>
          <w:rFonts w:eastAsia="仿宋_GB2312"/>
          <w:sz w:val="24"/>
        </w:rPr>
      </w:pPr>
      <w:r>
        <w:rPr>
          <w:rFonts w:hint="eastAsia" w:eastAsia="仿宋_GB2312"/>
          <w:sz w:val="24"/>
        </w:rPr>
        <w:t>2、在工程设计过程中，若因委托方的原因，要求对施工图设计作出重大调整或反复修改，委托方应按本合同支付发生工作量的设计费用，重新设计内容按原收费条款重新计费。如果局部多次修改，双方另行协商相关费用。</w:t>
      </w:r>
    </w:p>
    <w:p>
      <w:pPr>
        <w:spacing w:line="336" w:lineRule="auto"/>
        <w:ind w:firstLine="480" w:firstLineChars="200"/>
        <w:jc w:val="center"/>
        <w:rPr>
          <w:rFonts w:eastAsia="仿宋_GB2312"/>
          <w:sz w:val="24"/>
        </w:rPr>
      </w:pPr>
      <w:r>
        <w:rPr>
          <w:rFonts w:hint="eastAsia" w:eastAsia="仿宋_GB2312"/>
          <w:sz w:val="24"/>
        </w:rPr>
        <w:t>（以下无正文）</w:t>
      </w:r>
    </w:p>
    <w:tbl>
      <w:tblPr>
        <w:tblStyle w:val="19"/>
        <w:tblW w:w="9356" w:type="dxa"/>
        <w:tblInd w:w="-176" w:type="dxa"/>
        <w:tblLayout w:type="fixed"/>
        <w:tblCellMar>
          <w:top w:w="0" w:type="dxa"/>
          <w:left w:w="108" w:type="dxa"/>
          <w:bottom w:w="0" w:type="dxa"/>
          <w:right w:w="108" w:type="dxa"/>
        </w:tblCellMar>
      </w:tblPr>
      <w:tblGrid>
        <w:gridCol w:w="4155"/>
        <w:gridCol w:w="240"/>
        <w:gridCol w:w="4961"/>
      </w:tblGrid>
      <w:tr>
        <w:tblPrEx>
          <w:tblCellMar>
            <w:top w:w="0" w:type="dxa"/>
            <w:left w:w="108" w:type="dxa"/>
            <w:bottom w:w="0" w:type="dxa"/>
            <w:right w:w="108" w:type="dxa"/>
          </w:tblCellMar>
        </w:tblPrEx>
        <w:trPr>
          <w:trHeight w:val="483" w:hRule="atLeast"/>
        </w:trPr>
        <w:tc>
          <w:tcPr>
            <w:tcW w:w="4155" w:type="dxa"/>
            <w:shd w:val="clear" w:color="auto" w:fill="auto"/>
          </w:tcPr>
          <w:p>
            <w:pPr>
              <w:spacing w:line="360" w:lineRule="auto"/>
              <w:ind w:left="1200" w:hanging="1200" w:hangingChars="500"/>
              <w:rPr>
                <w:rFonts w:eastAsia="仿宋_GB2312"/>
                <w:b/>
                <w:bCs/>
                <w:sz w:val="24"/>
              </w:rPr>
            </w:pPr>
            <w:r>
              <w:rPr>
                <w:rFonts w:hint="eastAsia" w:eastAsia="仿宋_GB2312"/>
                <w:sz w:val="24"/>
              </w:rPr>
              <w:t>委托方：</w:t>
            </w:r>
            <w:r>
              <w:rPr>
                <w:rFonts w:hint="eastAsia" w:eastAsia="仿宋_GB2312"/>
                <w:b/>
                <w:bCs/>
                <w:sz w:val="24"/>
              </w:rPr>
              <w:t>咸丰三特旅游开发有限公司</w:t>
            </w:r>
          </w:p>
          <w:p>
            <w:pPr>
              <w:spacing w:line="360" w:lineRule="auto"/>
              <w:ind w:left="-4" w:leftChars="-2"/>
              <w:jc w:val="center"/>
              <w:rPr>
                <w:rFonts w:eastAsia="仿宋_GB2312"/>
                <w:sz w:val="24"/>
              </w:rPr>
            </w:pPr>
          </w:p>
        </w:tc>
        <w:tc>
          <w:tcPr>
            <w:tcW w:w="240" w:type="dxa"/>
            <w:shd w:val="clear" w:color="auto" w:fill="auto"/>
          </w:tcPr>
          <w:p>
            <w:pPr>
              <w:keepNext/>
              <w:keepLines/>
              <w:spacing w:before="340" w:after="330" w:line="360" w:lineRule="auto"/>
              <w:rPr>
                <w:rFonts w:eastAsia="仿宋_GB2312"/>
                <w:sz w:val="24"/>
              </w:rPr>
            </w:pPr>
          </w:p>
        </w:tc>
        <w:tc>
          <w:tcPr>
            <w:tcW w:w="4961" w:type="dxa"/>
            <w:shd w:val="clear" w:color="auto" w:fill="auto"/>
          </w:tcPr>
          <w:p>
            <w:pPr>
              <w:spacing w:line="360" w:lineRule="auto"/>
              <w:ind w:firstLine="120" w:firstLineChars="50"/>
              <w:rPr>
                <w:rFonts w:eastAsia="仿宋_GB2312"/>
                <w:sz w:val="24"/>
              </w:rPr>
            </w:pPr>
            <w:r>
              <w:rPr>
                <w:rFonts w:hint="eastAsia" w:eastAsia="仿宋_GB2312"/>
                <w:sz w:val="24"/>
              </w:rPr>
              <w:t>设计方：</w:t>
            </w:r>
          </w:p>
        </w:tc>
      </w:tr>
      <w:tr>
        <w:tblPrEx>
          <w:tblCellMar>
            <w:top w:w="0" w:type="dxa"/>
            <w:left w:w="108" w:type="dxa"/>
            <w:bottom w:w="0" w:type="dxa"/>
            <w:right w:w="108" w:type="dxa"/>
          </w:tblCellMar>
        </w:tblPrEx>
        <w:trPr>
          <w:trHeight w:val="545" w:hRule="atLeast"/>
        </w:trPr>
        <w:tc>
          <w:tcPr>
            <w:tcW w:w="4155" w:type="dxa"/>
            <w:shd w:val="clear" w:color="auto" w:fill="auto"/>
          </w:tcPr>
          <w:p>
            <w:pPr>
              <w:spacing w:line="360" w:lineRule="auto"/>
              <w:jc w:val="center"/>
              <w:rPr>
                <w:rFonts w:eastAsia="仿宋_GB2312"/>
                <w:sz w:val="24"/>
              </w:rPr>
            </w:pPr>
            <w:r>
              <w:rPr>
                <w:rFonts w:hint="eastAsia" w:eastAsia="仿宋_GB2312"/>
                <w:sz w:val="24"/>
              </w:rPr>
              <w:t>（盖章）</w:t>
            </w:r>
          </w:p>
        </w:tc>
        <w:tc>
          <w:tcPr>
            <w:tcW w:w="240" w:type="dxa"/>
            <w:shd w:val="clear" w:color="auto" w:fill="auto"/>
          </w:tcPr>
          <w:p>
            <w:pPr>
              <w:keepNext/>
              <w:keepLines/>
              <w:spacing w:before="340" w:after="330" w:line="360" w:lineRule="auto"/>
              <w:rPr>
                <w:rFonts w:eastAsia="仿宋_GB2312"/>
                <w:sz w:val="24"/>
              </w:rPr>
            </w:pPr>
          </w:p>
        </w:tc>
        <w:tc>
          <w:tcPr>
            <w:tcW w:w="4961" w:type="dxa"/>
            <w:shd w:val="clear" w:color="auto" w:fill="auto"/>
          </w:tcPr>
          <w:p>
            <w:pPr>
              <w:spacing w:line="360" w:lineRule="auto"/>
              <w:jc w:val="center"/>
              <w:rPr>
                <w:rFonts w:eastAsia="仿宋_GB2312"/>
                <w:sz w:val="24"/>
              </w:rPr>
            </w:pPr>
            <w:r>
              <w:rPr>
                <w:rFonts w:hint="eastAsia" w:eastAsia="仿宋_GB2312"/>
                <w:sz w:val="24"/>
              </w:rPr>
              <w:t>（盖章）</w:t>
            </w:r>
          </w:p>
        </w:tc>
      </w:tr>
      <w:tr>
        <w:tblPrEx>
          <w:tblCellMar>
            <w:top w:w="0" w:type="dxa"/>
            <w:left w:w="108" w:type="dxa"/>
            <w:bottom w:w="0" w:type="dxa"/>
            <w:right w:w="108" w:type="dxa"/>
          </w:tblCellMar>
        </w:tblPrEx>
        <w:trPr>
          <w:trHeight w:val="747" w:hRule="atLeast"/>
        </w:trPr>
        <w:tc>
          <w:tcPr>
            <w:tcW w:w="4155" w:type="dxa"/>
            <w:shd w:val="clear" w:color="auto" w:fill="auto"/>
          </w:tcPr>
          <w:p>
            <w:pPr>
              <w:spacing w:line="360" w:lineRule="auto"/>
              <w:rPr>
                <w:rFonts w:eastAsia="仿宋_GB2312"/>
                <w:sz w:val="24"/>
              </w:rPr>
            </w:pPr>
            <w:r>
              <w:rPr>
                <w:rFonts w:hint="eastAsia" w:eastAsia="仿宋_GB2312"/>
                <w:sz w:val="24"/>
              </w:rPr>
              <w:t>法定代表人：</w:t>
            </w:r>
          </w:p>
        </w:tc>
        <w:tc>
          <w:tcPr>
            <w:tcW w:w="240" w:type="dxa"/>
            <w:shd w:val="clear" w:color="auto" w:fill="auto"/>
          </w:tcPr>
          <w:p>
            <w:pPr>
              <w:spacing w:line="360" w:lineRule="auto"/>
              <w:rPr>
                <w:rFonts w:eastAsia="仿宋_GB2312"/>
                <w:sz w:val="24"/>
              </w:rPr>
            </w:pPr>
          </w:p>
        </w:tc>
        <w:tc>
          <w:tcPr>
            <w:tcW w:w="4961" w:type="dxa"/>
            <w:shd w:val="clear" w:color="auto" w:fill="auto"/>
          </w:tcPr>
          <w:p>
            <w:pPr>
              <w:spacing w:line="360" w:lineRule="auto"/>
              <w:ind w:firstLine="120" w:firstLineChars="50"/>
              <w:rPr>
                <w:rFonts w:eastAsia="仿宋_GB2312"/>
                <w:sz w:val="24"/>
              </w:rPr>
            </w:pPr>
            <w:r>
              <w:rPr>
                <w:rFonts w:hint="eastAsia" w:eastAsia="仿宋_GB2312"/>
                <w:sz w:val="24"/>
              </w:rPr>
              <w:t>法定代表人：</w:t>
            </w:r>
          </w:p>
        </w:tc>
      </w:tr>
      <w:tr>
        <w:tblPrEx>
          <w:tblCellMar>
            <w:top w:w="0" w:type="dxa"/>
            <w:left w:w="108" w:type="dxa"/>
            <w:bottom w:w="0" w:type="dxa"/>
            <w:right w:w="108" w:type="dxa"/>
          </w:tblCellMar>
        </w:tblPrEx>
        <w:trPr>
          <w:trHeight w:val="702" w:hRule="atLeast"/>
        </w:trPr>
        <w:tc>
          <w:tcPr>
            <w:tcW w:w="4155" w:type="dxa"/>
            <w:shd w:val="clear" w:color="auto" w:fill="auto"/>
          </w:tcPr>
          <w:p>
            <w:pPr>
              <w:spacing w:line="360" w:lineRule="auto"/>
              <w:rPr>
                <w:rFonts w:eastAsia="仿宋_GB2312"/>
                <w:sz w:val="24"/>
              </w:rPr>
            </w:pPr>
            <w:r>
              <w:rPr>
                <w:rFonts w:hint="eastAsia" w:eastAsia="仿宋_GB2312"/>
                <w:sz w:val="24"/>
              </w:rPr>
              <w:t>委托代理人：</w:t>
            </w:r>
          </w:p>
        </w:tc>
        <w:tc>
          <w:tcPr>
            <w:tcW w:w="240" w:type="dxa"/>
            <w:shd w:val="clear" w:color="auto" w:fill="auto"/>
          </w:tcPr>
          <w:p>
            <w:pPr>
              <w:spacing w:line="360" w:lineRule="auto"/>
              <w:rPr>
                <w:rFonts w:eastAsia="仿宋_GB2312"/>
                <w:sz w:val="24"/>
              </w:rPr>
            </w:pPr>
          </w:p>
        </w:tc>
        <w:tc>
          <w:tcPr>
            <w:tcW w:w="4961" w:type="dxa"/>
            <w:shd w:val="clear" w:color="auto" w:fill="auto"/>
          </w:tcPr>
          <w:p>
            <w:pPr>
              <w:spacing w:line="360" w:lineRule="auto"/>
              <w:rPr>
                <w:rFonts w:eastAsia="仿宋_GB2312"/>
                <w:sz w:val="24"/>
              </w:rPr>
            </w:pPr>
            <w:r>
              <w:rPr>
                <w:rFonts w:hint="eastAsia" w:eastAsia="仿宋_GB2312"/>
                <w:sz w:val="24"/>
              </w:rPr>
              <w:t>委托代理人：</w:t>
            </w:r>
          </w:p>
        </w:tc>
      </w:tr>
      <w:tr>
        <w:tblPrEx>
          <w:tblCellMar>
            <w:top w:w="0" w:type="dxa"/>
            <w:left w:w="108" w:type="dxa"/>
            <w:bottom w:w="0" w:type="dxa"/>
            <w:right w:w="108" w:type="dxa"/>
          </w:tblCellMar>
        </w:tblPrEx>
        <w:tc>
          <w:tcPr>
            <w:tcW w:w="4155" w:type="dxa"/>
            <w:shd w:val="clear" w:color="auto" w:fill="auto"/>
          </w:tcPr>
          <w:p>
            <w:pPr>
              <w:spacing w:line="360" w:lineRule="auto"/>
              <w:rPr>
                <w:rFonts w:eastAsia="仿宋_GB2312"/>
                <w:sz w:val="24"/>
              </w:rPr>
            </w:pPr>
            <w:r>
              <w:rPr>
                <w:rFonts w:hint="eastAsia" w:eastAsia="仿宋_GB2312"/>
                <w:sz w:val="24"/>
              </w:rPr>
              <w:t>住所：咸丰县坪坝营镇坪坝营景区</w:t>
            </w:r>
          </w:p>
        </w:tc>
        <w:tc>
          <w:tcPr>
            <w:tcW w:w="240" w:type="dxa"/>
            <w:shd w:val="clear" w:color="auto" w:fill="auto"/>
          </w:tcPr>
          <w:p>
            <w:pPr>
              <w:spacing w:line="360" w:lineRule="auto"/>
              <w:rPr>
                <w:rFonts w:eastAsia="仿宋_GB2312"/>
                <w:sz w:val="24"/>
              </w:rPr>
            </w:pPr>
          </w:p>
        </w:tc>
        <w:tc>
          <w:tcPr>
            <w:tcW w:w="4961" w:type="dxa"/>
            <w:shd w:val="clear" w:color="auto" w:fill="auto"/>
          </w:tcPr>
          <w:p>
            <w:pPr>
              <w:spacing w:line="360" w:lineRule="auto"/>
              <w:rPr>
                <w:rFonts w:eastAsia="仿宋_GB2312"/>
                <w:sz w:val="24"/>
              </w:rPr>
            </w:pPr>
            <w:r>
              <w:rPr>
                <w:rFonts w:hint="eastAsia" w:eastAsia="仿宋_GB2312"/>
                <w:sz w:val="24"/>
              </w:rPr>
              <w:t>住所：</w:t>
            </w:r>
          </w:p>
        </w:tc>
      </w:tr>
      <w:tr>
        <w:tblPrEx>
          <w:tblCellMar>
            <w:top w:w="0" w:type="dxa"/>
            <w:left w:w="108" w:type="dxa"/>
            <w:bottom w:w="0" w:type="dxa"/>
            <w:right w:w="108" w:type="dxa"/>
          </w:tblCellMar>
        </w:tblPrEx>
        <w:tc>
          <w:tcPr>
            <w:tcW w:w="4155" w:type="dxa"/>
            <w:shd w:val="clear" w:color="auto" w:fill="auto"/>
          </w:tcPr>
          <w:p>
            <w:pPr>
              <w:spacing w:line="360" w:lineRule="auto"/>
              <w:rPr>
                <w:rFonts w:eastAsia="仿宋_GB2312"/>
                <w:sz w:val="24"/>
              </w:rPr>
            </w:pPr>
            <w:r>
              <w:rPr>
                <w:rFonts w:hint="eastAsia" w:eastAsia="仿宋_GB2312"/>
                <w:sz w:val="24"/>
              </w:rPr>
              <w:t>邮政编码：</w:t>
            </w:r>
          </w:p>
        </w:tc>
        <w:tc>
          <w:tcPr>
            <w:tcW w:w="240" w:type="dxa"/>
            <w:shd w:val="clear" w:color="auto" w:fill="auto"/>
          </w:tcPr>
          <w:p>
            <w:pPr>
              <w:spacing w:line="360" w:lineRule="auto"/>
              <w:rPr>
                <w:rFonts w:eastAsia="仿宋_GB2312"/>
                <w:sz w:val="24"/>
              </w:rPr>
            </w:pPr>
          </w:p>
        </w:tc>
        <w:tc>
          <w:tcPr>
            <w:tcW w:w="4961" w:type="dxa"/>
            <w:shd w:val="clear" w:color="auto" w:fill="auto"/>
          </w:tcPr>
          <w:p>
            <w:pPr>
              <w:spacing w:line="360" w:lineRule="auto"/>
              <w:rPr>
                <w:rFonts w:eastAsia="仿宋_GB2312"/>
                <w:sz w:val="24"/>
              </w:rPr>
            </w:pPr>
            <w:r>
              <w:rPr>
                <w:rFonts w:hint="eastAsia" w:eastAsia="仿宋_GB2312"/>
                <w:sz w:val="24"/>
              </w:rPr>
              <w:t>邮政编码：</w:t>
            </w:r>
          </w:p>
        </w:tc>
      </w:tr>
      <w:tr>
        <w:tblPrEx>
          <w:tblCellMar>
            <w:top w:w="0" w:type="dxa"/>
            <w:left w:w="108" w:type="dxa"/>
            <w:bottom w:w="0" w:type="dxa"/>
            <w:right w:w="108" w:type="dxa"/>
          </w:tblCellMar>
        </w:tblPrEx>
        <w:tc>
          <w:tcPr>
            <w:tcW w:w="4155" w:type="dxa"/>
            <w:shd w:val="clear" w:color="auto" w:fill="auto"/>
          </w:tcPr>
          <w:p>
            <w:pPr>
              <w:spacing w:line="360" w:lineRule="auto"/>
              <w:rPr>
                <w:rFonts w:eastAsia="仿宋_GB2312"/>
                <w:sz w:val="24"/>
              </w:rPr>
            </w:pPr>
            <w:r>
              <w:rPr>
                <w:rFonts w:hint="eastAsia" w:eastAsia="仿宋_GB2312"/>
                <w:sz w:val="24"/>
              </w:rPr>
              <w:t>电话：0718-6106057</w:t>
            </w:r>
          </w:p>
          <w:p>
            <w:pPr>
              <w:spacing w:line="360" w:lineRule="auto"/>
              <w:rPr>
                <w:rFonts w:eastAsia="仿宋_GB2312"/>
                <w:sz w:val="24"/>
              </w:rPr>
            </w:pPr>
            <w:r>
              <w:rPr>
                <w:rFonts w:hint="eastAsia" w:eastAsia="仿宋_GB2312"/>
                <w:sz w:val="24"/>
              </w:rPr>
              <w:t>传真：</w:t>
            </w:r>
          </w:p>
        </w:tc>
        <w:tc>
          <w:tcPr>
            <w:tcW w:w="240" w:type="dxa"/>
            <w:shd w:val="clear" w:color="auto" w:fill="auto"/>
          </w:tcPr>
          <w:p>
            <w:pPr>
              <w:spacing w:line="360" w:lineRule="auto"/>
              <w:rPr>
                <w:rFonts w:eastAsia="仿宋_GB2312"/>
                <w:sz w:val="24"/>
              </w:rPr>
            </w:pPr>
          </w:p>
        </w:tc>
        <w:tc>
          <w:tcPr>
            <w:tcW w:w="4961" w:type="dxa"/>
            <w:shd w:val="clear" w:color="auto" w:fill="auto"/>
          </w:tcPr>
          <w:p>
            <w:pPr>
              <w:spacing w:line="360" w:lineRule="auto"/>
              <w:rPr>
                <w:rFonts w:eastAsia="仿宋_GB2312"/>
                <w:sz w:val="24"/>
              </w:rPr>
            </w:pPr>
            <w:r>
              <w:rPr>
                <w:rFonts w:hint="eastAsia" w:eastAsia="仿宋_GB2312"/>
                <w:sz w:val="24"/>
              </w:rPr>
              <w:t>电话：</w:t>
            </w:r>
          </w:p>
          <w:p>
            <w:pPr>
              <w:spacing w:line="360" w:lineRule="auto"/>
              <w:rPr>
                <w:rFonts w:eastAsia="仿宋_GB2312"/>
                <w:sz w:val="24"/>
              </w:rPr>
            </w:pPr>
            <w:r>
              <w:rPr>
                <w:rFonts w:hint="eastAsia" w:eastAsia="仿宋_GB2312"/>
                <w:sz w:val="24"/>
              </w:rPr>
              <w:t>传真：</w:t>
            </w:r>
          </w:p>
        </w:tc>
      </w:tr>
      <w:tr>
        <w:tblPrEx>
          <w:tblCellMar>
            <w:top w:w="0" w:type="dxa"/>
            <w:left w:w="108" w:type="dxa"/>
            <w:bottom w:w="0" w:type="dxa"/>
            <w:right w:w="108" w:type="dxa"/>
          </w:tblCellMar>
        </w:tblPrEx>
        <w:tc>
          <w:tcPr>
            <w:tcW w:w="4155" w:type="dxa"/>
            <w:shd w:val="clear" w:color="auto" w:fill="auto"/>
          </w:tcPr>
          <w:p>
            <w:pPr>
              <w:spacing w:line="360" w:lineRule="auto"/>
              <w:ind w:left="1200" w:hanging="1200" w:hangingChars="500"/>
              <w:rPr>
                <w:rFonts w:eastAsia="仿宋_GB2312"/>
                <w:sz w:val="24"/>
              </w:rPr>
            </w:pPr>
            <w:r>
              <w:rPr>
                <w:rFonts w:hint="eastAsia" w:eastAsia="仿宋_GB2312"/>
                <w:sz w:val="24"/>
              </w:rPr>
              <w:t>开户银行：中国建设银行咸丰支行</w:t>
            </w:r>
          </w:p>
          <w:p>
            <w:pPr>
              <w:spacing w:line="360" w:lineRule="auto"/>
              <w:ind w:right="-942" w:rightChars="-428"/>
              <w:rPr>
                <w:rFonts w:eastAsia="仿宋_GB2312"/>
                <w:sz w:val="24"/>
              </w:rPr>
            </w:pPr>
            <w:r>
              <w:rPr>
                <w:rFonts w:hint="eastAsia" w:eastAsia="仿宋_GB2312"/>
                <w:sz w:val="24"/>
              </w:rPr>
              <w:t>银行帐号：</w:t>
            </w:r>
            <w:r>
              <w:rPr>
                <w:rFonts w:eastAsia="仿宋_GB2312"/>
                <w:sz w:val="24"/>
              </w:rPr>
              <w:tab/>
            </w:r>
            <w:r>
              <w:rPr>
                <w:rFonts w:hint="eastAsia" w:eastAsia="仿宋_GB2312"/>
                <w:sz w:val="24"/>
              </w:rPr>
              <w:t>42050172650800001034</w:t>
            </w:r>
          </w:p>
          <w:p>
            <w:pPr>
              <w:spacing w:line="360" w:lineRule="auto"/>
              <w:ind w:right="-942" w:rightChars="-428"/>
              <w:rPr>
                <w:rFonts w:eastAsia="仿宋_GB2312"/>
                <w:sz w:val="24"/>
              </w:rPr>
            </w:pPr>
            <w:r>
              <w:rPr>
                <w:rFonts w:hint="eastAsia" w:eastAsia="仿宋_GB2312"/>
                <w:sz w:val="24"/>
              </w:rPr>
              <w:t>签订日期：   年  月  日</w:t>
            </w:r>
            <w:r>
              <w:rPr>
                <w:rFonts w:eastAsia="仿宋_GB2312"/>
                <w:sz w:val="24"/>
              </w:rPr>
              <w:tab/>
            </w:r>
            <w:r>
              <w:rPr>
                <w:rFonts w:eastAsia="仿宋_GB2312"/>
                <w:sz w:val="24"/>
              </w:rPr>
              <w:tab/>
            </w:r>
            <w:r>
              <w:rPr>
                <w:rFonts w:eastAsia="仿宋_GB2312"/>
                <w:sz w:val="24"/>
              </w:rPr>
              <w:tab/>
            </w:r>
          </w:p>
        </w:tc>
        <w:tc>
          <w:tcPr>
            <w:tcW w:w="240" w:type="dxa"/>
            <w:shd w:val="clear" w:color="auto" w:fill="auto"/>
          </w:tcPr>
          <w:p>
            <w:pPr>
              <w:keepNext/>
              <w:keepLines/>
              <w:spacing w:before="260" w:after="260" w:line="360" w:lineRule="auto"/>
              <w:rPr>
                <w:rFonts w:eastAsia="仿宋_GB2312"/>
                <w:sz w:val="24"/>
              </w:rPr>
            </w:pPr>
          </w:p>
        </w:tc>
        <w:tc>
          <w:tcPr>
            <w:tcW w:w="4961" w:type="dxa"/>
            <w:shd w:val="clear" w:color="auto" w:fill="auto"/>
          </w:tcPr>
          <w:p>
            <w:pPr>
              <w:spacing w:line="360" w:lineRule="auto"/>
              <w:rPr>
                <w:rFonts w:eastAsia="仿宋_GB2312"/>
                <w:sz w:val="24"/>
              </w:rPr>
            </w:pPr>
            <w:r>
              <w:rPr>
                <w:rFonts w:hint="eastAsia" w:eastAsia="仿宋_GB2312"/>
                <w:sz w:val="24"/>
              </w:rPr>
              <w:t>开户银行：</w:t>
            </w:r>
          </w:p>
          <w:p>
            <w:pPr>
              <w:spacing w:line="360" w:lineRule="auto"/>
              <w:rPr>
                <w:rFonts w:eastAsia="仿宋_GB2312"/>
                <w:sz w:val="24"/>
              </w:rPr>
            </w:pPr>
            <w:r>
              <w:rPr>
                <w:rFonts w:hint="eastAsia" w:eastAsia="仿宋_GB2312"/>
                <w:sz w:val="24"/>
              </w:rPr>
              <w:t>银行帐号：</w:t>
            </w:r>
            <w:r>
              <w:rPr>
                <w:rFonts w:hint="eastAsia" w:eastAsia="仿宋_GB2312"/>
                <w:sz w:val="24"/>
              </w:rPr>
              <w:tab/>
            </w:r>
            <w:r>
              <w:rPr>
                <w:rFonts w:hint="eastAsia" w:eastAsia="仿宋_GB2312"/>
                <w:sz w:val="24"/>
              </w:rPr>
              <w:tab/>
            </w:r>
            <w:r>
              <w:rPr>
                <w:rFonts w:hint="eastAsia" w:eastAsia="仿宋_GB2312"/>
                <w:sz w:val="24"/>
              </w:rPr>
              <w:tab/>
            </w:r>
          </w:p>
          <w:p>
            <w:pPr>
              <w:spacing w:line="360" w:lineRule="auto"/>
              <w:rPr>
                <w:rFonts w:eastAsia="仿宋_GB2312"/>
                <w:sz w:val="24"/>
              </w:rPr>
            </w:pPr>
            <w:r>
              <w:rPr>
                <w:rFonts w:hint="eastAsia" w:eastAsia="仿宋_GB2312"/>
                <w:sz w:val="24"/>
              </w:rPr>
              <w:t>签订日期：   年  月  日</w:t>
            </w:r>
            <w:r>
              <w:rPr>
                <w:rFonts w:hint="eastAsia" w:eastAsia="仿宋_GB2312"/>
                <w:sz w:val="24"/>
              </w:rPr>
              <w:tab/>
            </w:r>
            <w:r>
              <w:rPr>
                <w:rFonts w:eastAsia="仿宋_GB2312"/>
                <w:sz w:val="24"/>
              </w:rPr>
              <w:tab/>
            </w:r>
            <w:r>
              <w:rPr>
                <w:rFonts w:eastAsia="仿宋_GB2312"/>
                <w:sz w:val="24"/>
              </w:rPr>
              <w:tab/>
            </w:r>
          </w:p>
        </w:tc>
      </w:tr>
    </w:tbl>
    <w:p>
      <w:pPr>
        <w:pStyle w:val="2"/>
        <w:ind w:firstLine="560"/>
        <w:rPr>
          <w:rFonts w:eastAsia="仿宋_GB2312"/>
          <w:sz w:val="28"/>
          <w:szCs w:val="28"/>
        </w:rPr>
        <w:sectPr>
          <w:footerReference r:id="rId4" w:type="default"/>
          <w:pgSz w:w="11906" w:h="16838"/>
          <w:pgMar w:top="1418" w:right="1555" w:bottom="1418" w:left="1531" w:header="851" w:footer="992" w:gutter="0"/>
          <w:pgNumType w:start="1"/>
          <w:cols w:space="720" w:num="1"/>
          <w:docGrid w:type="lines" w:linePitch="312" w:charSpace="0"/>
        </w:sectPr>
      </w:pPr>
    </w:p>
    <w:bookmarkEnd w:id="5"/>
    <w:bookmarkEnd w:id="6"/>
    <w:bookmarkEnd w:id="7"/>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附件1</w:t>
      </w:r>
    </w:p>
    <w:p>
      <w:pPr>
        <w:jc w:val="center"/>
        <w:rPr>
          <w:rFonts w:ascii="仿宋" w:hAnsi="仿宋" w:eastAsia="仿宋"/>
          <w:b/>
          <w:bCs/>
          <w:sz w:val="24"/>
          <w:szCs w:val="24"/>
        </w:rPr>
      </w:pPr>
      <w:r>
        <w:rPr>
          <w:rFonts w:hint="eastAsia" w:ascii="仿宋" w:hAnsi="仿宋" w:eastAsia="仿宋"/>
          <w:b/>
          <w:bCs/>
          <w:sz w:val="24"/>
          <w:szCs w:val="24"/>
        </w:rPr>
        <w:t xml:space="preserve"> </w:t>
      </w:r>
    </w:p>
    <w:p>
      <w:pPr>
        <w:jc w:val="center"/>
        <w:rPr>
          <w:rFonts w:ascii="仿宋" w:hAnsi="仿宋" w:eastAsia="仿宋"/>
          <w:b/>
          <w:bCs/>
          <w:sz w:val="24"/>
          <w:szCs w:val="24"/>
        </w:rPr>
      </w:pPr>
      <w:r>
        <w:rPr>
          <w:rFonts w:hint="eastAsia" w:ascii="仿宋" w:hAnsi="仿宋" w:eastAsia="仿宋"/>
          <w:b/>
          <w:bCs/>
          <w:sz w:val="24"/>
          <w:szCs w:val="24"/>
        </w:rPr>
        <w:t>湖北省工程建设中介咨询服务廉洁协议书</w:t>
      </w:r>
    </w:p>
    <w:p>
      <w:pPr>
        <w:rPr>
          <w:rFonts w:ascii="仿宋" w:hAnsi="仿宋" w:eastAsia="仿宋"/>
          <w:sz w:val="24"/>
          <w:szCs w:val="24"/>
        </w:rPr>
      </w:pPr>
      <w:r>
        <w:rPr>
          <w:rFonts w:ascii="仿宋" w:hAnsi="仿宋" w:eastAsia="仿宋"/>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甲方（建设单位）：</w:t>
      </w:r>
      <w:r>
        <w:rPr>
          <w:rFonts w:hint="eastAsia" w:ascii="仿宋" w:hAnsi="仿宋" w:eastAsia="仿宋"/>
          <w:sz w:val="24"/>
          <w:szCs w:val="24"/>
          <w:u w:val="single"/>
        </w:rPr>
        <w:t xml:space="preserve"> </w:t>
      </w:r>
      <w:r>
        <w:rPr>
          <w:rFonts w:hint="eastAsia" w:ascii="仿宋" w:hAnsi="仿宋" w:eastAsia="仿宋"/>
          <w:b/>
          <w:bCs/>
          <w:sz w:val="24"/>
          <w:szCs w:val="24"/>
          <w:u w:val="single"/>
        </w:rPr>
        <w:t>咸丰三特旅游开发</w:t>
      </w:r>
      <w:r>
        <w:rPr>
          <w:rFonts w:hint="eastAsia" w:ascii="仿宋" w:hAnsi="仿宋" w:eastAsia="仿宋"/>
          <w:b/>
          <w:bCs/>
          <w:kern w:val="2"/>
          <w:sz w:val="24"/>
          <w:szCs w:val="24"/>
          <w:u w:val="single"/>
        </w:rPr>
        <w:t xml:space="preserve">有限公司 </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乙方（设计单位）：</w:t>
      </w:r>
      <w:r>
        <w:rPr>
          <w:rFonts w:hint="eastAsia" w:ascii="仿宋" w:hAnsi="仿宋" w:eastAsia="仿宋"/>
          <w:b/>
          <w:bCs/>
          <w:kern w:val="2"/>
          <w:sz w:val="24"/>
          <w:szCs w:val="24"/>
          <w:u w:val="single"/>
        </w:rPr>
        <w:t xml:space="preserve">                     </w:t>
      </w:r>
      <w:r>
        <w:rPr>
          <w:rFonts w:hint="eastAsia" w:ascii="仿宋" w:hAnsi="仿宋" w:eastAsia="仿宋"/>
          <w:b/>
          <w:bCs/>
          <w:sz w:val="24"/>
          <w:szCs w:val="24"/>
          <w:u w:val="single"/>
        </w:rPr>
        <w:t xml:space="preserve">    </w:t>
      </w:r>
    </w:p>
    <w:p>
      <w:pPr>
        <w:spacing w:line="360" w:lineRule="auto"/>
        <w:ind w:firstLine="480" w:firstLineChars="200"/>
        <w:rPr>
          <w:rFonts w:ascii="仿宋" w:hAnsi="仿宋" w:eastAsia="仿宋"/>
          <w:b/>
          <w:bCs/>
          <w:kern w:val="22"/>
          <w:sz w:val="24"/>
          <w:szCs w:val="24"/>
          <w:u w:val="single"/>
        </w:rPr>
      </w:pPr>
      <w:r>
        <w:rPr>
          <w:rFonts w:hint="eastAsia" w:ascii="仿宋" w:hAnsi="仿宋" w:eastAsia="仿宋"/>
          <w:sz w:val="24"/>
          <w:szCs w:val="24"/>
        </w:rPr>
        <w:t>工程项目名称：</w:t>
      </w:r>
      <w:r>
        <w:rPr>
          <w:rFonts w:hint="eastAsia" w:ascii="仿宋" w:hAnsi="仿宋" w:eastAsia="仿宋"/>
          <w:b/>
          <w:bCs/>
          <w:kern w:val="22"/>
          <w:sz w:val="24"/>
          <w:szCs w:val="24"/>
          <w:u w:val="single"/>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工程项目地址：</w:t>
      </w:r>
      <w:r>
        <w:rPr>
          <w:rFonts w:hint="eastAsia" w:ascii="仿宋" w:hAnsi="仿宋" w:eastAsia="仿宋"/>
          <w:sz w:val="24"/>
          <w:szCs w:val="24"/>
          <w:u w:val="single"/>
        </w:rPr>
        <w:t xml:space="preserve"> </w:t>
      </w:r>
      <w:r>
        <w:rPr>
          <w:rFonts w:hint="eastAsia" w:ascii="仿宋" w:hAnsi="仿宋" w:eastAsia="仿宋"/>
          <w:b/>
          <w:bCs/>
          <w:sz w:val="24"/>
          <w:szCs w:val="24"/>
          <w:u w:val="single"/>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为加强廉洁建设，规范承发包双方的活动，防止发生各种谋取不正当利益的违法违纪行为，保护当事人的合法权益，根据省政府第308号令的有关规定，由甲方与乙方订立本协议书。</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第一条 甲乙双方责任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（一）严格遵守国家法律法规和省政府第308号令的有关规定。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（二）严格执行一切合同文件，自觉按合同办事。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（三）双方的业务活动坚持公平、公开、公正和诚信的原则（法律法规另有规定除外），不得损害国家、集体和对方利益，不得违反工程建设管理规章制度。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（四）发现对方在业务活动中有违反廉洁建设规定的行为，应及时给予提醒和纠正。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（五）发现对方严重违反廉洁建设的行为，应向其上级部门或纪检、监察等有关机关举报。影响合同履行的，可按合同中关于合同解除的约定处理。</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第二条 甲方责任</w:t>
      </w:r>
    </w:p>
    <w:p>
      <w:pPr>
        <w:ind w:left="440" w:leftChars="200"/>
        <w:rPr>
          <w:rFonts w:ascii="仿宋" w:hAnsi="仿宋" w:eastAsia="仿宋"/>
          <w:sz w:val="24"/>
          <w:szCs w:val="24"/>
        </w:rPr>
      </w:pPr>
      <w:r>
        <w:rPr>
          <w:rFonts w:hint="eastAsia" w:ascii="仿宋" w:hAnsi="仿宋" w:eastAsia="仿宋"/>
          <w:sz w:val="24"/>
          <w:szCs w:val="24"/>
        </w:rPr>
        <w:t>（一）甲方作为工程项目的建设单位，认真履行合同规定的甲方责任。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甲方人员不得索要或接受乙方的财务和其他的利益。财务是指现金、有价证券和实物。包括促销费、宣传费、赞助费、科研费、劳务费、咨询费、佣金等，或者予以报销各种费用。其他利益是指提供国内外各种名义的旅游、考察等給付财物以外的其他手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（三）甲方人员不得参加乙方安排的宴请（工作餐除外）和娱乐活动；不得接受乙方提供的通讯工具、交通工具和高档办公用品等。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（四）甲方人员不得要求或者接受乙方为其住房装修、婚丧嫁娶活动、配偶子女的工作等安排提供方便。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（五）甲方人员及配偶、子女等亲友不得从事或干涉与乙方有关的中介咨询服务。</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第三条  乙方责任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（一）乙方承诺：严格执行工程建设法律、法规和强制性标准与规范，依照合同负责承担中介咨询服务业务。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乙方不得以任何理由向甲方人员給付财物和其他利益。财物是指现金、有价证券和实物。包括促销费、宣传费、赞助费、科研费、劳务费、咨询费、佣金等，或者予以报销各种费用。其他利益是指提供国内外各种名义的旅游、考察等給付财物以外的其他手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（三）乙方不得以任何理由安排甲方人员参加宴请（工作餐除外）及娱乐活动，不向甲方单位及个人提供通讯工具、交通工具、和高档办公用品。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（四）乙方不向甲方人员的阻挡装修、婚丧嫁娶活动、配偶子女的工作等安排提供便利。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（五）乙方不接受甲方人员及其配偶、子女等亲友从事或明示、暗示干涉中介咨询服务业务的要求。</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 第四条  违约责任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（一）甲方人员违反本协议第一条和第二条规定的，按照管理权限，依据有关法律和规定给予党纪、政纪处分或组织处理，涉嫌犯罪的，移交司法机关追究刑事责任；給乙方造成经济损失的，应予赔偿。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乙方人员违反本协议第一条和第三条规定的，按照管理权限，依据有关法律和规定给予党纪、政纪处分或组织处理，涉嫌犯罪的，移交司法机关追究刑事责任；給甲方造成经济损失的，应予赔偿，赔偿额度为实际经济损失的两倍。</w:t>
      </w:r>
    </w:p>
    <w:p>
      <w:pPr>
        <w:widowControl w:val="0"/>
        <w:numPr>
          <w:ilvl w:val="0"/>
          <w:numId w:val="5"/>
        </w:numPr>
        <w:adjustRightInd/>
        <w:snapToGrid/>
        <w:spacing w:after="0" w:line="360" w:lineRule="auto"/>
        <w:ind w:left="669" w:leftChars="304" w:firstLine="0"/>
        <w:jc w:val="both"/>
        <w:rPr>
          <w:rFonts w:ascii="仿宋" w:hAnsi="仿宋" w:eastAsia="仿宋"/>
          <w:b/>
          <w:bCs/>
          <w:sz w:val="24"/>
          <w:szCs w:val="24"/>
        </w:rPr>
      </w:pPr>
      <w:r>
        <w:rPr>
          <w:rFonts w:hint="eastAsia" w:ascii="仿宋" w:hAnsi="仿宋" w:eastAsia="仿宋"/>
          <w:b/>
          <w:bCs/>
          <w:sz w:val="24"/>
          <w:szCs w:val="24"/>
        </w:rPr>
        <w:t xml:space="preserve"> 协议生效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本协议的有效期，自双方签署之日起至该工程竣工验收合格之日止。</w:t>
      </w:r>
    </w:p>
    <w:p>
      <w:pPr>
        <w:widowControl w:val="0"/>
        <w:numPr>
          <w:ilvl w:val="0"/>
          <w:numId w:val="5"/>
        </w:numPr>
        <w:adjustRightInd/>
        <w:snapToGrid/>
        <w:spacing w:after="0" w:line="360" w:lineRule="auto"/>
        <w:ind w:left="669" w:leftChars="304" w:firstLine="0"/>
        <w:jc w:val="both"/>
        <w:rPr>
          <w:rFonts w:ascii="仿宋" w:hAnsi="仿宋" w:eastAsia="仿宋"/>
          <w:b/>
          <w:bCs/>
          <w:sz w:val="24"/>
          <w:szCs w:val="24"/>
        </w:rPr>
      </w:pPr>
      <w:r>
        <w:rPr>
          <w:rFonts w:hint="eastAsia" w:ascii="仿宋" w:hAnsi="仿宋" w:eastAsia="仿宋"/>
          <w:b/>
          <w:bCs/>
          <w:sz w:val="24"/>
          <w:szCs w:val="24"/>
        </w:rPr>
        <w:t xml:space="preserve"> 协议法律效力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本协议书作为工程</w:t>
      </w:r>
      <w:r>
        <w:rPr>
          <w:rFonts w:hint="eastAsia" w:ascii="仿宋" w:hAnsi="仿宋" w:eastAsia="仿宋"/>
          <w:sz w:val="24"/>
          <w:szCs w:val="24"/>
          <w:lang w:eastAsia="zh-CN"/>
        </w:rPr>
        <w:t>设计合</w:t>
      </w:r>
      <w:r>
        <w:rPr>
          <w:rFonts w:hint="eastAsia" w:ascii="仿宋" w:hAnsi="仿宋" w:eastAsia="仿宋"/>
          <w:sz w:val="24"/>
          <w:szCs w:val="24"/>
        </w:rPr>
        <w:t>同的附件，与监理合同具有同等的法律效力，经双方签字、盖章后生效。</w:t>
      </w:r>
    </w:p>
    <w:p>
      <w:pPr>
        <w:widowControl w:val="0"/>
        <w:numPr>
          <w:ilvl w:val="0"/>
          <w:numId w:val="5"/>
        </w:numPr>
        <w:adjustRightInd/>
        <w:snapToGrid/>
        <w:spacing w:after="0" w:line="360" w:lineRule="auto"/>
        <w:ind w:left="669" w:leftChars="304" w:firstLine="0"/>
        <w:jc w:val="both"/>
        <w:rPr>
          <w:rFonts w:ascii="仿宋" w:hAnsi="仿宋" w:eastAsia="仿宋"/>
          <w:b/>
          <w:bCs/>
          <w:sz w:val="24"/>
          <w:szCs w:val="24"/>
        </w:rPr>
      </w:pPr>
      <w:r>
        <w:rPr>
          <w:rFonts w:hint="eastAsia" w:ascii="仿宋" w:hAnsi="仿宋" w:eastAsia="仿宋"/>
          <w:b/>
          <w:bCs/>
          <w:sz w:val="24"/>
          <w:szCs w:val="24"/>
        </w:rPr>
        <w:t xml:space="preserve"> 协议份数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本协议一式</w:t>
      </w:r>
      <w:r>
        <w:rPr>
          <w:rFonts w:hint="eastAsia" w:ascii="仿宋" w:hAnsi="仿宋" w:eastAsia="仿宋"/>
          <w:sz w:val="24"/>
          <w:szCs w:val="24"/>
          <w:u w:val="single"/>
        </w:rPr>
        <w:t>捌</w:t>
      </w:r>
      <w:r>
        <w:rPr>
          <w:rFonts w:hint="eastAsia" w:ascii="仿宋" w:hAnsi="仿宋" w:eastAsia="仿宋"/>
          <w:sz w:val="24"/>
          <w:szCs w:val="24"/>
        </w:rPr>
        <w:t>份，委托人执</w:t>
      </w:r>
      <w:r>
        <w:rPr>
          <w:rFonts w:hint="eastAsia" w:ascii="仿宋" w:hAnsi="仿宋" w:eastAsia="仿宋"/>
          <w:sz w:val="24"/>
          <w:szCs w:val="24"/>
          <w:u w:val="single"/>
        </w:rPr>
        <w:t>陆</w:t>
      </w:r>
      <w:r>
        <w:rPr>
          <w:rFonts w:hint="eastAsia" w:ascii="仿宋" w:hAnsi="仿宋" w:eastAsia="仿宋"/>
          <w:sz w:val="24"/>
          <w:szCs w:val="24"/>
        </w:rPr>
        <w:t>份，</w:t>
      </w:r>
      <w:r>
        <w:rPr>
          <w:rFonts w:hint="eastAsia" w:ascii="仿宋" w:hAnsi="仿宋" w:eastAsia="仿宋"/>
          <w:sz w:val="24"/>
          <w:szCs w:val="24"/>
          <w:lang w:eastAsia="zh-CN"/>
        </w:rPr>
        <w:t>设计</w:t>
      </w:r>
      <w:r>
        <w:rPr>
          <w:rFonts w:hint="eastAsia" w:ascii="仿宋" w:hAnsi="仿宋" w:eastAsia="仿宋"/>
          <w:sz w:val="24"/>
          <w:szCs w:val="24"/>
        </w:rPr>
        <w:t>人执</w:t>
      </w:r>
      <w:r>
        <w:rPr>
          <w:rFonts w:hint="eastAsia" w:ascii="仿宋" w:hAnsi="仿宋" w:eastAsia="仿宋"/>
          <w:sz w:val="24"/>
          <w:szCs w:val="24"/>
          <w:u w:val="single"/>
        </w:rPr>
        <w:t>贰</w:t>
      </w:r>
      <w:r>
        <w:rPr>
          <w:rFonts w:hint="eastAsia" w:ascii="仿宋" w:hAnsi="仿宋" w:eastAsia="仿宋"/>
          <w:sz w:val="24"/>
          <w:szCs w:val="24"/>
        </w:rPr>
        <w:t>份。在签订后与工程建设合同一并送工程所在地建设行政主管部门或其指定（委托）的部门（机构）备案一份。</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甲      方：（公章）                       乙     方：（公章）</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法定代表人：                               法定代表人：</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委托代理人：                               委托代理人：</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年  月  日                                 年  月  日</w:t>
      </w:r>
    </w:p>
    <w:p>
      <w:pPr>
        <w:spacing w:line="220" w:lineRule="atLeast"/>
        <w:rPr>
          <w:rFonts w:ascii="仿宋" w:hAnsi="仿宋" w:eastAsia="仿宋"/>
          <w:sz w:val="24"/>
          <w:szCs w:val="24"/>
        </w:rPr>
      </w:pPr>
    </w:p>
    <w:p>
      <w:pPr>
        <w:pStyle w:val="3"/>
        <w:jc w:val="center"/>
        <w:rPr>
          <w:rFonts w:ascii="仿宋" w:hAnsi="仿宋" w:eastAsia="仿宋"/>
          <w:sz w:val="32"/>
          <w:szCs w:val="32"/>
        </w:rPr>
      </w:pPr>
    </w:p>
    <w:p>
      <w:pPr>
        <w:pStyle w:val="3"/>
        <w:jc w:val="center"/>
        <w:rPr>
          <w:rFonts w:ascii="仿宋" w:hAnsi="仿宋" w:eastAsia="仿宋"/>
          <w:sz w:val="32"/>
          <w:szCs w:val="32"/>
        </w:rPr>
      </w:pPr>
      <w:bookmarkStart w:id="8" w:name="_Toc42508743"/>
      <w:r>
        <w:rPr>
          <w:rFonts w:hint="eastAsia" w:ascii="仿宋" w:hAnsi="仿宋" w:eastAsia="仿宋"/>
          <w:sz w:val="32"/>
          <w:szCs w:val="32"/>
        </w:rPr>
        <w:t>第四章  采购</w:t>
      </w:r>
      <w:bookmarkEnd w:id="8"/>
      <w:r>
        <w:rPr>
          <w:rFonts w:hint="eastAsia" w:ascii="仿宋" w:hAnsi="仿宋" w:eastAsia="仿宋"/>
          <w:sz w:val="32"/>
          <w:szCs w:val="32"/>
        </w:rPr>
        <w:t>内容</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jc w:val="both"/>
        <w:rPr>
          <w:rFonts w:ascii="仿宋" w:hAnsi="仿宋" w:eastAsia="仿宋"/>
          <w:sz w:val="24"/>
          <w:szCs w:val="24"/>
        </w:rPr>
      </w:pPr>
      <w:r>
        <w:rPr>
          <w:rFonts w:hint="eastAsia" w:ascii="仿宋" w:hAnsi="仿宋" w:eastAsia="仿宋" w:cs="Times New Roman"/>
          <w:sz w:val="24"/>
          <w:szCs w:val="24"/>
        </w:rPr>
        <w:t xml:space="preserve"> 坪坝营景区5A创建提档升级建设项目</w:t>
      </w:r>
      <w:r>
        <w:rPr>
          <w:rFonts w:hint="eastAsia" w:ascii="仿宋" w:hAnsi="仿宋" w:eastAsia="仿宋"/>
          <w:b/>
          <w:sz w:val="24"/>
          <w:szCs w:val="24"/>
        </w:rPr>
        <w:t>--</w:t>
      </w:r>
      <w:r>
        <w:rPr>
          <w:rFonts w:hint="eastAsia" w:ascii="仿宋" w:hAnsi="仿宋" w:eastAsia="仿宋" w:cs="Times New Roman"/>
          <w:sz w:val="24"/>
          <w:szCs w:val="24"/>
        </w:rPr>
        <w:t>北纬30度、天生四桥景区及场部区域酒店标识标牌系统设计</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cs="Times New Roman"/>
          <w:sz w:val="24"/>
          <w:szCs w:val="24"/>
        </w:rPr>
        <w:t>见询价公告。</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2.1报价文件应当提交的报价文件应主要包括：</w:t>
      </w:r>
      <w:r>
        <w:rPr>
          <w:rFonts w:hint="eastAsia" w:ascii="仿宋" w:hAnsi="仿宋" w:eastAsia="仿宋"/>
          <w:sz w:val="24"/>
          <w:szCs w:val="24"/>
        </w:rPr>
        <w:t xml:space="preserve">详见供应商须知。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2.2服务标准：符合国家、行业的相关标准及规定，以及询价文件的要求。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▲3.机构及人员要求：成交人承接任务后,应及时组建机构，配备满足项目需要的专业队伍。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p>
    <w:p>
      <w:pPr>
        <w:spacing w:line="220" w:lineRule="atLeast"/>
        <w:ind w:firstLine="270"/>
        <w:jc w:val="center"/>
        <w:rPr>
          <w:rFonts w:ascii="仿宋" w:hAnsi="仿宋" w:eastAsia="仿宋"/>
          <w:sz w:val="24"/>
          <w:szCs w:val="24"/>
        </w:rPr>
      </w:pPr>
    </w:p>
    <w:p>
      <w:pPr>
        <w:spacing w:line="220" w:lineRule="atLeast"/>
      </w:pPr>
    </w:p>
    <w:p>
      <w:pPr>
        <w:spacing w:line="220" w:lineRule="atLeast"/>
      </w:pPr>
    </w:p>
    <w:p>
      <w:pPr>
        <w:spacing w:line="220" w:lineRule="atLeast"/>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rPr>
          <w:rFonts w:ascii="仿宋" w:hAnsi="仿宋" w:eastAsia="仿宋"/>
          <w:sz w:val="32"/>
          <w:szCs w:val="32"/>
        </w:rPr>
      </w:pPr>
    </w:p>
    <w:p>
      <w:pPr>
        <w:pStyle w:val="3"/>
        <w:jc w:val="center"/>
        <w:rPr>
          <w:rFonts w:ascii="宋体" w:hAnsi="宋体" w:eastAsia="宋体"/>
          <w:sz w:val="32"/>
          <w:szCs w:val="32"/>
        </w:rPr>
      </w:pPr>
      <w:bookmarkStart w:id="9" w:name="_Toc42508744"/>
      <w:r>
        <w:rPr>
          <w:rFonts w:hint="eastAsia" w:ascii="宋体" w:hAnsi="宋体" w:eastAsia="宋体"/>
          <w:sz w:val="32"/>
          <w:szCs w:val="32"/>
        </w:rPr>
        <w:t>第五章  报价文件格式</w:t>
      </w:r>
      <w:bookmarkEnd w:id="9"/>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北纬30度、天生四桥景区及场部区域酒店标识标牌系统设计</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ind w:firstLine="1968" w:firstLineChars="700"/>
        <w:jc w:val="both"/>
        <w:rPr>
          <w:rFonts w:ascii="宋体" w:hAnsi="宋体" w:eastAsia="宋体"/>
          <w:b/>
          <w:sz w:val="28"/>
          <w:szCs w:val="28"/>
        </w:rPr>
      </w:pPr>
      <w:r>
        <w:rPr>
          <w:rFonts w:hint="eastAsia" w:ascii="宋体" w:hAnsi="宋体" w:eastAsia="宋体"/>
          <w:b/>
          <w:sz w:val="28"/>
          <w:szCs w:val="28"/>
        </w:rPr>
        <w:t>供应商：（全称并盖章）</w:t>
      </w:r>
    </w:p>
    <w:p>
      <w:pPr>
        <w:spacing w:line="220" w:lineRule="atLeast"/>
        <w:ind w:firstLine="1968" w:firstLineChars="700"/>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ind w:firstLine="2811" w:firstLineChars="1000"/>
        <w:jc w:val="both"/>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1、报价函</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2、法定代表人身份证明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3、法定代表人授权委托书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hint="eastAsia" w:ascii="仿宋" w:hAnsi="仿宋" w:eastAsia="仿宋"/>
          <w:sz w:val="24"/>
          <w:szCs w:val="24"/>
        </w:rPr>
        <w:t>4、报价汇总表</w:t>
      </w:r>
    </w:p>
    <w:p>
      <w:pPr>
        <w:spacing w:line="220" w:lineRule="atLeast"/>
        <w:rPr>
          <w:rFonts w:ascii="仿宋" w:hAnsi="仿宋" w:eastAsia="仿宋"/>
          <w:sz w:val="24"/>
          <w:szCs w:val="24"/>
        </w:rPr>
      </w:pPr>
      <w:r>
        <w:rPr>
          <w:rFonts w:hint="eastAsia" w:ascii="仿宋" w:hAnsi="仿宋" w:eastAsia="仿宋"/>
          <w:sz w:val="24"/>
          <w:szCs w:val="24"/>
        </w:rPr>
        <w:t>5、资格证明文件</w:t>
      </w:r>
      <w:r>
        <w:rPr>
          <w:rFonts w:hint="eastAsia" w:ascii="宋体" w:hAnsi="宋体" w:eastAsia="仿宋"/>
          <w:sz w:val="24"/>
          <w:szCs w:val="24"/>
        </w:rPr>
        <w:t> </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rPr>
          <w:rFonts w:ascii="宋体" w:hAnsi="宋体" w:eastAsia="宋体"/>
          <w:b/>
          <w:sz w:val="32"/>
          <w:szCs w:val="32"/>
        </w:rPr>
      </w:pPr>
    </w:p>
    <w:p>
      <w:pPr>
        <w:spacing w:after="0" w:line="360" w:lineRule="auto"/>
        <w:ind w:firstLine="2891" w:firstLineChars="900"/>
        <w:jc w:val="both"/>
        <w:rPr>
          <w:rFonts w:ascii="宋体" w:hAnsi="宋体" w:eastAsia="宋体"/>
          <w:b/>
          <w:sz w:val="32"/>
          <w:szCs w:val="32"/>
        </w:rPr>
      </w:pPr>
    </w:p>
    <w:p>
      <w:pPr>
        <w:spacing w:after="0" w:line="360" w:lineRule="auto"/>
        <w:ind w:firstLine="2891" w:firstLineChars="900"/>
        <w:jc w:val="both"/>
        <w:rPr>
          <w:rFonts w:ascii="宋体" w:hAnsi="宋体" w:eastAsia="宋体" w:cs="Times New Roman"/>
          <w:b/>
          <w:sz w:val="32"/>
          <w:szCs w:val="32"/>
        </w:rPr>
      </w:pPr>
      <w:r>
        <w:rPr>
          <w:rFonts w:hint="eastAsia" w:ascii="宋体" w:hAnsi="宋体" w:eastAsia="宋体"/>
          <w:b/>
          <w:sz w:val="32"/>
          <w:szCs w:val="32"/>
        </w:rPr>
        <w:t>1.</w:t>
      </w:r>
      <w:r>
        <w:rPr>
          <w:rFonts w:hint="eastAsia" w:ascii="宋体" w:hAnsi="宋体" w:eastAsia="宋体" w:cs="Times New Roman"/>
          <w:b/>
          <w:sz w:val="32"/>
          <w:szCs w:val="32"/>
        </w:rPr>
        <w:t>报价函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pStyle w:val="3"/>
        <w:bidi w:val="0"/>
        <w:jc w:val="both"/>
        <w:rPr>
          <w:rFonts w:ascii="宋体" w:hAnsi="宋体" w:eastAsia="宋体" w:cs="Times New Roman"/>
          <w:sz w:val="24"/>
          <w:szCs w:val="24"/>
          <w:highlight w:val="none"/>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文件，我方签字代表（姓名）经正式授权并代</w:t>
      </w:r>
      <w:r>
        <w:rPr>
          <w:rFonts w:hint="eastAsia" w:ascii="宋体" w:hAnsi="宋体" w:eastAsia="宋体" w:cs="Times New Roman"/>
          <w:sz w:val="24"/>
          <w:szCs w:val="24"/>
          <w:highlight w:val="none"/>
        </w:rPr>
        <w:t>表</w:t>
      </w:r>
      <w:r>
        <w:rPr>
          <w:rFonts w:hint="eastAsia" w:ascii="宋体" w:hAnsi="宋体" w:eastAsia="宋体"/>
          <w:sz w:val="24"/>
          <w:szCs w:val="24"/>
          <w:highlight w:val="none"/>
        </w:rPr>
        <w:t>报价</w:t>
      </w:r>
      <w:r>
        <w:rPr>
          <w:rFonts w:hint="eastAsia" w:ascii="宋体" w:hAnsi="宋体" w:eastAsia="宋体" w:cs="Times New Roman"/>
          <w:sz w:val="24"/>
          <w:szCs w:val="24"/>
          <w:highlight w:val="none"/>
        </w:rPr>
        <w:t>人（</w:t>
      </w:r>
      <w:r>
        <w:rPr>
          <w:rFonts w:hint="eastAsia" w:ascii="宋体" w:hAnsi="宋体" w:eastAsia="宋体"/>
          <w:sz w:val="24"/>
          <w:szCs w:val="24"/>
          <w:highlight w:val="none"/>
        </w:rPr>
        <w:t>报价</w:t>
      </w:r>
      <w:r>
        <w:rPr>
          <w:rFonts w:hint="eastAsia" w:ascii="宋体" w:hAnsi="宋体" w:eastAsia="宋体" w:cs="Times New Roman"/>
          <w:sz w:val="24"/>
          <w:szCs w:val="24"/>
          <w:highlight w:val="none"/>
        </w:rPr>
        <w:t>人全称）提交本项目的</w:t>
      </w:r>
      <w:r>
        <w:rPr>
          <w:rFonts w:hint="eastAsia" w:ascii="宋体" w:hAnsi="宋体" w:eastAsia="宋体"/>
          <w:sz w:val="24"/>
          <w:szCs w:val="24"/>
          <w:highlight w:val="none"/>
        </w:rPr>
        <w:t>报价</w:t>
      </w:r>
      <w:r>
        <w:rPr>
          <w:rFonts w:hint="eastAsia" w:ascii="宋体" w:hAnsi="宋体" w:eastAsia="宋体" w:cs="Times New Roman"/>
          <w:sz w:val="24"/>
          <w:szCs w:val="24"/>
          <w:highlight w:val="none"/>
        </w:rPr>
        <w:t>文件：正本一份、副本四份。我方愿意按照</w:t>
      </w:r>
      <w:r>
        <w:rPr>
          <w:rFonts w:hint="eastAsia" w:ascii="宋体" w:hAnsi="宋体" w:eastAsia="宋体"/>
          <w:sz w:val="24"/>
          <w:szCs w:val="24"/>
          <w:highlight w:val="none"/>
        </w:rPr>
        <w:t>报价</w:t>
      </w:r>
      <w:r>
        <w:rPr>
          <w:rFonts w:hint="eastAsia" w:ascii="宋体" w:hAnsi="宋体" w:eastAsia="宋体" w:cs="Times New Roman"/>
          <w:sz w:val="24"/>
          <w:szCs w:val="24"/>
          <w:highlight w:val="none"/>
        </w:rPr>
        <w:t>文件中的一切要求，提供</w:t>
      </w:r>
      <w:r>
        <w:rPr>
          <w:rFonts w:hint="eastAsia" w:ascii="宋体" w:hAnsi="宋体" w:eastAsia="宋体" w:cs="Times New Roman"/>
          <w:sz w:val="24"/>
          <w:szCs w:val="24"/>
          <w:highlight w:val="none"/>
          <w:lang w:eastAsia="zh-CN"/>
        </w:rPr>
        <w:t>设计服</w:t>
      </w:r>
      <w:r>
        <w:rPr>
          <w:rFonts w:hint="eastAsia" w:ascii="宋体" w:hAnsi="宋体" w:eastAsia="宋体" w:cs="Times New Roman"/>
          <w:sz w:val="24"/>
          <w:szCs w:val="24"/>
          <w:highlight w:val="none"/>
        </w:rPr>
        <w:t>务，报价为</w:t>
      </w:r>
      <w:r>
        <w:rPr>
          <w:rFonts w:hint="eastAsia" w:ascii="宋体" w:hAnsi="宋体" w:eastAsia="宋体" w:cs="Times New Roman"/>
          <w:sz w:val="24"/>
          <w:szCs w:val="24"/>
          <w:highlight w:val="none"/>
          <w:lang w:eastAsia="zh-CN"/>
        </w:rPr>
        <w:t>人民币</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（大写</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），工期</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日历天，质量满足</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日期：年月日</w:t>
      </w:r>
    </w:p>
    <w:p>
      <w:pPr>
        <w:ind w:firstLine="2249" w:firstLineChars="700"/>
        <w:jc w:val="both"/>
        <w:rPr>
          <w:rFonts w:ascii="宋体" w:hAnsi="宋体" w:eastAsia="宋体"/>
          <w:b/>
          <w:sz w:val="32"/>
        </w:rPr>
      </w:pPr>
      <w:r>
        <w:rPr>
          <w:rFonts w:hint="eastAsia" w:ascii="宋体" w:hAnsi="宋体" w:eastAsia="宋体"/>
          <w:b/>
          <w:sz w:val="32"/>
        </w:rPr>
        <w:t>2.法定代表人身份证明书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供应商</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rPr>
          <w:rFonts w:ascii="宋体" w:hAnsi="宋体" w:eastAsia="宋体"/>
          <w:b/>
          <w:sz w:val="24"/>
          <w:szCs w:val="24"/>
        </w:rPr>
      </w:pPr>
    </w:p>
    <w:p>
      <w:pPr>
        <w:spacing w:line="220" w:lineRule="atLeast"/>
        <w:rPr>
          <w:rFonts w:ascii="宋体" w:hAnsi="宋体" w:eastAsia="宋体"/>
          <w:sz w:val="24"/>
          <w:szCs w:val="24"/>
        </w:rPr>
      </w:pPr>
      <w:r>
        <w:rPr>
          <w:rFonts w:hint="eastAsia" w:ascii="宋体" w:hAnsi="宋体" w:eastAsia="宋体"/>
          <w:sz w:val="24"/>
          <w:szCs w:val="24"/>
        </w:rPr>
        <w:t>附法定代表人身份证正反面：</w:t>
      </w:r>
    </w:p>
    <w:tbl>
      <w:tblPr>
        <w:tblStyle w:val="20"/>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4"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3.法定代表人授权委托书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附被授权人身份证正反面：</w:t>
      </w:r>
    </w:p>
    <w:tbl>
      <w:tblPr>
        <w:tblStyle w:val="20"/>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7"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hint="eastAsia" w:ascii="宋体" w:hAnsi="宋体" w:eastAsia="宋体"/>
          <w:b/>
          <w:sz w:val="32"/>
          <w:szCs w:val="32"/>
        </w:rPr>
        <w:t>4.报价汇总表</w:t>
      </w:r>
    </w:p>
    <w:p>
      <w:pPr>
        <w:spacing w:after="0" w:line="360" w:lineRule="auto"/>
        <w:jc w:val="both"/>
        <w:rPr>
          <w:rFonts w:ascii="宋体" w:hAnsi="宋体" w:eastAsia="宋体"/>
          <w:sz w:val="24"/>
          <w:szCs w:val="24"/>
        </w:rPr>
      </w:pPr>
      <w:r>
        <w:rPr>
          <w:rFonts w:hint="eastAsia" w:ascii="宋体" w:hAnsi="宋体" w:eastAsia="宋体"/>
          <w:sz w:val="24"/>
          <w:szCs w:val="24"/>
        </w:rPr>
        <w:t>项目名称：</w:t>
      </w:r>
    </w:p>
    <w:tbl>
      <w:tblPr>
        <w:tblStyle w:val="19"/>
        <w:tblW w:w="8598" w:type="dxa"/>
        <w:tblInd w:w="0" w:type="dxa"/>
        <w:tblLayout w:type="fixed"/>
        <w:tblCellMar>
          <w:top w:w="0" w:type="dxa"/>
          <w:left w:w="108" w:type="dxa"/>
          <w:bottom w:w="0" w:type="dxa"/>
          <w:right w:w="108" w:type="dxa"/>
        </w:tblCellMar>
      </w:tblPr>
      <w:tblGrid>
        <w:gridCol w:w="2149"/>
        <w:gridCol w:w="2149"/>
        <w:gridCol w:w="2150"/>
        <w:gridCol w:w="2150"/>
      </w:tblGrid>
      <w:tr>
        <w:tblPrEx>
          <w:tblCellMar>
            <w:top w:w="0" w:type="dxa"/>
            <w:left w:w="108" w:type="dxa"/>
            <w:bottom w:w="0" w:type="dxa"/>
            <w:right w:w="108" w:type="dxa"/>
          </w:tblCellMar>
        </w:tblPrEx>
        <w:trPr>
          <w:trHeight w:val="1130" w:hRule="atLeast"/>
        </w:trPr>
        <w:tc>
          <w:tcPr>
            <w:tcW w:w="2149" w:type="dxa"/>
            <w:vAlign w:val="center"/>
          </w:tcPr>
          <w:p>
            <w:pPr>
              <w:spacing w:after="0" w:line="360" w:lineRule="auto"/>
              <w:jc w:val="center"/>
              <w:rPr>
                <w:rFonts w:ascii="宋体" w:hAnsi="宋体"/>
                <w:sz w:val="24"/>
                <w:szCs w:val="24"/>
              </w:rPr>
            </w:pPr>
            <w:r>
              <w:rPr>
                <w:rFonts w:hint="eastAsia" w:ascii="宋体" w:hAnsi="宋体"/>
                <w:sz w:val="24"/>
                <w:szCs w:val="24"/>
              </w:rPr>
              <w:t>报价</w:t>
            </w:r>
          </w:p>
          <w:p>
            <w:pPr>
              <w:spacing w:after="0" w:line="360" w:lineRule="auto"/>
              <w:jc w:val="center"/>
              <w:rPr>
                <w:rFonts w:ascii="宋体" w:hAnsi="宋体"/>
                <w:sz w:val="24"/>
                <w:szCs w:val="24"/>
              </w:rPr>
            </w:pPr>
            <w:r>
              <w:rPr>
                <w:rFonts w:hint="eastAsia" w:ascii="宋体" w:hAnsi="宋体"/>
                <w:sz w:val="24"/>
                <w:szCs w:val="24"/>
              </w:rPr>
              <w:t>（万元）</w:t>
            </w:r>
          </w:p>
        </w:tc>
        <w:tc>
          <w:tcPr>
            <w:tcW w:w="2149" w:type="dxa"/>
            <w:vAlign w:val="center"/>
          </w:tcPr>
          <w:p>
            <w:pPr>
              <w:spacing w:after="0" w:line="360" w:lineRule="auto"/>
              <w:jc w:val="center"/>
              <w:rPr>
                <w:rFonts w:ascii="宋体" w:hAnsi="宋体"/>
                <w:sz w:val="24"/>
                <w:szCs w:val="24"/>
              </w:rPr>
            </w:pPr>
            <w:r>
              <w:rPr>
                <w:rFonts w:hint="eastAsia" w:ascii="宋体" w:hAnsi="宋体"/>
                <w:sz w:val="24"/>
                <w:szCs w:val="24"/>
              </w:rPr>
              <w:t>工期</w:t>
            </w:r>
          </w:p>
          <w:p>
            <w:pPr>
              <w:spacing w:after="0" w:line="360" w:lineRule="auto"/>
              <w:jc w:val="center"/>
              <w:rPr>
                <w:rFonts w:ascii="宋体" w:hAnsi="宋体"/>
                <w:sz w:val="24"/>
                <w:szCs w:val="24"/>
              </w:rPr>
            </w:pPr>
            <w:r>
              <w:rPr>
                <w:rFonts w:hint="eastAsia" w:ascii="宋体" w:hAnsi="宋体"/>
                <w:sz w:val="24"/>
                <w:szCs w:val="24"/>
              </w:rPr>
              <w:t>（日历天）</w:t>
            </w:r>
          </w:p>
        </w:tc>
        <w:tc>
          <w:tcPr>
            <w:tcW w:w="2150" w:type="dxa"/>
            <w:vAlign w:val="center"/>
          </w:tcPr>
          <w:p>
            <w:pPr>
              <w:spacing w:after="0" w:line="360" w:lineRule="auto"/>
              <w:jc w:val="center"/>
              <w:rPr>
                <w:rFonts w:ascii="宋体" w:hAnsi="宋体"/>
                <w:sz w:val="24"/>
                <w:szCs w:val="24"/>
              </w:rPr>
            </w:pPr>
            <w:r>
              <w:rPr>
                <w:rFonts w:hint="eastAsia" w:ascii="宋体" w:hAnsi="宋体"/>
                <w:sz w:val="24"/>
                <w:szCs w:val="24"/>
              </w:rPr>
              <w:t>质量目标</w:t>
            </w:r>
          </w:p>
        </w:tc>
        <w:tc>
          <w:tcPr>
            <w:tcW w:w="2150" w:type="dxa"/>
            <w:vAlign w:val="center"/>
          </w:tcPr>
          <w:p>
            <w:pPr>
              <w:spacing w:after="0" w:line="360" w:lineRule="auto"/>
              <w:jc w:val="center"/>
              <w:rPr>
                <w:rFonts w:ascii="宋体" w:hAnsi="宋体"/>
                <w:sz w:val="24"/>
                <w:szCs w:val="24"/>
              </w:rPr>
            </w:pPr>
            <w:r>
              <w:rPr>
                <w:rFonts w:hint="eastAsia" w:ascii="宋体" w:hAnsi="宋体"/>
                <w:sz w:val="24"/>
                <w:szCs w:val="24"/>
              </w:rPr>
              <w:t>总监理工程师</w:t>
            </w:r>
          </w:p>
        </w:tc>
      </w:tr>
      <w:tr>
        <w:tblPrEx>
          <w:tblCellMar>
            <w:top w:w="0" w:type="dxa"/>
            <w:left w:w="108" w:type="dxa"/>
            <w:bottom w:w="0" w:type="dxa"/>
            <w:right w:w="108" w:type="dxa"/>
          </w:tblCellMar>
        </w:tblPrEx>
        <w:trPr>
          <w:trHeight w:val="1130" w:hRule="atLeast"/>
        </w:trPr>
        <w:tc>
          <w:tcPr>
            <w:tcW w:w="2149" w:type="dxa"/>
            <w:vAlign w:val="center"/>
          </w:tcPr>
          <w:p>
            <w:pPr>
              <w:spacing w:after="0" w:line="360" w:lineRule="auto"/>
              <w:jc w:val="center"/>
              <w:rPr>
                <w:rFonts w:ascii="宋体" w:hAnsi="宋体"/>
                <w:sz w:val="24"/>
                <w:szCs w:val="24"/>
              </w:rPr>
            </w:pPr>
          </w:p>
        </w:tc>
        <w:tc>
          <w:tcPr>
            <w:tcW w:w="2149" w:type="dxa"/>
            <w:vAlign w:val="center"/>
          </w:tcPr>
          <w:p>
            <w:pPr>
              <w:spacing w:after="0" w:line="360" w:lineRule="auto"/>
              <w:jc w:val="center"/>
              <w:rPr>
                <w:rFonts w:ascii="宋体" w:hAnsi="宋体"/>
                <w:sz w:val="24"/>
                <w:szCs w:val="24"/>
              </w:rPr>
            </w:pPr>
          </w:p>
        </w:tc>
        <w:tc>
          <w:tcPr>
            <w:tcW w:w="2150" w:type="dxa"/>
            <w:vAlign w:val="center"/>
          </w:tcPr>
          <w:p>
            <w:pPr>
              <w:spacing w:after="0" w:line="360" w:lineRule="auto"/>
              <w:jc w:val="center"/>
              <w:rPr>
                <w:rFonts w:ascii="宋体" w:hAnsi="宋体"/>
                <w:sz w:val="24"/>
                <w:szCs w:val="24"/>
              </w:rPr>
            </w:pPr>
          </w:p>
        </w:tc>
        <w:tc>
          <w:tcPr>
            <w:tcW w:w="2150" w:type="dxa"/>
            <w:vAlign w:val="center"/>
          </w:tcPr>
          <w:p>
            <w:pPr>
              <w:spacing w:after="0" w:line="360" w:lineRule="auto"/>
              <w:jc w:val="center"/>
              <w:rPr>
                <w:rFonts w:ascii="宋体" w:hAnsi="宋体"/>
                <w:sz w:val="24"/>
                <w:szCs w:val="24"/>
              </w:rPr>
            </w:pPr>
          </w:p>
        </w:tc>
      </w:tr>
      <w:tr>
        <w:tblPrEx>
          <w:tblCellMar>
            <w:top w:w="0" w:type="dxa"/>
            <w:left w:w="108" w:type="dxa"/>
            <w:bottom w:w="0" w:type="dxa"/>
            <w:right w:w="108" w:type="dxa"/>
          </w:tblCellMar>
        </w:tblPrEx>
        <w:trPr>
          <w:trHeight w:val="1167" w:hRule="atLeast"/>
        </w:trPr>
        <w:tc>
          <w:tcPr>
            <w:tcW w:w="8598" w:type="dxa"/>
            <w:gridSpan w:val="4"/>
            <w:vAlign w:val="center"/>
          </w:tcPr>
          <w:p>
            <w:pPr>
              <w:spacing w:after="0" w:line="360" w:lineRule="auto"/>
              <w:rPr>
                <w:rFonts w:ascii="宋体" w:hAnsi="宋体"/>
                <w:sz w:val="24"/>
                <w:szCs w:val="24"/>
                <w:u w:val="single"/>
              </w:rPr>
            </w:pPr>
            <w:r>
              <w:rPr>
                <w:rFonts w:hint="eastAsia" w:ascii="宋体" w:hAnsi="宋体"/>
                <w:sz w:val="24"/>
                <w:szCs w:val="24"/>
              </w:rPr>
              <w:t>报价</w:t>
            </w:r>
            <w:r>
              <w:rPr>
                <w:rFonts w:hint="eastAsia" w:ascii="宋体" w:hAnsi="宋体"/>
                <w:sz w:val="24"/>
                <w:szCs w:val="24"/>
                <w:u w:val="single"/>
              </w:rPr>
              <w:t xml:space="preserve">              </w:t>
            </w:r>
            <w:r>
              <w:rPr>
                <w:rFonts w:hint="eastAsia" w:ascii="宋体" w:hAnsi="宋体"/>
                <w:sz w:val="24"/>
                <w:szCs w:val="24"/>
              </w:rPr>
              <w:t>人民币（大写）</w:t>
            </w:r>
            <w:r>
              <w:rPr>
                <w:rFonts w:hint="eastAsia" w:ascii="宋体" w:hAnsi="宋体"/>
                <w:sz w:val="24"/>
                <w:szCs w:val="24"/>
                <w:u w:val="single"/>
              </w:rPr>
              <w:t xml:space="preserve">                        </w:t>
            </w:r>
          </w:p>
        </w:tc>
      </w:tr>
    </w:tbl>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供应商（盖章）：</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法定代表人或其委托代理人：</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年   月   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hint="eastAsia" w:ascii="宋体" w:hAnsi="宋体" w:eastAsia="宋体"/>
          <w:sz w:val="24"/>
          <w:szCs w:val="24"/>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pPr>
    </w:p>
    <w:p>
      <w:pPr>
        <w:spacing w:after="0" w:line="360" w:lineRule="auto"/>
        <w:ind w:firstLine="321" w:firstLineChars="100"/>
        <w:jc w:val="both"/>
        <w:rPr>
          <w:rFonts w:ascii="宋体" w:hAnsi="宋体" w:eastAsia="宋体"/>
          <w:b/>
          <w:sz w:val="32"/>
          <w:szCs w:val="32"/>
        </w:rPr>
      </w:pPr>
      <w:r>
        <w:rPr>
          <w:rFonts w:hint="eastAsia" w:ascii="宋体" w:hAnsi="宋体" w:eastAsia="宋体"/>
          <w:b/>
          <w:sz w:val="32"/>
          <w:szCs w:val="32"/>
        </w:rPr>
        <w:t>5.资格证明文件</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资格证明文件应提供加盖供应商公章鲜章的复印件作为格式文件的组成部分。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（2）税务登记证</w:t>
      </w:r>
    </w:p>
    <w:p>
      <w:pPr>
        <w:spacing w:after="0" w:line="360" w:lineRule="auto"/>
        <w:rPr>
          <w:rFonts w:ascii="仿宋" w:hAnsi="仿宋" w:eastAsia="仿宋"/>
          <w:sz w:val="24"/>
          <w:szCs w:val="24"/>
        </w:rPr>
      </w:pPr>
      <w:r>
        <w:rPr>
          <w:rFonts w:hint="eastAsia" w:ascii="仿宋" w:hAnsi="仿宋" w:eastAsia="仿宋"/>
          <w:sz w:val="24"/>
          <w:szCs w:val="24"/>
        </w:rPr>
        <w:t>（3）组织机构代码证</w:t>
      </w:r>
    </w:p>
    <w:p>
      <w:pPr>
        <w:spacing w:after="0" w:line="360" w:lineRule="auto"/>
        <w:rPr>
          <w:rFonts w:ascii="仿宋" w:hAnsi="仿宋" w:eastAsia="仿宋"/>
          <w:sz w:val="24"/>
          <w:szCs w:val="24"/>
        </w:rPr>
      </w:pPr>
      <w:r>
        <w:rPr>
          <w:rFonts w:hint="eastAsia" w:ascii="仿宋" w:hAnsi="仿宋" w:eastAsia="仿宋"/>
          <w:sz w:val="24"/>
          <w:szCs w:val="24"/>
        </w:rPr>
        <w:t>（4）企业资质证书</w:t>
      </w:r>
    </w:p>
    <w:p>
      <w:pPr>
        <w:spacing w:after="0" w:line="360" w:lineRule="auto"/>
        <w:rPr>
          <w:rFonts w:ascii="仿宋" w:hAnsi="仿宋" w:eastAsia="仿宋"/>
          <w:sz w:val="24"/>
          <w:szCs w:val="24"/>
        </w:rPr>
      </w:pPr>
      <w:r>
        <w:rPr>
          <w:rFonts w:hint="eastAsia" w:ascii="仿宋" w:hAnsi="仿宋" w:eastAsia="仿宋"/>
          <w:sz w:val="24"/>
          <w:szCs w:val="24"/>
        </w:rPr>
        <w:t>（6）供应商银行基本账户开户许可证</w:t>
      </w:r>
    </w:p>
    <w:p>
      <w:pPr>
        <w:spacing w:after="0" w:line="360" w:lineRule="auto"/>
        <w:rPr>
          <w:rFonts w:ascii="仿宋" w:hAnsi="仿宋" w:eastAsia="仿宋"/>
          <w:sz w:val="24"/>
          <w:szCs w:val="24"/>
        </w:rPr>
      </w:pPr>
      <w:r>
        <w:rPr>
          <w:rFonts w:hint="eastAsia" w:ascii="仿宋" w:hAnsi="仿宋" w:eastAsia="仿宋"/>
          <w:sz w:val="24"/>
          <w:szCs w:val="24"/>
        </w:rPr>
        <w:t>（7）近三年类似业绩证明材料（合同书）</w:t>
      </w:r>
    </w:p>
    <w:p>
      <w:pPr>
        <w:spacing w:after="0" w:line="360" w:lineRule="auto"/>
        <w:rPr>
          <w:rFonts w:ascii="仿宋" w:hAnsi="仿宋" w:eastAsia="仿宋"/>
          <w:sz w:val="24"/>
          <w:szCs w:val="24"/>
        </w:rPr>
      </w:pPr>
      <w:r>
        <w:rPr>
          <w:rFonts w:hint="eastAsia" w:ascii="仿宋" w:hAnsi="仿宋" w:eastAsia="仿宋"/>
          <w:sz w:val="24"/>
          <w:szCs w:val="24"/>
        </w:rPr>
        <w:t>（8）无犯罪查询记录截图</w:t>
      </w:r>
    </w:p>
    <w:p>
      <w:pPr>
        <w:spacing w:after="0" w:line="360" w:lineRule="auto"/>
        <w:rPr>
          <w:rFonts w:ascii="仿宋" w:hAnsi="仿宋" w:eastAsia="仿宋"/>
          <w:sz w:val="24"/>
          <w:szCs w:val="24"/>
        </w:rPr>
      </w:pPr>
      <w:r>
        <w:rPr>
          <w:rFonts w:hint="eastAsia" w:ascii="仿宋" w:hAnsi="仿宋" w:eastAsia="仿宋"/>
          <w:sz w:val="24"/>
          <w:szCs w:val="24"/>
        </w:rPr>
        <w:t>（9）信用查询记录</w:t>
      </w:r>
    </w:p>
    <w:p>
      <w:pPr>
        <w:spacing w:after="0" w:line="360" w:lineRule="auto"/>
        <w:rPr>
          <w:rFonts w:ascii="仿宋" w:hAnsi="仿宋" w:eastAsia="仿宋"/>
          <w:sz w:val="24"/>
          <w:szCs w:val="24"/>
        </w:rPr>
      </w:pPr>
      <w:r>
        <w:rPr>
          <w:rFonts w:hint="eastAsia" w:ascii="仿宋" w:hAnsi="仿宋" w:eastAsia="仿宋"/>
          <w:sz w:val="24"/>
          <w:szCs w:val="24"/>
        </w:rPr>
        <w:t>（10）诚实守信承诺书（格式自拟）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sectPr>
          <w:footerReference r:id="rId5" w:type="default"/>
          <w:pgSz w:w="11906" w:h="16838"/>
          <w:pgMar w:top="1440" w:right="1800" w:bottom="1440" w:left="1800" w:header="708" w:footer="708" w:gutter="0"/>
          <w:pgNumType w:start="1"/>
          <w:cols w:space="708" w:num="1"/>
          <w:docGrid w:linePitch="360" w:charSpace="0"/>
        </w:sectPr>
      </w:pPr>
    </w:p>
    <w:p>
      <w:pPr>
        <w:spacing w:after="0" w:line="360" w:lineRule="auto"/>
        <w:rPr>
          <w:rFonts w:ascii="仿宋" w:hAnsi="仿宋" w:eastAsia="仿宋"/>
          <w:sz w:val="24"/>
          <w:szCs w:val="24"/>
        </w:rPr>
      </w:pPr>
    </w:p>
    <w:sectPr>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5DB44"/>
    <w:multiLevelType w:val="singleLevel"/>
    <w:tmpl w:val="BAF5DB44"/>
    <w:lvl w:ilvl="0" w:tentative="0">
      <w:start w:val="3"/>
      <w:numFmt w:val="chineseCounting"/>
      <w:suff w:val="space"/>
      <w:lvlText w:val="第%1章"/>
      <w:lvlJc w:val="left"/>
      <w:rPr>
        <w:rFonts w:hint="eastAsia"/>
      </w:rPr>
    </w:lvl>
  </w:abstractNum>
  <w:abstractNum w:abstractNumId="1">
    <w:nsid w:val="1232620C"/>
    <w:multiLevelType w:val="singleLevel"/>
    <w:tmpl w:val="1232620C"/>
    <w:lvl w:ilvl="0" w:tentative="0">
      <w:start w:val="2"/>
      <w:numFmt w:val="chineseCounting"/>
      <w:suff w:val="space"/>
      <w:lvlText w:val="第%1条"/>
      <w:lvlJc w:val="left"/>
      <w:rPr>
        <w:rFonts w:hint="eastAsia" w:ascii="黑体" w:hAnsi="黑体" w:eastAsia="黑体" w:cs="黑体"/>
        <w:sz w:val="24"/>
        <w:szCs w:val="24"/>
      </w:rPr>
    </w:lvl>
  </w:abstractNum>
  <w:abstractNum w:abstractNumId="2">
    <w:nsid w:val="16016272"/>
    <w:multiLevelType w:val="multilevel"/>
    <w:tmpl w:val="16016272"/>
    <w:lvl w:ilvl="0" w:tentative="0">
      <w:start w:val="5"/>
      <w:numFmt w:val="japaneseCounting"/>
      <w:lvlText w:val="第%1条"/>
      <w:lvlJc w:val="left"/>
      <w:pPr>
        <w:tabs>
          <w:tab w:val="left" w:pos="1695"/>
        </w:tabs>
        <w:ind w:left="1695" w:hanging="840"/>
      </w:pPr>
      <w:rPr>
        <w:rFonts w:hint="default" w:ascii="Times New Roman" w:hAnsi="Times New Roman" w:cs="Times New Roman"/>
      </w:rPr>
    </w:lvl>
    <w:lvl w:ilvl="1" w:tentative="0">
      <w:start w:val="1"/>
      <w:numFmt w:val="lowerLetter"/>
      <w:lvlText w:val="%2)"/>
      <w:lvlJc w:val="left"/>
      <w:pPr>
        <w:tabs>
          <w:tab w:val="left" w:pos="1695"/>
        </w:tabs>
        <w:ind w:left="1695" w:hanging="420"/>
      </w:pPr>
      <w:rPr>
        <w:rFonts w:hint="default" w:ascii="Times New Roman" w:hAnsi="Times New Roman" w:cs="Times New Roman"/>
      </w:rPr>
    </w:lvl>
    <w:lvl w:ilvl="2" w:tentative="0">
      <w:start w:val="1"/>
      <w:numFmt w:val="lowerRoman"/>
      <w:lvlText w:val="%3."/>
      <w:lvlJc w:val="right"/>
      <w:pPr>
        <w:tabs>
          <w:tab w:val="left" w:pos="2115"/>
        </w:tabs>
        <w:ind w:left="2115" w:hanging="420"/>
      </w:pPr>
      <w:rPr>
        <w:rFonts w:hint="default" w:ascii="Times New Roman" w:hAnsi="Times New Roman" w:cs="Times New Roman"/>
      </w:rPr>
    </w:lvl>
    <w:lvl w:ilvl="3" w:tentative="0">
      <w:start w:val="1"/>
      <w:numFmt w:val="decimal"/>
      <w:lvlText w:val="%4."/>
      <w:lvlJc w:val="left"/>
      <w:pPr>
        <w:tabs>
          <w:tab w:val="left" w:pos="2535"/>
        </w:tabs>
        <w:ind w:left="2535" w:hanging="420"/>
      </w:pPr>
      <w:rPr>
        <w:rFonts w:hint="default" w:ascii="Times New Roman" w:hAnsi="Times New Roman" w:cs="Times New Roman"/>
      </w:rPr>
    </w:lvl>
    <w:lvl w:ilvl="4" w:tentative="0">
      <w:start w:val="1"/>
      <w:numFmt w:val="lowerLetter"/>
      <w:lvlText w:val="%5)"/>
      <w:lvlJc w:val="left"/>
      <w:pPr>
        <w:tabs>
          <w:tab w:val="left" w:pos="2955"/>
        </w:tabs>
        <w:ind w:left="2955" w:hanging="420"/>
      </w:pPr>
      <w:rPr>
        <w:rFonts w:hint="default" w:ascii="Times New Roman" w:hAnsi="Times New Roman" w:cs="Times New Roman"/>
      </w:rPr>
    </w:lvl>
    <w:lvl w:ilvl="5" w:tentative="0">
      <w:start w:val="1"/>
      <w:numFmt w:val="lowerRoman"/>
      <w:lvlText w:val="%6."/>
      <w:lvlJc w:val="right"/>
      <w:pPr>
        <w:tabs>
          <w:tab w:val="left" w:pos="3375"/>
        </w:tabs>
        <w:ind w:left="3375" w:hanging="420"/>
      </w:pPr>
      <w:rPr>
        <w:rFonts w:hint="default" w:ascii="Times New Roman" w:hAnsi="Times New Roman" w:cs="Times New Roman"/>
      </w:rPr>
    </w:lvl>
    <w:lvl w:ilvl="6" w:tentative="0">
      <w:start w:val="1"/>
      <w:numFmt w:val="decimal"/>
      <w:lvlText w:val="%7."/>
      <w:lvlJc w:val="left"/>
      <w:pPr>
        <w:tabs>
          <w:tab w:val="left" w:pos="3795"/>
        </w:tabs>
        <w:ind w:left="3795" w:hanging="420"/>
      </w:pPr>
      <w:rPr>
        <w:rFonts w:hint="default" w:ascii="Times New Roman" w:hAnsi="Times New Roman" w:cs="Times New Roman"/>
      </w:rPr>
    </w:lvl>
    <w:lvl w:ilvl="7" w:tentative="0">
      <w:start w:val="1"/>
      <w:numFmt w:val="lowerLetter"/>
      <w:lvlText w:val="%8)"/>
      <w:lvlJc w:val="left"/>
      <w:pPr>
        <w:tabs>
          <w:tab w:val="left" w:pos="4215"/>
        </w:tabs>
        <w:ind w:left="4215" w:hanging="420"/>
      </w:pPr>
      <w:rPr>
        <w:rFonts w:hint="default" w:ascii="Times New Roman" w:hAnsi="Times New Roman" w:cs="Times New Roman"/>
      </w:rPr>
    </w:lvl>
    <w:lvl w:ilvl="8" w:tentative="0">
      <w:start w:val="1"/>
      <w:numFmt w:val="lowerRoman"/>
      <w:lvlText w:val="%9."/>
      <w:lvlJc w:val="right"/>
      <w:pPr>
        <w:tabs>
          <w:tab w:val="left" w:pos="4635"/>
        </w:tabs>
        <w:ind w:left="4635" w:hanging="420"/>
      </w:pPr>
      <w:rPr>
        <w:rFonts w:hint="default" w:ascii="Times New Roman" w:hAnsi="Times New Roman" w:cs="Times New Roman"/>
      </w:rPr>
    </w:lvl>
  </w:abstractNum>
  <w:abstractNum w:abstractNumId="3">
    <w:nsid w:val="2D000686"/>
    <w:multiLevelType w:val="singleLevel"/>
    <w:tmpl w:val="2D000686"/>
    <w:lvl w:ilvl="0" w:tentative="0">
      <w:start w:val="1"/>
      <w:numFmt w:val="decimal"/>
      <w:suff w:val="nothing"/>
      <w:lvlText w:val="%1、"/>
      <w:lvlJc w:val="left"/>
      <w:pPr>
        <w:ind w:left="600" w:firstLine="0"/>
      </w:pPr>
    </w:lvl>
  </w:abstractNum>
  <w:abstractNum w:abstractNumId="4">
    <w:nsid w:val="61A16484"/>
    <w:multiLevelType w:val="singleLevel"/>
    <w:tmpl w:val="61A16484"/>
    <w:lvl w:ilvl="0" w:tentative="0">
      <w:start w:val="6"/>
      <w:numFmt w:val="decimal"/>
      <w:suff w:val="nothing"/>
      <w:lvlText w:val="%1、"/>
      <w:lvlJc w:val="left"/>
    </w:lvl>
  </w:abstractNum>
  <w:num w:numId="1">
    <w:abstractNumId w:val="3"/>
  </w:num>
  <w:num w:numId="2">
    <w:abstractNumId w:val="4"/>
  </w:num>
  <w:num w:numId="3">
    <w:abstractNumId w:val="0"/>
  </w:num>
  <w:num w:numId="4">
    <w:abstractNumId w:val="1"/>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179D"/>
    <w:rsid w:val="00047AFD"/>
    <w:rsid w:val="000519B3"/>
    <w:rsid w:val="00056BA0"/>
    <w:rsid w:val="00060080"/>
    <w:rsid w:val="000711B6"/>
    <w:rsid w:val="000875F6"/>
    <w:rsid w:val="00090109"/>
    <w:rsid w:val="00092144"/>
    <w:rsid w:val="000D2A3B"/>
    <w:rsid w:val="000F227F"/>
    <w:rsid w:val="00117C34"/>
    <w:rsid w:val="00123A49"/>
    <w:rsid w:val="00126B64"/>
    <w:rsid w:val="001322C2"/>
    <w:rsid w:val="001476CE"/>
    <w:rsid w:val="00153216"/>
    <w:rsid w:val="0015351E"/>
    <w:rsid w:val="00155027"/>
    <w:rsid w:val="0019285F"/>
    <w:rsid w:val="00193302"/>
    <w:rsid w:val="001A4938"/>
    <w:rsid w:val="001C743E"/>
    <w:rsid w:val="001D1690"/>
    <w:rsid w:val="001D65F4"/>
    <w:rsid w:val="001F7676"/>
    <w:rsid w:val="00204E90"/>
    <w:rsid w:val="00205013"/>
    <w:rsid w:val="0021661E"/>
    <w:rsid w:val="00220F5E"/>
    <w:rsid w:val="00224854"/>
    <w:rsid w:val="002253BF"/>
    <w:rsid w:val="0023294B"/>
    <w:rsid w:val="00242459"/>
    <w:rsid w:val="002469F2"/>
    <w:rsid w:val="00250D93"/>
    <w:rsid w:val="002674E8"/>
    <w:rsid w:val="00267E5A"/>
    <w:rsid w:val="00294F98"/>
    <w:rsid w:val="002A35E6"/>
    <w:rsid w:val="002A43BB"/>
    <w:rsid w:val="002A7121"/>
    <w:rsid w:val="002B24EA"/>
    <w:rsid w:val="002D3CE7"/>
    <w:rsid w:val="002D7E51"/>
    <w:rsid w:val="002E4DD1"/>
    <w:rsid w:val="002F1884"/>
    <w:rsid w:val="002F25F7"/>
    <w:rsid w:val="002F5E95"/>
    <w:rsid w:val="00300A7C"/>
    <w:rsid w:val="003047B2"/>
    <w:rsid w:val="0030590F"/>
    <w:rsid w:val="00320978"/>
    <w:rsid w:val="00323B43"/>
    <w:rsid w:val="003B7668"/>
    <w:rsid w:val="003B7ED7"/>
    <w:rsid w:val="003C34C5"/>
    <w:rsid w:val="003C67A8"/>
    <w:rsid w:val="003D37D8"/>
    <w:rsid w:val="003E1ECB"/>
    <w:rsid w:val="00426133"/>
    <w:rsid w:val="0042699E"/>
    <w:rsid w:val="004358AB"/>
    <w:rsid w:val="0045215E"/>
    <w:rsid w:val="00455FBC"/>
    <w:rsid w:val="0046214B"/>
    <w:rsid w:val="00487D69"/>
    <w:rsid w:val="004A0D7B"/>
    <w:rsid w:val="004A1198"/>
    <w:rsid w:val="004A5D93"/>
    <w:rsid w:val="004C691C"/>
    <w:rsid w:val="004D0056"/>
    <w:rsid w:val="004E5CD7"/>
    <w:rsid w:val="004F031E"/>
    <w:rsid w:val="004F74FF"/>
    <w:rsid w:val="00501792"/>
    <w:rsid w:val="005031C8"/>
    <w:rsid w:val="00514413"/>
    <w:rsid w:val="005234AB"/>
    <w:rsid w:val="0052520A"/>
    <w:rsid w:val="00534556"/>
    <w:rsid w:val="00545BAB"/>
    <w:rsid w:val="00547CA5"/>
    <w:rsid w:val="005533DE"/>
    <w:rsid w:val="00562C08"/>
    <w:rsid w:val="0056726E"/>
    <w:rsid w:val="00583F3E"/>
    <w:rsid w:val="0058797A"/>
    <w:rsid w:val="005A1502"/>
    <w:rsid w:val="005A25F6"/>
    <w:rsid w:val="005A6D99"/>
    <w:rsid w:val="005C16BE"/>
    <w:rsid w:val="005E4E3B"/>
    <w:rsid w:val="005E620F"/>
    <w:rsid w:val="005E667F"/>
    <w:rsid w:val="005F597D"/>
    <w:rsid w:val="006047B7"/>
    <w:rsid w:val="0061137D"/>
    <w:rsid w:val="0062457E"/>
    <w:rsid w:val="00633F55"/>
    <w:rsid w:val="00651D4F"/>
    <w:rsid w:val="00654F1D"/>
    <w:rsid w:val="00670996"/>
    <w:rsid w:val="0067613D"/>
    <w:rsid w:val="006871ED"/>
    <w:rsid w:val="0069529C"/>
    <w:rsid w:val="006A7E66"/>
    <w:rsid w:val="006C59E4"/>
    <w:rsid w:val="00700F15"/>
    <w:rsid w:val="00710472"/>
    <w:rsid w:val="00716ADE"/>
    <w:rsid w:val="00722539"/>
    <w:rsid w:val="00725987"/>
    <w:rsid w:val="007339B7"/>
    <w:rsid w:val="00741025"/>
    <w:rsid w:val="00742583"/>
    <w:rsid w:val="00744170"/>
    <w:rsid w:val="0075050A"/>
    <w:rsid w:val="00750778"/>
    <w:rsid w:val="00760D0C"/>
    <w:rsid w:val="007850E7"/>
    <w:rsid w:val="00791F09"/>
    <w:rsid w:val="00795205"/>
    <w:rsid w:val="007977E9"/>
    <w:rsid w:val="007A3266"/>
    <w:rsid w:val="007B4777"/>
    <w:rsid w:val="007C6A82"/>
    <w:rsid w:val="007C7874"/>
    <w:rsid w:val="007E5D1A"/>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E6C22"/>
    <w:rsid w:val="008E7380"/>
    <w:rsid w:val="008F2A06"/>
    <w:rsid w:val="00914489"/>
    <w:rsid w:val="00917983"/>
    <w:rsid w:val="00934842"/>
    <w:rsid w:val="00963237"/>
    <w:rsid w:val="00970E53"/>
    <w:rsid w:val="0098031F"/>
    <w:rsid w:val="00986308"/>
    <w:rsid w:val="00987181"/>
    <w:rsid w:val="00991665"/>
    <w:rsid w:val="00995E7A"/>
    <w:rsid w:val="009964BB"/>
    <w:rsid w:val="009977D1"/>
    <w:rsid w:val="009B31AE"/>
    <w:rsid w:val="009C0BA9"/>
    <w:rsid w:val="009E0901"/>
    <w:rsid w:val="009E18A6"/>
    <w:rsid w:val="009F093C"/>
    <w:rsid w:val="009F0DF4"/>
    <w:rsid w:val="009F2A12"/>
    <w:rsid w:val="00A13659"/>
    <w:rsid w:val="00A206B0"/>
    <w:rsid w:val="00A50F4D"/>
    <w:rsid w:val="00A62185"/>
    <w:rsid w:val="00A973CC"/>
    <w:rsid w:val="00AB0E4F"/>
    <w:rsid w:val="00AB12CB"/>
    <w:rsid w:val="00AC1EA3"/>
    <w:rsid w:val="00AE2FD0"/>
    <w:rsid w:val="00AF1D36"/>
    <w:rsid w:val="00B0522D"/>
    <w:rsid w:val="00B0573F"/>
    <w:rsid w:val="00B10C85"/>
    <w:rsid w:val="00B23914"/>
    <w:rsid w:val="00B27EF1"/>
    <w:rsid w:val="00B31D5A"/>
    <w:rsid w:val="00B3630D"/>
    <w:rsid w:val="00B469A3"/>
    <w:rsid w:val="00B51B9A"/>
    <w:rsid w:val="00B562C4"/>
    <w:rsid w:val="00B83A24"/>
    <w:rsid w:val="00BC4C9E"/>
    <w:rsid w:val="00BC6EB7"/>
    <w:rsid w:val="00BD37EE"/>
    <w:rsid w:val="00BE0CDB"/>
    <w:rsid w:val="00BF2957"/>
    <w:rsid w:val="00C04A4B"/>
    <w:rsid w:val="00C135D3"/>
    <w:rsid w:val="00C204DB"/>
    <w:rsid w:val="00C248EB"/>
    <w:rsid w:val="00C24CC1"/>
    <w:rsid w:val="00C43AF2"/>
    <w:rsid w:val="00C62271"/>
    <w:rsid w:val="00C66805"/>
    <w:rsid w:val="00C733B0"/>
    <w:rsid w:val="00C9511F"/>
    <w:rsid w:val="00CA439F"/>
    <w:rsid w:val="00CA75D6"/>
    <w:rsid w:val="00CC3E1F"/>
    <w:rsid w:val="00CD175D"/>
    <w:rsid w:val="00CE3B50"/>
    <w:rsid w:val="00CF51DD"/>
    <w:rsid w:val="00CF7442"/>
    <w:rsid w:val="00D04C64"/>
    <w:rsid w:val="00D17DB4"/>
    <w:rsid w:val="00D31D50"/>
    <w:rsid w:val="00D60C5E"/>
    <w:rsid w:val="00D647F0"/>
    <w:rsid w:val="00D8478E"/>
    <w:rsid w:val="00D91BCF"/>
    <w:rsid w:val="00DA00AF"/>
    <w:rsid w:val="00DB1D8A"/>
    <w:rsid w:val="00DE54F5"/>
    <w:rsid w:val="00E07D5D"/>
    <w:rsid w:val="00E13A74"/>
    <w:rsid w:val="00E14140"/>
    <w:rsid w:val="00E22600"/>
    <w:rsid w:val="00E465DE"/>
    <w:rsid w:val="00E55851"/>
    <w:rsid w:val="00E60521"/>
    <w:rsid w:val="00E63543"/>
    <w:rsid w:val="00E74837"/>
    <w:rsid w:val="00E77A45"/>
    <w:rsid w:val="00E81803"/>
    <w:rsid w:val="00E841DB"/>
    <w:rsid w:val="00E926AD"/>
    <w:rsid w:val="00EB1394"/>
    <w:rsid w:val="00EB46D1"/>
    <w:rsid w:val="00EB5816"/>
    <w:rsid w:val="00EB6919"/>
    <w:rsid w:val="00EB7FD0"/>
    <w:rsid w:val="00ED5A4E"/>
    <w:rsid w:val="00EE4DBB"/>
    <w:rsid w:val="00F00105"/>
    <w:rsid w:val="00F00848"/>
    <w:rsid w:val="00F16D09"/>
    <w:rsid w:val="00F216BB"/>
    <w:rsid w:val="00F24F5B"/>
    <w:rsid w:val="00F52A5C"/>
    <w:rsid w:val="00F54A8E"/>
    <w:rsid w:val="00F74D77"/>
    <w:rsid w:val="00F7511B"/>
    <w:rsid w:val="00F81E75"/>
    <w:rsid w:val="00F916EB"/>
    <w:rsid w:val="00F97FA2"/>
    <w:rsid w:val="00FB2237"/>
    <w:rsid w:val="00FB6997"/>
    <w:rsid w:val="00FD5A5D"/>
    <w:rsid w:val="00FE789B"/>
    <w:rsid w:val="00FF2ED1"/>
    <w:rsid w:val="057E7860"/>
    <w:rsid w:val="075E38A0"/>
    <w:rsid w:val="0A1B6993"/>
    <w:rsid w:val="0C471F96"/>
    <w:rsid w:val="0CBC5E28"/>
    <w:rsid w:val="0DD47150"/>
    <w:rsid w:val="18792C6F"/>
    <w:rsid w:val="18B51CE6"/>
    <w:rsid w:val="190F3041"/>
    <w:rsid w:val="21FB6F24"/>
    <w:rsid w:val="25F76659"/>
    <w:rsid w:val="297846F8"/>
    <w:rsid w:val="2B30339E"/>
    <w:rsid w:val="2B58639F"/>
    <w:rsid w:val="2B655A3D"/>
    <w:rsid w:val="2FA866AF"/>
    <w:rsid w:val="378B222F"/>
    <w:rsid w:val="37A20200"/>
    <w:rsid w:val="3B810DFF"/>
    <w:rsid w:val="3ED30CE2"/>
    <w:rsid w:val="42C66AB3"/>
    <w:rsid w:val="45AB58A0"/>
    <w:rsid w:val="47C63223"/>
    <w:rsid w:val="4C034CB2"/>
    <w:rsid w:val="509202F4"/>
    <w:rsid w:val="52753D32"/>
    <w:rsid w:val="57DD0D25"/>
    <w:rsid w:val="5A36645F"/>
    <w:rsid w:val="628C74BC"/>
    <w:rsid w:val="63E40A03"/>
    <w:rsid w:val="64FD60DA"/>
    <w:rsid w:val="6B063F57"/>
    <w:rsid w:val="709513DB"/>
    <w:rsid w:val="73275CF4"/>
    <w:rsid w:val="74AD0C98"/>
    <w:rsid w:val="775C3D42"/>
    <w:rsid w:val="7A4A7F12"/>
    <w:rsid w:val="7E4E40D0"/>
    <w:rsid w:val="7EEB271E"/>
    <w:rsid w:val="7F07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28"/>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7">
    <w:name w:val="heading 5"/>
    <w:basedOn w:val="1"/>
    <w:next w:val="1"/>
    <w:link w:val="29"/>
    <w:semiHidden/>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30"/>
    <w:qFormat/>
    <w:uiPriority w:val="6"/>
    <w:pPr>
      <w:widowControl w:val="0"/>
      <w:adjustRightInd/>
      <w:snapToGrid/>
      <w:spacing w:after="0"/>
    </w:pPr>
    <w:rPr>
      <w:rFonts w:ascii="Times New Roman" w:hAnsi="Times New Roman" w:eastAsia="宋体" w:cs="Times New Roman"/>
      <w:color w:val="000000"/>
      <w:kern w:val="1"/>
      <w:sz w:val="21"/>
      <w:szCs w:val="24"/>
    </w:rPr>
  </w:style>
  <w:style w:type="paragraph" w:styleId="10">
    <w:name w:val="toc 3"/>
    <w:basedOn w:val="1"/>
    <w:next w:val="1"/>
    <w:unhideWhenUsed/>
    <w:qFormat/>
    <w:uiPriority w:val="39"/>
    <w:pPr>
      <w:adjustRightInd/>
      <w:snapToGrid/>
      <w:spacing w:after="100" w:line="276" w:lineRule="auto"/>
      <w:ind w:left="440"/>
    </w:pPr>
    <w:rPr>
      <w:rFonts w:asciiTheme="minorHAnsi" w:hAnsiTheme="minorHAnsi" w:eastAsiaTheme="minorEastAsia"/>
    </w:rPr>
  </w:style>
  <w:style w:type="paragraph" w:styleId="11">
    <w:name w:val="Plain Text"/>
    <w:basedOn w:val="1"/>
    <w:link w:val="33"/>
    <w:qFormat/>
    <w:uiPriority w:val="99"/>
    <w:pPr>
      <w:widowControl w:val="0"/>
      <w:adjustRightInd/>
      <w:snapToGrid/>
      <w:spacing w:after="0"/>
      <w:jc w:val="both"/>
    </w:pPr>
    <w:rPr>
      <w:rFonts w:ascii="宋体" w:hAnsi="宋体" w:eastAsia="宋体" w:cs="Courier New"/>
      <w:color w:val="000000"/>
      <w:kern w:val="1"/>
      <w:sz w:val="24"/>
      <w:szCs w:val="24"/>
    </w:rPr>
  </w:style>
  <w:style w:type="paragraph" w:styleId="12">
    <w:name w:val="Balloon Text"/>
    <w:basedOn w:val="1"/>
    <w:link w:val="34"/>
    <w:unhideWhenUsed/>
    <w:qFormat/>
    <w:uiPriority w:val="99"/>
    <w:pPr>
      <w:spacing w:after="0"/>
    </w:pPr>
    <w:rPr>
      <w:sz w:val="18"/>
      <w:szCs w:val="18"/>
    </w:rPr>
  </w:style>
  <w:style w:type="paragraph" w:styleId="13">
    <w:name w:val="footer"/>
    <w:basedOn w:val="1"/>
    <w:link w:val="35"/>
    <w:unhideWhenUsed/>
    <w:qFormat/>
    <w:uiPriority w:val="99"/>
    <w:pPr>
      <w:tabs>
        <w:tab w:val="center" w:pos="4153"/>
        <w:tab w:val="right" w:pos="8306"/>
      </w:tabs>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adjustRightInd/>
      <w:snapToGrid/>
      <w:spacing w:after="100" w:line="276" w:lineRule="auto"/>
      <w:ind w:left="220"/>
    </w:pPr>
    <w:rPr>
      <w:rFonts w:asciiTheme="minorHAnsi" w:hAnsiTheme="minorHAnsi" w:eastAsiaTheme="minorEastAsia"/>
    </w:rPr>
  </w:style>
  <w:style w:type="paragraph" w:styleId="17">
    <w:name w:val="Normal (Web)"/>
    <w:basedOn w:val="1"/>
    <w:link w:val="47"/>
    <w:qFormat/>
    <w:uiPriority w:val="0"/>
    <w:pPr>
      <w:adjustRightInd/>
      <w:snapToGrid/>
      <w:spacing w:after="0"/>
    </w:pPr>
    <w:rPr>
      <w:rFonts w:ascii="宋体" w:hAnsi="宋体"/>
      <w:sz w:val="24"/>
      <w:szCs w:val="20"/>
    </w:rPr>
  </w:style>
  <w:style w:type="paragraph" w:styleId="18">
    <w:name w:val="annotation subject"/>
    <w:basedOn w:val="9"/>
    <w:next w:val="9"/>
    <w:link w:val="31"/>
    <w:qFormat/>
    <w:uiPriority w:val="6"/>
    <w:rPr>
      <w:b/>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6"/>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3"/>
    <w:qFormat/>
    <w:uiPriority w:val="0"/>
    <w:rPr>
      <w:rFonts w:ascii="Tahoma" w:hAnsi="Tahoma"/>
      <w:b/>
      <w:bCs/>
      <w:kern w:val="44"/>
      <w:sz w:val="44"/>
      <w:szCs w:val="44"/>
    </w:rPr>
  </w:style>
  <w:style w:type="character" w:customStyle="1" w:styleId="26">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0"/>
    <w:rPr>
      <w:rFonts w:ascii="Times New Roman" w:hAnsi="Times New Roman" w:eastAsia="宋体" w:cs="Times New Roman"/>
      <w:b/>
      <w:bCs/>
      <w:kern w:val="2"/>
      <w:sz w:val="32"/>
      <w:szCs w:val="32"/>
    </w:rPr>
  </w:style>
  <w:style w:type="character" w:customStyle="1" w:styleId="28">
    <w:name w:val="标题 4 Char"/>
    <w:basedOn w:val="21"/>
    <w:link w:val="6"/>
    <w:qFormat/>
    <w:uiPriority w:val="0"/>
    <w:rPr>
      <w:rFonts w:ascii="Arial" w:hAnsi="Arial" w:eastAsia="黑体" w:cs="Times New Roman"/>
      <w:b/>
      <w:bCs/>
      <w:kern w:val="2"/>
      <w:sz w:val="28"/>
      <w:szCs w:val="28"/>
    </w:rPr>
  </w:style>
  <w:style w:type="character" w:customStyle="1" w:styleId="29">
    <w:name w:val="标题 5 Char"/>
    <w:basedOn w:val="21"/>
    <w:link w:val="7"/>
    <w:semiHidden/>
    <w:qFormat/>
    <w:uiPriority w:val="9"/>
    <w:rPr>
      <w:rFonts w:ascii="Tahoma" w:hAnsi="Tahoma"/>
      <w:b/>
      <w:bCs/>
      <w:sz w:val="28"/>
      <w:szCs w:val="28"/>
    </w:rPr>
  </w:style>
  <w:style w:type="character" w:customStyle="1" w:styleId="30">
    <w:name w:val="批注文字 Char"/>
    <w:basedOn w:val="21"/>
    <w:link w:val="9"/>
    <w:qFormat/>
    <w:uiPriority w:val="6"/>
    <w:rPr>
      <w:rFonts w:ascii="Times New Roman" w:hAnsi="Times New Roman" w:eastAsia="宋体" w:cs="Times New Roman"/>
      <w:color w:val="000000"/>
      <w:kern w:val="1"/>
      <w:sz w:val="21"/>
      <w:szCs w:val="24"/>
    </w:rPr>
  </w:style>
  <w:style w:type="character" w:customStyle="1" w:styleId="31">
    <w:name w:val="批注主题 Char"/>
    <w:basedOn w:val="30"/>
    <w:link w:val="18"/>
    <w:qFormat/>
    <w:uiPriority w:val="6"/>
    <w:rPr>
      <w:b/>
    </w:rPr>
  </w:style>
  <w:style w:type="character" w:customStyle="1" w:styleId="32">
    <w:name w:val="文档结构图 Char"/>
    <w:basedOn w:val="21"/>
    <w:link w:val="8"/>
    <w:semiHidden/>
    <w:qFormat/>
    <w:uiPriority w:val="99"/>
    <w:rPr>
      <w:rFonts w:ascii="宋体" w:hAnsi="Tahoma" w:eastAsia="宋体"/>
      <w:sz w:val="18"/>
      <w:szCs w:val="18"/>
    </w:rPr>
  </w:style>
  <w:style w:type="character" w:customStyle="1" w:styleId="33">
    <w:name w:val="纯文本 Char"/>
    <w:basedOn w:val="21"/>
    <w:link w:val="11"/>
    <w:qFormat/>
    <w:uiPriority w:val="99"/>
    <w:rPr>
      <w:rFonts w:ascii="宋体" w:hAnsi="宋体" w:eastAsia="宋体" w:cs="Courier New"/>
      <w:color w:val="000000"/>
      <w:kern w:val="1"/>
      <w:sz w:val="24"/>
      <w:szCs w:val="24"/>
    </w:rPr>
  </w:style>
  <w:style w:type="character" w:customStyle="1" w:styleId="34">
    <w:name w:val="批注框文本 Char"/>
    <w:basedOn w:val="21"/>
    <w:link w:val="12"/>
    <w:qFormat/>
    <w:uiPriority w:val="99"/>
    <w:rPr>
      <w:rFonts w:ascii="Tahoma" w:hAnsi="Tahoma"/>
      <w:sz w:val="18"/>
      <w:szCs w:val="18"/>
    </w:rPr>
  </w:style>
  <w:style w:type="character" w:customStyle="1" w:styleId="35">
    <w:name w:val="页脚 Char"/>
    <w:basedOn w:val="21"/>
    <w:link w:val="13"/>
    <w:qFormat/>
    <w:uiPriority w:val="99"/>
    <w:rPr>
      <w:rFonts w:ascii="Tahoma" w:hAnsi="Tahoma"/>
      <w:sz w:val="18"/>
      <w:szCs w:val="18"/>
    </w:rPr>
  </w:style>
  <w:style w:type="character" w:customStyle="1" w:styleId="36">
    <w:name w:val="页眉 Char"/>
    <w:basedOn w:val="21"/>
    <w:link w:val="14"/>
    <w:qFormat/>
    <w:uiPriority w:val="99"/>
    <w:rPr>
      <w:rFonts w:ascii="Tahoma" w:hAnsi="Tahoma"/>
      <w:sz w:val="18"/>
      <w:szCs w:val="18"/>
    </w:rPr>
  </w:style>
  <w:style w:type="paragraph" w:customStyle="1" w:styleId="37">
    <w:name w:val="列出段落1"/>
    <w:basedOn w:val="1"/>
    <w:qFormat/>
    <w:uiPriority w:val="34"/>
    <w:pPr>
      <w:ind w:firstLine="420" w:firstLineChars="200"/>
    </w:pPr>
  </w:style>
  <w:style w:type="character" w:customStyle="1" w:styleId="38">
    <w:name w:val="Char Char3"/>
    <w:qFormat/>
    <w:uiPriority w:val="6"/>
    <w:rPr>
      <w:rFonts w:eastAsia="宋体"/>
      <w:kern w:val="1"/>
      <w:sz w:val="21"/>
      <w:szCs w:val="24"/>
      <w:lang w:val="en-US" w:eastAsia="zh-CN" w:bidi="ar-SA"/>
    </w:rPr>
  </w:style>
  <w:style w:type="character" w:customStyle="1" w:styleId="39">
    <w:name w:val="Char Char4"/>
    <w:qFormat/>
    <w:uiPriority w:val="6"/>
    <w:rPr>
      <w:rFonts w:eastAsia="宋体"/>
      <w:kern w:val="1"/>
      <w:sz w:val="18"/>
      <w:szCs w:val="18"/>
      <w:lang w:val="en-US" w:eastAsia="zh-CN" w:bidi="ar-SA"/>
    </w:rPr>
  </w:style>
  <w:style w:type="character" w:customStyle="1" w:styleId="40">
    <w:name w:val="Char Char5"/>
    <w:qFormat/>
    <w:uiPriority w:val="6"/>
    <w:rPr>
      <w:rFonts w:eastAsia="宋体"/>
      <w:sz w:val="18"/>
      <w:szCs w:val="18"/>
      <w:lang w:val="en-US" w:eastAsia="zh-CN" w:bidi="ar-SA"/>
    </w:rPr>
  </w:style>
  <w:style w:type="character" w:customStyle="1" w:styleId="41">
    <w:name w:val="Char Char2"/>
    <w:qFormat/>
    <w:uiPriority w:val="6"/>
    <w:rPr>
      <w:b/>
    </w:rPr>
  </w:style>
  <w:style w:type="character" w:customStyle="1" w:styleId="42">
    <w:name w:val="Char Char1"/>
    <w:qFormat/>
    <w:uiPriority w:val="6"/>
    <w:rPr>
      <w:rFonts w:ascii="宋体" w:hAnsi="宋体" w:eastAsia="宋体"/>
      <w:kern w:val="1"/>
      <w:sz w:val="24"/>
      <w:szCs w:val="24"/>
      <w:lang w:val="en-US" w:eastAsia="zh-CN" w:bidi="ar-SA"/>
    </w:rPr>
  </w:style>
  <w:style w:type="character" w:customStyle="1" w:styleId="43">
    <w:name w:val="Char Char10"/>
    <w:qFormat/>
    <w:uiPriority w:val="6"/>
    <w:rPr>
      <w:rFonts w:ascii="宋体" w:hAnsi="宋体" w:eastAsia="宋体"/>
      <w:kern w:val="1"/>
      <w:sz w:val="24"/>
      <w:szCs w:val="24"/>
      <w:lang w:val="en-US" w:eastAsia="zh-CN" w:bidi="ar-SA"/>
    </w:rPr>
  </w:style>
  <w:style w:type="character" w:customStyle="1" w:styleId="44">
    <w:name w:val="Char Char"/>
    <w:qFormat/>
    <w:uiPriority w:val="6"/>
    <w:rPr>
      <w:rFonts w:eastAsia="宋体"/>
      <w:kern w:val="1"/>
      <w:sz w:val="18"/>
      <w:szCs w:val="18"/>
      <w:lang w:val="en-US" w:eastAsia="zh-CN" w:bidi="ar-SA"/>
    </w:rPr>
  </w:style>
  <w:style w:type="character" w:customStyle="1" w:styleId="45">
    <w:name w:val="页脚 Char1"/>
    <w:basedOn w:val="21"/>
    <w:qFormat/>
    <w:uiPriority w:val="6"/>
    <w:rPr>
      <w:color w:val="000000"/>
      <w:kern w:val="1"/>
      <w:sz w:val="18"/>
      <w:szCs w:val="18"/>
    </w:rPr>
  </w:style>
  <w:style w:type="paragraph" w:customStyle="1" w:styleId="46">
    <w:name w:val="TOC 标题1"/>
    <w:basedOn w:val="3"/>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普通(网站) Char"/>
    <w:link w:val="17"/>
    <w:qFormat/>
    <w:uiPriority w:val="0"/>
    <w:rPr>
      <w:rFonts w:ascii="宋体" w:hAnsi="宋体"/>
      <w:sz w:val="24"/>
    </w:rPr>
  </w:style>
  <w:style w:type="paragraph" w:customStyle="1" w:styleId="48">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49">
    <w:name w:val="正文_1"/>
    <w:basedOn w:val="1"/>
    <w:qFormat/>
    <w:uiPriority w:val="0"/>
    <w:pPr>
      <w:widowControl w:val="0"/>
      <w:adjustRightInd/>
      <w:snapToGrid/>
      <w:spacing w:after="0"/>
      <w:jc w:val="both"/>
    </w:pPr>
    <w:rPr>
      <w:rFonts w:ascii="Calibri" w:hAnsi="Calibri"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D6DDC-1240-4A41-9C58-D6644DC24748}">
  <ds:schemaRefs/>
</ds:datastoreItem>
</file>

<file path=docProps/app.xml><?xml version="1.0" encoding="utf-8"?>
<Properties xmlns="http://schemas.openxmlformats.org/officeDocument/2006/extended-properties" xmlns:vt="http://schemas.openxmlformats.org/officeDocument/2006/docPropsVTypes">
  <Template>Normal</Template>
  <Pages>33</Pages>
  <Words>2346</Words>
  <Characters>13373</Characters>
  <Lines>111</Lines>
  <Paragraphs>31</Paragraphs>
  <TotalTime>10</TotalTime>
  <ScaleCrop>false</ScaleCrop>
  <LinksUpToDate>false</LinksUpToDate>
  <CharactersWithSpaces>15688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2021-08-16T08:08:00Z</cp:lastPrinted>
  <dcterms:modified xsi:type="dcterms:W3CDTF">2021-08-17T08:06:38Z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22B1F342C2314013AEAE4ECAC5D7E642</vt:lpwstr>
  </property>
</Properties>
</file>