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0E29A">
      <w:pPr>
        <w:keepNext w:val="0"/>
        <w:keepLines w:val="0"/>
        <w:pageBreakBefore w:val="0"/>
        <w:widowControl w:val="0"/>
        <w:kinsoku/>
        <w:wordWrap/>
        <w:overflowPunct w:val="0"/>
        <w:bidi w:val="0"/>
        <w:adjustRightInd/>
        <w:snapToGrid/>
        <w:spacing w:line="360" w:lineRule="auto"/>
        <w:ind w:right="136"/>
        <w:rPr>
          <w:rFonts w:hint="eastAsia" w:ascii="仿宋" w:hAnsi="仿宋" w:eastAsia="仿宋" w:cs="仿宋"/>
          <w:b/>
          <w:bCs/>
          <w:color w:val="auto"/>
          <w:spacing w:val="20"/>
          <w:sz w:val="52"/>
          <w:szCs w:val="52"/>
          <w:highlight w:val="none"/>
        </w:rPr>
      </w:pPr>
      <w:bookmarkStart w:id="0" w:name="_Toc233620313"/>
      <w:bookmarkStart w:id="1" w:name="_Toc430813313"/>
      <w:bookmarkStart w:id="2" w:name="_Toc428651534"/>
      <w:bookmarkStart w:id="3" w:name="_Toc178768243"/>
      <w:r>
        <w:rPr>
          <w:rFonts w:hint="eastAsia" w:ascii="仿宋" w:hAnsi="仿宋" w:eastAsia="仿宋" w:cs="仿宋"/>
          <w:highlight w:val="none"/>
        </w:rPr>
        <w:drawing>
          <wp:inline distT="0" distB="0" distL="114300" distR="114300">
            <wp:extent cx="1241425" cy="498475"/>
            <wp:effectExtent l="0" t="0" r="635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1241425" cy="498475"/>
                    </a:xfrm>
                    <a:prstGeom prst="rect">
                      <a:avLst/>
                    </a:prstGeom>
                    <a:noFill/>
                    <a:ln>
                      <a:noFill/>
                    </a:ln>
                  </pic:spPr>
                </pic:pic>
              </a:graphicData>
            </a:graphic>
          </wp:inline>
        </w:drawing>
      </w:r>
    </w:p>
    <w:p w14:paraId="344ADF5C">
      <w:pPr>
        <w:keepNext w:val="0"/>
        <w:keepLines w:val="0"/>
        <w:pageBreakBefore w:val="0"/>
        <w:widowControl w:val="0"/>
        <w:kinsoku/>
        <w:wordWrap/>
        <w:overflowPunct w:val="0"/>
        <w:bidi w:val="0"/>
        <w:adjustRightInd/>
        <w:snapToGrid/>
        <w:spacing w:before="0" w:after="0" w:line="600" w:lineRule="exact"/>
        <w:contextualSpacing/>
        <w:jc w:val="center"/>
        <w:outlineLvl w:val="9"/>
        <w:rPr>
          <w:rFonts w:hint="eastAsia" w:ascii="仿宋" w:hAnsi="仿宋" w:eastAsia="仿宋" w:cs="仿宋"/>
          <w:b/>
          <w:bCs w:val="0"/>
          <w:color w:val="auto"/>
          <w:kern w:val="0"/>
          <w:sz w:val="30"/>
          <w:szCs w:val="20"/>
          <w:highlight w:val="none"/>
          <w:lang w:val="en-US" w:eastAsia="zh-CN" w:bidi="en-US"/>
        </w:rPr>
      </w:pPr>
    </w:p>
    <w:p w14:paraId="52FF6E88">
      <w:pPr>
        <w:keepNext w:val="0"/>
        <w:keepLines w:val="0"/>
        <w:pageBreakBefore w:val="0"/>
        <w:widowControl w:val="0"/>
        <w:kinsoku/>
        <w:wordWrap/>
        <w:overflowPunct w:val="0"/>
        <w:bidi w:val="0"/>
        <w:adjustRightInd/>
        <w:snapToGrid/>
        <w:spacing w:line="360" w:lineRule="auto"/>
        <w:ind w:right="136"/>
        <w:jc w:val="center"/>
        <w:rPr>
          <w:rFonts w:hint="eastAsia" w:ascii="仿宋" w:hAnsi="仿宋" w:eastAsia="仿宋" w:cs="仿宋"/>
          <w:b/>
          <w:color w:val="auto"/>
          <w:w w:val="90"/>
          <w:sz w:val="44"/>
          <w:szCs w:val="44"/>
          <w:highlight w:val="none"/>
          <w:u w:val="single"/>
        </w:rPr>
      </w:pPr>
    </w:p>
    <w:p w14:paraId="7D332B47">
      <w:pPr>
        <w:keepNext w:val="0"/>
        <w:keepLines w:val="0"/>
        <w:pageBreakBefore w:val="0"/>
        <w:widowControl w:val="0"/>
        <w:kinsoku/>
        <w:wordWrap/>
        <w:overflowPunct w:val="0"/>
        <w:bidi w:val="0"/>
        <w:adjustRightInd/>
        <w:snapToGrid/>
        <w:spacing w:line="360" w:lineRule="auto"/>
        <w:ind w:right="136"/>
        <w:jc w:val="center"/>
        <w:rPr>
          <w:rFonts w:hint="eastAsia" w:ascii="仿宋" w:hAnsi="仿宋" w:eastAsia="仿宋" w:cs="仿宋"/>
          <w:b/>
          <w:bCs/>
          <w:color w:val="auto"/>
          <w:spacing w:val="20"/>
          <w:sz w:val="52"/>
          <w:szCs w:val="52"/>
          <w:highlight w:val="none"/>
        </w:rPr>
      </w:pPr>
      <w:r>
        <w:rPr>
          <w:rFonts w:hint="eastAsia" w:ascii="仿宋" w:hAnsi="仿宋" w:eastAsia="仿宋" w:cs="仿宋"/>
          <w:b/>
          <w:color w:val="auto"/>
          <w:w w:val="90"/>
          <w:sz w:val="44"/>
          <w:szCs w:val="44"/>
          <w:highlight w:val="none"/>
          <w:u w:val="single"/>
          <w:lang w:eastAsia="zh-CN"/>
        </w:rPr>
        <w:t>齐岳山康养生态园项目花海及遮阳绿道提档升级项目</w:t>
      </w:r>
    </w:p>
    <w:p w14:paraId="54173A11">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jc w:val="left"/>
        <w:rPr>
          <w:rFonts w:hint="eastAsia" w:ascii="仿宋" w:hAnsi="仿宋" w:eastAsia="仿宋" w:cs="仿宋"/>
          <w:color w:val="auto"/>
          <w:kern w:val="0"/>
          <w:sz w:val="24"/>
          <w:highlight w:val="none"/>
        </w:rPr>
      </w:pPr>
    </w:p>
    <w:p w14:paraId="1DDF937D">
      <w:pPr>
        <w:keepNext w:val="0"/>
        <w:keepLines w:val="0"/>
        <w:pageBreakBefore w:val="0"/>
        <w:widowControl w:val="0"/>
        <w:kinsoku/>
        <w:wordWrap/>
        <w:overflowPunct w:val="0"/>
        <w:bidi w:val="0"/>
        <w:adjustRightInd/>
        <w:snapToGrid/>
        <w:spacing w:line="360" w:lineRule="auto"/>
        <w:ind w:right="136"/>
        <w:jc w:val="center"/>
        <w:rPr>
          <w:rFonts w:hint="eastAsia" w:ascii="仿宋" w:hAnsi="仿宋" w:eastAsia="仿宋" w:cs="仿宋"/>
          <w:b/>
          <w:bCs/>
          <w:color w:val="auto"/>
          <w:spacing w:val="20"/>
          <w:sz w:val="48"/>
          <w:szCs w:val="48"/>
          <w:highlight w:val="none"/>
        </w:rPr>
      </w:pPr>
    </w:p>
    <w:p w14:paraId="7FA01356">
      <w:pPr>
        <w:keepNext w:val="0"/>
        <w:keepLines w:val="0"/>
        <w:pageBreakBefore w:val="0"/>
        <w:widowControl w:val="0"/>
        <w:kinsoku/>
        <w:wordWrap/>
        <w:overflowPunct w:val="0"/>
        <w:bidi w:val="0"/>
        <w:adjustRightInd/>
        <w:snapToGrid/>
        <w:jc w:val="center"/>
        <w:rPr>
          <w:rFonts w:hint="eastAsia" w:ascii="仿宋" w:hAnsi="仿宋" w:eastAsia="仿宋" w:cs="仿宋"/>
          <w:b/>
          <w:color w:val="auto"/>
          <w:sz w:val="96"/>
          <w:szCs w:val="96"/>
          <w:highlight w:val="none"/>
        </w:rPr>
      </w:pPr>
      <w:r>
        <w:rPr>
          <w:rFonts w:hint="eastAsia" w:ascii="仿宋" w:hAnsi="仿宋" w:eastAsia="仿宋" w:cs="仿宋"/>
          <w:b/>
          <w:color w:val="auto"/>
          <w:sz w:val="96"/>
          <w:szCs w:val="96"/>
          <w:highlight w:val="none"/>
          <w:lang w:eastAsia="zh-CN"/>
        </w:rPr>
        <w:t>谈判采购</w:t>
      </w:r>
      <w:r>
        <w:rPr>
          <w:rFonts w:hint="eastAsia" w:ascii="仿宋" w:hAnsi="仿宋" w:eastAsia="仿宋" w:cs="仿宋"/>
          <w:b/>
          <w:color w:val="auto"/>
          <w:sz w:val="96"/>
          <w:szCs w:val="96"/>
          <w:highlight w:val="none"/>
        </w:rPr>
        <w:t>文件</w:t>
      </w:r>
    </w:p>
    <w:p w14:paraId="13129148">
      <w:pPr>
        <w:keepNext w:val="0"/>
        <w:keepLines w:val="0"/>
        <w:pageBreakBefore w:val="0"/>
        <w:widowControl w:val="0"/>
        <w:kinsoku/>
        <w:wordWrap/>
        <w:overflowPunct w:val="0"/>
        <w:bidi w:val="0"/>
        <w:adjustRightInd/>
        <w:snapToGrid/>
        <w:spacing w:line="300" w:lineRule="auto"/>
        <w:ind w:firstLine="482" w:firstLineChars="200"/>
        <w:rPr>
          <w:rFonts w:hint="eastAsia" w:ascii="仿宋" w:hAnsi="仿宋" w:eastAsia="仿宋" w:cs="仿宋"/>
          <w:b/>
          <w:color w:val="auto"/>
          <w:sz w:val="24"/>
          <w:highlight w:val="none"/>
        </w:rPr>
      </w:pPr>
    </w:p>
    <w:p w14:paraId="29A7512A">
      <w:pPr>
        <w:keepNext w:val="0"/>
        <w:keepLines w:val="0"/>
        <w:pageBreakBefore w:val="0"/>
        <w:widowControl w:val="0"/>
        <w:kinsoku/>
        <w:wordWrap/>
        <w:overflowPunct w:val="0"/>
        <w:bidi w:val="0"/>
        <w:adjustRightInd/>
        <w:snapToGrid/>
        <w:spacing w:line="300" w:lineRule="auto"/>
        <w:ind w:firstLine="482" w:firstLineChars="200"/>
        <w:rPr>
          <w:rFonts w:hint="eastAsia" w:ascii="仿宋" w:hAnsi="仿宋" w:eastAsia="仿宋" w:cs="仿宋"/>
          <w:b/>
          <w:color w:val="auto"/>
          <w:sz w:val="24"/>
          <w:highlight w:val="none"/>
        </w:rPr>
      </w:pPr>
    </w:p>
    <w:p w14:paraId="201BE156">
      <w:pPr>
        <w:keepNext w:val="0"/>
        <w:keepLines w:val="0"/>
        <w:pageBreakBefore w:val="0"/>
        <w:widowControl w:val="0"/>
        <w:kinsoku/>
        <w:wordWrap/>
        <w:overflowPunct w:val="0"/>
        <w:bidi w:val="0"/>
        <w:adjustRightInd/>
        <w:snapToGrid/>
        <w:rPr>
          <w:rFonts w:hint="eastAsia" w:ascii="仿宋" w:hAnsi="仿宋" w:eastAsia="仿宋" w:cs="仿宋"/>
          <w:color w:val="auto"/>
          <w:sz w:val="36"/>
          <w:szCs w:val="36"/>
          <w:highlight w:val="none"/>
        </w:rPr>
      </w:pPr>
    </w:p>
    <w:p w14:paraId="4EE34625">
      <w:pPr>
        <w:keepNext w:val="0"/>
        <w:keepLines w:val="0"/>
        <w:pageBreakBefore w:val="0"/>
        <w:widowControl w:val="0"/>
        <w:kinsoku/>
        <w:wordWrap/>
        <w:overflowPunct w:val="0"/>
        <w:bidi w:val="0"/>
        <w:adjustRightInd/>
        <w:snapToGrid/>
        <w:rPr>
          <w:rFonts w:hint="eastAsia" w:ascii="仿宋" w:hAnsi="仿宋" w:eastAsia="仿宋" w:cs="仿宋"/>
          <w:color w:val="auto"/>
          <w:sz w:val="36"/>
          <w:szCs w:val="36"/>
          <w:highlight w:val="none"/>
        </w:rPr>
      </w:pPr>
    </w:p>
    <w:p w14:paraId="4C13D927">
      <w:pPr>
        <w:keepNext w:val="0"/>
        <w:keepLines w:val="0"/>
        <w:pageBreakBefore w:val="0"/>
        <w:widowControl w:val="0"/>
        <w:kinsoku/>
        <w:wordWrap/>
        <w:overflowPunct w:val="0"/>
        <w:bidi w:val="0"/>
        <w:adjustRightInd/>
        <w:snapToGrid/>
        <w:rPr>
          <w:rFonts w:hint="eastAsia" w:ascii="仿宋" w:hAnsi="仿宋" w:eastAsia="仿宋" w:cs="仿宋"/>
          <w:color w:val="auto"/>
          <w:sz w:val="36"/>
          <w:szCs w:val="36"/>
          <w:highlight w:val="none"/>
        </w:rPr>
      </w:pPr>
    </w:p>
    <w:p w14:paraId="61A0FB63">
      <w:pPr>
        <w:keepNext w:val="0"/>
        <w:keepLines w:val="0"/>
        <w:pageBreakBefore w:val="0"/>
        <w:widowControl w:val="0"/>
        <w:kinsoku/>
        <w:wordWrap/>
        <w:overflowPunct w:val="0"/>
        <w:bidi w:val="0"/>
        <w:adjustRightInd/>
        <w:snapToGrid/>
        <w:spacing w:line="360" w:lineRule="auto"/>
        <w:rPr>
          <w:rFonts w:hint="eastAsia" w:ascii="仿宋" w:hAnsi="仿宋" w:eastAsia="仿宋" w:cs="仿宋"/>
          <w:color w:val="auto"/>
          <w:sz w:val="36"/>
          <w:szCs w:val="36"/>
          <w:highlight w:val="none"/>
        </w:rPr>
      </w:pPr>
    </w:p>
    <w:p w14:paraId="314AB43B">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spacing w:line="360" w:lineRule="auto"/>
        <w:jc w:val="left"/>
        <w:rPr>
          <w:rFonts w:hint="eastAsia" w:ascii="仿宋" w:hAnsi="仿宋" w:eastAsia="仿宋" w:cs="仿宋"/>
          <w:color w:val="auto"/>
          <w:kern w:val="0"/>
          <w:sz w:val="24"/>
          <w:highlight w:val="none"/>
        </w:rPr>
      </w:pPr>
    </w:p>
    <w:p w14:paraId="71E6388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spacing w:line="360" w:lineRule="auto"/>
        <w:jc w:val="left"/>
        <w:rPr>
          <w:rFonts w:hint="eastAsia" w:ascii="仿宋" w:hAnsi="仿宋" w:eastAsia="仿宋" w:cs="仿宋"/>
          <w:color w:val="auto"/>
          <w:kern w:val="0"/>
          <w:sz w:val="24"/>
          <w:highlight w:val="none"/>
        </w:rPr>
      </w:pPr>
    </w:p>
    <w:p w14:paraId="77DCBAEF">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spacing w:line="360" w:lineRule="auto"/>
        <w:jc w:val="left"/>
        <w:rPr>
          <w:rFonts w:hint="eastAsia" w:ascii="仿宋" w:hAnsi="仿宋" w:eastAsia="仿宋" w:cs="仿宋"/>
          <w:color w:val="auto"/>
          <w:kern w:val="0"/>
          <w:sz w:val="24"/>
          <w:highlight w:val="none"/>
        </w:rPr>
      </w:pPr>
    </w:p>
    <w:p w14:paraId="797F7E29">
      <w:pPr>
        <w:keepNext w:val="0"/>
        <w:keepLines w:val="0"/>
        <w:pageBreakBefore w:val="0"/>
        <w:widowControl w:val="0"/>
        <w:kinsoku/>
        <w:wordWrap/>
        <w:overflowPunct w:val="0"/>
        <w:bidi w:val="0"/>
        <w:adjustRightInd/>
        <w:snapToGrid/>
        <w:spacing w:after="400" w:line="360" w:lineRule="auto"/>
        <w:ind w:leftChars="400" w:firstLine="867" w:firstLineChars="270"/>
        <w:jc w:val="left"/>
        <w:rPr>
          <w:rFonts w:hint="default" w:ascii="仿宋" w:hAnsi="仿宋" w:eastAsia="仿宋" w:cs="仿宋"/>
          <w:b/>
          <w:color w:val="auto"/>
          <w:sz w:val="32"/>
          <w:szCs w:val="32"/>
          <w:highlight w:val="none"/>
          <w:u w:val="single"/>
          <w:lang w:val="en-US"/>
        </w:rPr>
      </w:pPr>
      <w:r>
        <w:rPr>
          <w:rFonts w:hint="eastAsia" w:ascii="仿宋" w:hAnsi="仿宋" w:eastAsia="仿宋" w:cs="仿宋"/>
          <w:b/>
          <w:color w:val="auto"/>
          <w:sz w:val="32"/>
          <w:szCs w:val="32"/>
          <w:highlight w:val="none"/>
          <w:lang w:val="en-US" w:eastAsia="zh-CN"/>
        </w:rPr>
        <w:t>采购人</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u w:val="single"/>
          <w:lang w:val="en-US" w:eastAsia="zh-CN"/>
        </w:rPr>
        <w:t>湖北文旅利川文化旅游发展有限公司</w:t>
      </w:r>
    </w:p>
    <w:p w14:paraId="6E22D732">
      <w:pPr>
        <w:keepNext w:val="0"/>
        <w:keepLines w:val="0"/>
        <w:pageBreakBefore w:val="0"/>
        <w:widowControl w:val="0"/>
        <w:kinsoku/>
        <w:wordWrap/>
        <w:overflowPunct w:val="0"/>
        <w:bidi w:val="0"/>
        <w:adjustRightInd/>
        <w:snapToGrid/>
        <w:spacing w:after="400" w:line="360" w:lineRule="auto"/>
        <w:ind w:leftChars="400" w:firstLine="867" w:firstLineChars="270"/>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日</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期：</w:t>
      </w:r>
      <w:r>
        <w:rPr>
          <w:rFonts w:hint="eastAsia" w:ascii="仿宋" w:hAnsi="仿宋" w:eastAsia="仿宋" w:cs="仿宋"/>
          <w:b/>
          <w:color w:val="auto"/>
          <w:sz w:val="32"/>
          <w:szCs w:val="32"/>
          <w:highlight w:val="none"/>
          <w:u w:val="single"/>
          <w:lang w:val="en-US" w:eastAsia="zh-CN"/>
        </w:rPr>
        <w:t>2026年1月4日</w:t>
      </w:r>
    </w:p>
    <w:p w14:paraId="72F6B292">
      <w:pPr>
        <w:keepNext w:val="0"/>
        <w:keepLines w:val="0"/>
        <w:pageBreakBefore w:val="0"/>
        <w:widowControl w:val="0"/>
        <w:kinsoku/>
        <w:wordWrap/>
        <w:overflowPunct w:val="0"/>
        <w:bidi w:val="0"/>
        <w:adjustRightInd/>
        <w:snapToGrid/>
        <w:jc w:val="left"/>
        <w:rPr>
          <w:rFonts w:hint="eastAsia" w:ascii="仿宋" w:hAnsi="仿宋" w:eastAsia="仿宋" w:cs="仿宋"/>
          <w:b/>
          <w:bCs/>
          <w:color w:val="auto"/>
          <w:kern w:val="0"/>
          <w:sz w:val="44"/>
          <w:szCs w:val="44"/>
          <w:highlight w:val="none"/>
          <w:lang w:bidi="en-US"/>
        </w:rPr>
      </w:pPr>
      <w:r>
        <w:rPr>
          <w:rFonts w:hint="eastAsia" w:ascii="仿宋" w:hAnsi="仿宋" w:eastAsia="仿宋" w:cs="仿宋"/>
          <w:b/>
          <w:bCs/>
          <w:color w:val="auto"/>
          <w:kern w:val="0"/>
          <w:sz w:val="44"/>
          <w:szCs w:val="44"/>
          <w:highlight w:val="none"/>
          <w:lang w:bidi="en-US"/>
        </w:rPr>
        <w:br w:type="page"/>
      </w:r>
    </w:p>
    <w:p w14:paraId="0285A6F6">
      <w:pPr>
        <w:keepNext w:val="0"/>
        <w:keepLines w:val="0"/>
        <w:pageBreakBefore w:val="0"/>
        <w:widowControl w:val="0"/>
        <w:tabs>
          <w:tab w:val="right" w:leader="dot" w:pos="8971"/>
        </w:tabs>
        <w:kinsoku/>
        <w:wordWrap/>
        <w:overflowPunct w:val="0"/>
        <w:bidi w:val="0"/>
        <w:adjustRightInd/>
        <w:snapToGrid/>
        <w:spacing w:after="465"/>
        <w:ind w:firstLine="0"/>
        <w:jc w:val="center"/>
        <w:rPr>
          <w:rFonts w:hint="eastAsia" w:ascii="仿宋" w:hAnsi="仿宋" w:eastAsia="仿宋" w:cs="仿宋"/>
          <w:b/>
          <w:bCs/>
          <w:color w:val="auto"/>
          <w:kern w:val="0"/>
          <w:sz w:val="44"/>
          <w:szCs w:val="44"/>
          <w:highlight w:val="none"/>
          <w:lang w:val="en-US" w:eastAsia="zh-CN" w:bidi="en-US"/>
        </w:rPr>
      </w:pPr>
      <w:r>
        <w:rPr>
          <w:rFonts w:hint="eastAsia" w:ascii="仿宋" w:hAnsi="仿宋" w:eastAsia="仿宋" w:cs="仿宋"/>
          <w:b/>
          <w:bCs/>
          <w:color w:val="auto"/>
          <w:kern w:val="0"/>
          <w:sz w:val="44"/>
          <w:szCs w:val="44"/>
          <w:highlight w:val="none"/>
          <w:lang w:val="en-US" w:eastAsia="zh-CN" w:bidi="en-US"/>
        </w:rPr>
        <w:t>目  录</w:t>
      </w:r>
    </w:p>
    <w:p w14:paraId="79D6544F">
      <w:pPr>
        <w:pStyle w:val="9"/>
        <w:tabs>
          <w:tab w:val="right" w:leader="dot" w:pos="9740"/>
        </w:tabs>
      </w:pPr>
      <w:bookmarkStart w:id="4" w:name="_Hlt535891864"/>
      <w:bookmarkEnd w:id="4"/>
      <w:bookmarkStart w:id="5" w:name="_Hlt536069701"/>
      <w:bookmarkEnd w:id="5"/>
      <w:bookmarkStart w:id="6" w:name="_Hlt535815812"/>
      <w:bookmarkEnd w:id="6"/>
      <w:bookmarkStart w:id="7" w:name="_Hlt535832675"/>
      <w:bookmarkEnd w:id="7"/>
      <w:bookmarkStart w:id="8" w:name="_Hlt535832662"/>
      <w:bookmarkEnd w:id="8"/>
      <w:r>
        <w:rPr>
          <w:rFonts w:hint="eastAsia" w:ascii="仿宋" w:hAnsi="仿宋" w:eastAsia="仿宋" w:cs="仿宋"/>
          <w:b/>
          <w:bCs/>
          <w:color w:val="auto"/>
          <w:kern w:val="44"/>
          <w:sz w:val="44"/>
          <w:szCs w:val="44"/>
          <w:highlight w:val="none"/>
          <w:lang w:val="en-US" w:eastAsia="zh-CN" w:bidi="ar-SA"/>
        </w:rPr>
        <w:fldChar w:fldCharType="begin"/>
      </w:r>
      <w:r>
        <w:rPr>
          <w:rFonts w:hint="eastAsia" w:ascii="仿宋" w:hAnsi="仿宋" w:eastAsia="仿宋" w:cs="仿宋"/>
          <w:b/>
          <w:bCs/>
          <w:color w:val="auto"/>
          <w:kern w:val="44"/>
          <w:sz w:val="44"/>
          <w:szCs w:val="44"/>
          <w:highlight w:val="none"/>
          <w:lang w:val="en-US" w:eastAsia="zh-CN" w:bidi="ar-SA"/>
        </w:rPr>
        <w:instrText xml:space="preserve">TOC \o "1-1" \h \u </w:instrText>
      </w:r>
      <w:r>
        <w:rPr>
          <w:rFonts w:hint="eastAsia" w:ascii="仿宋" w:hAnsi="仿宋" w:eastAsia="仿宋" w:cs="仿宋"/>
          <w:b/>
          <w:bCs/>
          <w:color w:val="auto"/>
          <w:kern w:val="44"/>
          <w:sz w:val="44"/>
          <w:szCs w:val="44"/>
          <w:highlight w:val="none"/>
          <w:lang w:val="en-US" w:eastAsia="zh-CN" w:bidi="ar-SA"/>
        </w:rPr>
        <w:fldChar w:fldCharType="separate"/>
      </w: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_Toc31563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第一章  谈判采购公告</w:t>
      </w:r>
      <w:r>
        <w:tab/>
      </w:r>
      <w:r>
        <w:fldChar w:fldCharType="begin"/>
      </w:r>
      <w:r>
        <w:instrText xml:space="preserve"> PAGEREF _Toc31563 \h </w:instrText>
      </w:r>
      <w:r>
        <w:fldChar w:fldCharType="separate"/>
      </w:r>
      <w:r>
        <w:t>- 1 -</w:t>
      </w:r>
      <w:r>
        <w:fldChar w:fldCharType="end"/>
      </w:r>
      <w:r>
        <w:rPr>
          <w:rFonts w:hint="eastAsia" w:ascii="仿宋" w:hAnsi="仿宋" w:eastAsia="仿宋" w:cs="仿宋"/>
          <w:bCs/>
          <w:color w:val="auto"/>
          <w:kern w:val="44"/>
          <w:szCs w:val="44"/>
          <w:highlight w:val="none"/>
          <w:lang w:val="en-US" w:eastAsia="zh-CN" w:bidi="ar-SA"/>
        </w:rPr>
        <w:fldChar w:fldCharType="end"/>
      </w:r>
    </w:p>
    <w:p w14:paraId="3032CC61">
      <w:pPr>
        <w:pStyle w:val="9"/>
        <w:tabs>
          <w:tab w:val="right" w:leader="dot" w:pos="9740"/>
        </w:tabs>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_Toc2341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第二章  供应商须知</w:t>
      </w:r>
      <w:r>
        <w:tab/>
      </w:r>
      <w:r>
        <w:fldChar w:fldCharType="begin"/>
      </w:r>
      <w:r>
        <w:instrText xml:space="preserve"> PAGEREF _Toc2341 \h </w:instrText>
      </w:r>
      <w:r>
        <w:fldChar w:fldCharType="separate"/>
      </w:r>
      <w:r>
        <w:t>- 4 -</w:t>
      </w:r>
      <w:r>
        <w:fldChar w:fldCharType="end"/>
      </w:r>
      <w:r>
        <w:rPr>
          <w:rFonts w:hint="eastAsia" w:ascii="仿宋" w:hAnsi="仿宋" w:eastAsia="仿宋" w:cs="仿宋"/>
          <w:bCs/>
          <w:color w:val="auto"/>
          <w:kern w:val="44"/>
          <w:szCs w:val="44"/>
          <w:highlight w:val="none"/>
          <w:lang w:val="en-US" w:eastAsia="zh-CN" w:bidi="ar-SA"/>
        </w:rPr>
        <w:fldChar w:fldCharType="end"/>
      </w:r>
    </w:p>
    <w:p w14:paraId="12719448">
      <w:pPr>
        <w:pStyle w:val="9"/>
        <w:tabs>
          <w:tab w:val="right" w:leader="dot" w:pos="9740"/>
        </w:tabs>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_Toc10092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第三章  评审办法</w:t>
      </w:r>
      <w:r>
        <w:tab/>
      </w:r>
      <w:r>
        <w:fldChar w:fldCharType="begin"/>
      </w:r>
      <w:r>
        <w:instrText xml:space="preserve"> PAGEREF _Toc10092 \h </w:instrText>
      </w:r>
      <w:r>
        <w:fldChar w:fldCharType="separate"/>
      </w:r>
      <w:r>
        <w:t>- 26 -</w:t>
      </w:r>
      <w:r>
        <w:fldChar w:fldCharType="end"/>
      </w:r>
      <w:r>
        <w:rPr>
          <w:rFonts w:hint="eastAsia" w:ascii="仿宋" w:hAnsi="仿宋" w:eastAsia="仿宋" w:cs="仿宋"/>
          <w:bCs/>
          <w:color w:val="auto"/>
          <w:kern w:val="44"/>
          <w:szCs w:val="44"/>
          <w:highlight w:val="none"/>
          <w:lang w:val="en-US" w:eastAsia="zh-CN" w:bidi="ar-SA"/>
        </w:rPr>
        <w:fldChar w:fldCharType="end"/>
      </w:r>
    </w:p>
    <w:p w14:paraId="32D49F58">
      <w:pPr>
        <w:pStyle w:val="9"/>
        <w:tabs>
          <w:tab w:val="right" w:leader="dot" w:pos="9740"/>
        </w:tabs>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_Toc3013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第四章  合同条款及格式</w:t>
      </w:r>
      <w:r>
        <w:tab/>
      </w:r>
      <w:r>
        <w:fldChar w:fldCharType="begin"/>
      </w:r>
      <w:r>
        <w:instrText xml:space="preserve"> PAGEREF _Toc3013 \h </w:instrText>
      </w:r>
      <w:r>
        <w:fldChar w:fldCharType="separate"/>
      </w:r>
      <w:r>
        <w:t>- 33 -</w:t>
      </w:r>
      <w:r>
        <w:fldChar w:fldCharType="end"/>
      </w:r>
      <w:r>
        <w:rPr>
          <w:rFonts w:hint="eastAsia" w:ascii="仿宋" w:hAnsi="仿宋" w:eastAsia="仿宋" w:cs="仿宋"/>
          <w:bCs/>
          <w:color w:val="auto"/>
          <w:kern w:val="44"/>
          <w:szCs w:val="44"/>
          <w:highlight w:val="none"/>
          <w:lang w:val="en-US" w:eastAsia="zh-CN" w:bidi="ar-SA"/>
        </w:rPr>
        <w:fldChar w:fldCharType="end"/>
      </w:r>
    </w:p>
    <w:p w14:paraId="21F7BC69">
      <w:pPr>
        <w:pStyle w:val="9"/>
        <w:tabs>
          <w:tab w:val="right" w:leader="dot" w:pos="9740"/>
        </w:tabs>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_Toc7455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第五章  采购需求</w:t>
      </w:r>
      <w:r>
        <w:tab/>
      </w:r>
      <w:r>
        <w:fldChar w:fldCharType="begin"/>
      </w:r>
      <w:r>
        <w:instrText xml:space="preserve"> PAGEREF _Toc7455 \h </w:instrText>
      </w:r>
      <w:r>
        <w:fldChar w:fldCharType="separate"/>
      </w:r>
      <w:r>
        <w:t>- 52 -</w:t>
      </w:r>
      <w:r>
        <w:fldChar w:fldCharType="end"/>
      </w:r>
      <w:r>
        <w:rPr>
          <w:rFonts w:hint="eastAsia" w:ascii="仿宋" w:hAnsi="仿宋" w:eastAsia="仿宋" w:cs="仿宋"/>
          <w:bCs/>
          <w:color w:val="auto"/>
          <w:kern w:val="44"/>
          <w:szCs w:val="44"/>
          <w:highlight w:val="none"/>
          <w:lang w:val="en-US" w:eastAsia="zh-CN" w:bidi="ar-SA"/>
        </w:rPr>
        <w:fldChar w:fldCharType="end"/>
      </w:r>
    </w:p>
    <w:p w14:paraId="214235C6">
      <w:pPr>
        <w:pStyle w:val="9"/>
        <w:tabs>
          <w:tab w:val="right" w:leader="dot" w:pos="9740"/>
        </w:tabs>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_Toc31248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第六章  响应文件格式</w:t>
      </w:r>
      <w:r>
        <w:tab/>
      </w:r>
      <w:bookmarkStart w:id="77" w:name="_GoBack"/>
      <w:bookmarkEnd w:id="77"/>
      <w:r>
        <w:fldChar w:fldCharType="begin"/>
      </w:r>
      <w:r>
        <w:instrText xml:space="preserve"> PAGEREF _Toc31248 \h </w:instrText>
      </w:r>
      <w:r>
        <w:fldChar w:fldCharType="separate"/>
      </w:r>
      <w:r>
        <w:t>- 53 -</w:t>
      </w:r>
      <w:r>
        <w:fldChar w:fldCharType="end"/>
      </w:r>
      <w:r>
        <w:rPr>
          <w:rFonts w:hint="eastAsia" w:ascii="仿宋" w:hAnsi="仿宋" w:eastAsia="仿宋" w:cs="仿宋"/>
          <w:bCs/>
          <w:color w:val="auto"/>
          <w:kern w:val="44"/>
          <w:szCs w:val="44"/>
          <w:highlight w:val="none"/>
          <w:lang w:val="en-US" w:eastAsia="zh-CN" w:bidi="ar-SA"/>
        </w:rPr>
        <w:fldChar w:fldCharType="end"/>
      </w:r>
    </w:p>
    <w:p w14:paraId="5F217C69">
      <w:pPr>
        <w:keepNext w:val="0"/>
        <w:keepLines w:val="0"/>
        <w:pageBreakBefore w:val="0"/>
        <w:widowControl w:val="0"/>
        <w:kinsoku/>
        <w:wordWrap/>
        <w:overflowPunct w:val="0"/>
        <w:bidi w:val="0"/>
        <w:adjustRightInd/>
        <w:snapToGrid/>
        <w:spacing w:before="120" w:beforeLines="50" w:after="120" w:afterLines="50" w:line="360" w:lineRule="auto"/>
        <w:jc w:val="center"/>
        <w:outlineLvl w:val="9"/>
        <w:rPr>
          <w:rFonts w:hint="eastAsia" w:ascii="仿宋" w:hAnsi="仿宋" w:eastAsia="仿宋" w:cs="仿宋"/>
          <w:b/>
          <w:bCs/>
          <w:color w:val="auto"/>
          <w:kern w:val="44"/>
          <w:sz w:val="44"/>
          <w:szCs w:val="44"/>
          <w:highlight w:val="none"/>
          <w:lang w:val="en-US" w:eastAsia="zh-CN" w:bidi="ar-SA"/>
        </w:rPr>
      </w:pPr>
      <w:r>
        <w:rPr>
          <w:rFonts w:hint="eastAsia" w:ascii="仿宋" w:hAnsi="仿宋" w:eastAsia="仿宋" w:cs="仿宋"/>
          <w:bCs/>
          <w:color w:val="auto"/>
          <w:kern w:val="44"/>
          <w:szCs w:val="44"/>
          <w:highlight w:val="none"/>
          <w:lang w:val="en-US" w:eastAsia="zh-CN" w:bidi="ar-SA"/>
        </w:rPr>
        <w:fldChar w:fldCharType="end"/>
      </w:r>
    </w:p>
    <w:p w14:paraId="1FED7662">
      <w:pPr>
        <w:keepNext w:val="0"/>
        <w:keepLines w:val="0"/>
        <w:pageBreakBefore w:val="0"/>
        <w:widowControl w:val="0"/>
        <w:kinsoku/>
        <w:wordWrap/>
        <w:overflowPunct w:val="0"/>
        <w:bidi w:val="0"/>
        <w:adjustRightInd/>
        <w:snapToGrid/>
        <w:outlineLvl w:val="9"/>
        <w:rPr>
          <w:rFonts w:hint="eastAsia" w:ascii="仿宋" w:hAnsi="仿宋" w:eastAsia="仿宋" w:cs="仿宋"/>
          <w:color w:val="auto"/>
          <w:highlight w:val="none"/>
        </w:rPr>
        <w:sectPr>
          <w:headerReference r:id="rId3" w:type="default"/>
          <w:footerReference r:id="rId4" w:type="default"/>
          <w:pgSz w:w="11900" w:h="16838"/>
          <w:pgMar w:top="1440" w:right="1080" w:bottom="1440" w:left="1080" w:header="850" w:footer="992" w:gutter="0"/>
          <w:pgNumType w:start="1"/>
          <w:cols w:space="0" w:num="1"/>
          <w:docGrid w:linePitch="360" w:charSpace="0"/>
        </w:sectPr>
      </w:pPr>
    </w:p>
    <w:p w14:paraId="420560D1">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9" w:name="_Toc31563"/>
      <w:r>
        <w:rPr>
          <w:rFonts w:hint="eastAsia" w:ascii="仿宋" w:hAnsi="仿宋" w:eastAsia="仿宋" w:cs="仿宋"/>
          <w:b/>
          <w:bCs/>
          <w:color w:val="auto"/>
          <w:kern w:val="2"/>
          <w:sz w:val="44"/>
          <w:szCs w:val="44"/>
          <w:highlight w:val="none"/>
          <w:lang w:val="en-US" w:eastAsia="zh-CN" w:bidi="ar-SA"/>
        </w:rPr>
        <w:t>第一章  谈判采购公告</w:t>
      </w:r>
      <w:bookmarkEnd w:id="9"/>
    </w:p>
    <w:p w14:paraId="7617B898">
      <w:pPr>
        <w:outlineLvl w:val="9"/>
        <w:rPr>
          <w:rFonts w:hint="eastAsia" w:ascii="仿宋" w:hAnsi="仿宋" w:eastAsia="仿宋" w:cs="仿宋"/>
          <w:b w:val="0"/>
          <w:bCs w:val="0"/>
          <w:color w:val="auto"/>
          <w:kern w:val="0"/>
          <w:sz w:val="32"/>
          <w:szCs w:val="32"/>
          <w:highlight w:val="none"/>
          <w:lang w:val="en-US" w:eastAsia="zh-CN"/>
        </w:rPr>
      </w:pPr>
    </w:p>
    <w:p w14:paraId="78556FCA">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b/>
          <w:bCs/>
          <w:color w:val="auto"/>
          <w:kern w:val="0"/>
          <w:sz w:val="32"/>
          <w:szCs w:val="32"/>
          <w:highlight w:val="none"/>
          <w:lang w:val="zh-CN"/>
        </w:rPr>
      </w:pPr>
      <w:r>
        <w:rPr>
          <w:rFonts w:hint="eastAsia" w:ascii="仿宋" w:hAnsi="仿宋" w:eastAsia="仿宋" w:cs="仿宋"/>
          <w:b/>
          <w:bCs/>
          <w:color w:val="auto"/>
          <w:kern w:val="0"/>
          <w:sz w:val="32"/>
          <w:szCs w:val="32"/>
          <w:highlight w:val="none"/>
          <w:lang w:val="zh-CN"/>
        </w:rPr>
        <w:t>谈判采购公告</w:t>
      </w:r>
    </w:p>
    <w:p w14:paraId="40636AD5">
      <w:pPr>
        <w:keepNext w:val="0"/>
        <w:keepLines w:val="0"/>
        <w:pageBreakBefore w:val="0"/>
        <w:widowControl w:val="0"/>
        <w:kinsoku/>
        <w:wordWrap/>
        <w:overflowPunct w:val="0"/>
        <w:topLinePunct w:val="0"/>
        <w:bidi w:val="0"/>
        <w:adjustRightInd/>
        <w:snapToGrid/>
        <w:spacing w:line="360" w:lineRule="auto"/>
        <w:ind w:firstLine="484" w:firstLineChars="202"/>
        <w:jc w:val="both"/>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none"/>
          <w:lang w:val="zh-CN"/>
        </w:rPr>
        <w:t>本项目</w:t>
      </w:r>
      <w:r>
        <w:rPr>
          <w:rFonts w:hint="eastAsia" w:ascii="仿宋" w:hAnsi="仿宋" w:eastAsia="仿宋" w:cs="仿宋"/>
          <w:color w:val="auto"/>
          <w:kern w:val="0"/>
          <w:sz w:val="24"/>
          <w:highlight w:val="none"/>
          <w:u w:val="single"/>
          <w:lang w:val="zh-CN"/>
        </w:rPr>
        <w:t>（齐岳山康养生态园项目花海及遮阳绿道提档升级项目）</w:t>
      </w:r>
      <w:r>
        <w:rPr>
          <w:rFonts w:hint="eastAsia" w:ascii="仿宋" w:hAnsi="仿宋" w:eastAsia="仿宋" w:cs="仿宋"/>
          <w:color w:val="auto"/>
          <w:kern w:val="0"/>
          <w:sz w:val="24"/>
          <w:highlight w:val="none"/>
          <w:u w:val="none"/>
          <w:lang w:val="zh-CN"/>
        </w:rPr>
        <w:t>已具备采购条件，现公开邀请供应商参加谈判采购活动</w:t>
      </w:r>
      <w:r>
        <w:rPr>
          <w:rFonts w:hint="eastAsia" w:ascii="仿宋" w:hAnsi="仿宋" w:eastAsia="仿宋" w:cs="仿宋"/>
          <w:color w:val="auto"/>
          <w:kern w:val="0"/>
          <w:sz w:val="24"/>
          <w:highlight w:val="none"/>
          <w:lang w:val="zh-CN"/>
        </w:rPr>
        <w:t>。</w:t>
      </w:r>
    </w:p>
    <w:p w14:paraId="56F8C1F5">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 xml:space="preserve">1. 采购项目简介 </w:t>
      </w:r>
    </w:p>
    <w:p w14:paraId="6D1AB570">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采购项目</w:t>
      </w:r>
      <w:r>
        <w:rPr>
          <w:rFonts w:hint="eastAsia" w:ascii="仿宋" w:hAnsi="仿宋" w:eastAsia="仿宋" w:cs="仿宋"/>
          <w:color w:val="auto"/>
          <w:sz w:val="24"/>
          <w:highlight w:val="none"/>
          <w:lang w:val="zh-CN"/>
        </w:rPr>
        <w:t>名称：</w:t>
      </w:r>
      <w:r>
        <w:rPr>
          <w:rFonts w:hint="eastAsia" w:ascii="仿宋" w:hAnsi="仿宋" w:eastAsia="仿宋" w:cs="仿宋"/>
          <w:color w:val="auto"/>
          <w:sz w:val="24"/>
          <w:highlight w:val="none"/>
          <w:u w:val="single"/>
          <w:lang w:eastAsia="zh-CN"/>
        </w:rPr>
        <w:t>齐岳山康养生态园项目花海及遮阳绿道提档升级项目</w:t>
      </w:r>
      <w:r>
        <w:rPr>
          <w:rFonts w:hint="eastAsia" w:ascii="仿宋" w:hAnsi="仿宋" w:eastAsia="仿宋" w:cs="仿宋"/>
          <w:color w:val="auto"/>
          <w:sz w:val="24"/>
          <w:highlight w:val="none"/>
          <w:u w:val="none"/>
          <w:lang w:eastAsia="zh-CN"/>
        </w:rPr>
        <w:t>。</w:t>
      </w:r>
    </w:p>
    <w:p w14:paraId="37E59A97">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val="0"/>
          <w:bCs w:val="0"/>
          <w:color w:val="auto"/>
          <w:sz w:val="24"/>
          <w:highlight w:val="none"/>
          <w:lang w:val="en-US" w:eastAsia="zh-CN"/>
        </w:rPr>
        <w:t>采购</w:t>
      </w:r>
      <w:r>
        <w:rPr>
          <w:rFonts w:hint="eastAsia" w:ascii="仿宋" w:hAnsi="仿宋" w:eastAsia="仿宋" w:cs="仿宋"/>
          <w:bCs/>
          <w:color w:val="auto"/>
          <w:sz w:val="24"/>
          <w:highlight w:val="none"/>
          <w:lang w:val="en-US" w:eastAsia="zh-CN"/>
        </w:rPr>
        <w:t>人</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湖北文旅利川文化旅游发展有限公司</w:t>
      </w:r>
      <w:r>
        <w:rPr>
          <w:rFonts w:hint="eastAsia" w:ascii="仿宋" w:hAnsi="仿宋" w:eastAsia="仿宋" w:cs="仿宋"/>
          <w:color w:val="auto"/>
          <w:sz w:val="24"/>
          <w:highlight w:val="none"/>
          <w:u w:val="none"/>
          <w:lang w:eastAsia="zh-CN"/>
        </w:rPr>
        <w:t>。</w:t>
      </w:r>
    </w:p>
    <w:p w14:paraId="16AFB39C">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采购项目资金落实情况</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rPr>
        <w:t>已落实</w:t>
      </w:r>
      <w:r>
        <w:rPr>
          <w:rFonts w:hint="eastAsia" w:ascii="仿宋" w:hAnsi="仿宋" w:eastAsia="仿宋" w:cs="仿宋"/>
          <w:color w:val="auto"/>
          <w:sz w:val="24"/>
          <w:highlight w:val="none"/>
          <w:u w:val="none"/>
          <w:lang w:eastAsia="zh-CN"/>
        </w:rPr>
        <w:t>。</w:t>
      </w:r>
    </w:p>
    <w:p w14:paraId="04FFD3B2">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采购项目概况</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齐岳山康养生态园项目花海及遮阳绿道提档升级</w:t>
      </w:r>
      <w:r>
        <w:rPr>
          <w:rFonts w:hint="eastAsia" w:ascii="仿宋" w:hAnsi="仿宋" w:eastAsia="仿宋" w:cs="仿宋"/>
          <w:color w:val="auto"/>
          <w:sz w:val="24"/>
          <w:highlight w:val="none"/>
          <w:u w:val="none"/>
          <w:lang w:eastAsia="zh-CN"/>
        </w:rPr>
        <w:t>。</w:t>
      </w:r>
    </w:p>
    <w:p w14:paraId="619ACB99">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rPr>
      </w:pPr>
      <w:r>
        <w:rPr>
          <w:rFonts w:hint="eastAsia" w:ascii="仿宋" w:hAnsi="仿宋" w:eastAsia="仿宋" w:cs="仿宋"/>
          <w:b/>
          <w:bCs/>
          <w:color w:val="auto"/>
          <w:sz w:val="24"/>
          <w:highlight w:val="none"/>
        </w:rPr>
        <w:t>1.5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color w:val="auto"/>
          <w:sz w:val="24"/>
          <w:highlight w:val="none"/>
        </w:rPr>
        <w:t>成交供应商数量及成交份额：</w:t>
      </w:r>
      <w:r>
        <w:rPr>
          <w:rFonts w:hint="eastAsia" w:ascii="仿宋" w:hAnsi="仿宋" w:eastAsia="仿宋" w:cs="仿宋"/>
          <w:color w:val="auto"/>
          <w:sz w:val="24"/>
          <w:highlight w:val="none"/>
          <w:u w:val="single"/>
          <w:lang w:val="en-US" w:eastAsia="zh-CN"/>
        </w:rPr>
        <w:t xml:space="preserve">    1   </w:t>
      </w:r>
      <w:r>
        <w:rPr>
          <w:rFonts w:hint="eastAsia" w:ascii="仿宋" w:hAnsi="仿宋" w:eastAsia="仿宋" w:cs="仿宋"/>
          <w:color w:val="auto"/>
          <w:sz w:val="24"/>
          <w:highlight w:val="none"/>
          <w:u w:val="none"/>
        </w:rPr>
        <w:t>。</w:t>
      </w:r>
    </w:p>
    <w:p w14:paraId="752743EC">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 采购范围及相关要求</w:t>
      </w:r>
    </w:p>
    <w:p w14:paraId="57780BDB">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2.1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采购范围：</w:t>
      </w:r>
      <w:r>
        <w:rPr>
          <w:rFonts w:hint="eastAsia" w:ascii="仿宋" w:hAnsi="仿宋" w:eastAsia="仿宋" w:cs="仿宋"/>
          <w:color w:val="auto"/>
          <w:sz w:val="24"/>
          <w:highlight w:val="none"/>
          <w:u w:val="single"/>
          <w:lang w:val="en-US" w:eastAsia="zh-CN"/>
        </w:rPr>
        <w:t xml:space="preserve">  本项目的主要内容包含花海及遮阳绿道提档升级设计方案、方案文本、施工图设计；花海及遮阳绿道提档升级施工（一是对已建花海实施全面提档升级建设，建设范围包括托管土地和部分已流转约22亩，1.5万平方米。施工内容主要包括：铺种草坪、儿童活动区、老年休憩区、草坪娱乐区；二是对商业街至营销中心遮阳绿道、业主活动中心至S17#楼北侧遮阳绿道提档升级，总长约220米。施工内容主要包括：用爬藤类植物代替目前假绿植、稳根培土花箱等。）等所有内容。</w:t>
      </w:r>
    </w:p>
    <w:p w14:paraId="4C8A642A">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jc w:val="left"/>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2.2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标段划分：</w:t>
      </w:r>
      <w:r>
        <w:rPr>
          <w:rFonts w:hint="eastAsia" w:ascii="仿宋" w:hAnsi="仿宋" w:eastAsia="仿宋" w:cs="仿宋"/>
          <w:color w:val="auto"/>
          <w:kern w:val="0"/>
          <w:sz w:val="24"/>
          <w:highlight w:val="none"/>
          <w:lang w:bidi="en-US"/>
        </w:rPr>
        <w:t>本项目共有</w:t>
      </w:r>
      <w:r>
        <w:rPr>
          <w:rFonts w:hint="eastAsia" w:ascii="仿宋" w:hAnsi="仿宋" w:eastAsia="仿宋" w:cs="仿宋"/>
          <w:color w:val="auto"/>
          <w:kern w:val="0"/>
          <w:sz w:val="24"/>
          <w:highlight w:val="none"/>
          <w:u w:val="single"/>
          <w:lang w:val="en-US" w:eastAsia="zh-CN" w:bidi="en-US"/>
        </w:rPr>
        <w:t xml:space="preserve"> 1 </w:t>
      </w:r>
      <w:r>
        <w:rPr>
          <w:rFonts w:hint="eastAsia" w:ascii="仿宋" w:hAnsi="仿宋" w:eastAsia="仿宋" w:cs="仿宋"/>
          <w:color w:val="auto"/>
          <w:kern w:val="0"/>
          <w:sz w:val="24"/>
          <w:highlight w:val="none"/>
          <w:lang w:bidi="en-US"/>
        </w:rPr>
        <w:t>个标段，每个供应商可参加</w:t>
      </w:r>
      <w:r>
        <w:rPr>
          <w:rFonts w:hint="eastAsia" w:ascii="仿宋" w:hAnsi="仿宋" w:eastAsia="仿宋" w:cs="仿宋"/>
          <w:color w:val="auto"/>
          <w:kern w:val="0"/>
          <w:sz w:val="24"/>
          <w:highlight w:val="none"/>
          <w:u w:val="single"/>
          <w:lang w:val="en-US" w:eastAsia="zh-CN" w:bidi="en-US"/>
        </w:rPr>
        <w:t xml:space="preserve"> 1 </w:t>
      </w:r>
      <w:r>
        <w:rPr>
          <w:rFonts w:hint="eastAsia" w:ascii="仿宋" w:hAnsi="仿宋" w:eastAsia="仿宋" w:cs="仿宋"/>
          <w:color w:val="auto"/>
          <w:kern w:val="0"/>
          <w:sz w:val="24"/>
          <w:highlight w:val="none"/>
          <w:lang w:bidi="en-US"/>
        </w:rPr>
        <w:t>个标段的</w:t>
      </w:r>
      <w:r>
        <w:rPr>
          <w:rFonts w:hint="eastAsia" w:ascii="仿宋" w:hAnsi="仿宋" w:eastAsia="仿宋" w:cs="仿宋"/>
          <w:color w:val="auto"/>
          <w:kern w:val="0"/>
          <w:sz w:val="24"/>
          <w:highlight w:val="none"/>
          <w:lang w:eastAsia="zh-CN" w:bidi="en-US"/>
        </w:rPr>
        <w:t>谈判采购</w:t>
      </w:r>
      <w:r>
        <w:rPr>
          <w:rFonts w:hint="eastAsia" w:ascii="仿宋" w:hAnsi="仿宋" w:eastAsia="仿宋" w:cs="仿宋"/>
          <w:color w:val="auto"/>
          <w:kern w:val="0"/>
          <w:sz w:val="24"/>
          <w:highlight w:val="none"/>
          <w:lang w:bidi="en-US"/>
        </w:rPr>
        <w:t>活动，最多允许获取其中</w:t>
      </w:r>
      <w:r>
        <w:rPr>
          <w:rFonts w:hint="eastAsia" w:ascii="仿宋" w:hAnsi="仿宋" w:eastAsia="仿宋" w:cs="仿宋"/>
          <w:color w:val="auto"/>
          <w:kern w:val="0"/>
          <w:sz w:val="24"/>
          <w:highlight w:val="none"/>
          <w:u w:val="single"/>
          <w:lang w:val="en-US" w:eastAsia="zh-CN" w:bidi="en-US"/>
        </w:rPr>
        <w:t xml:space="preserve"> 1 </w:t>
      </w:r>
      <w:r>
        <w:rPr>
          <w:rFonts w:hint="eastAsia" w:ascii="仿宋" w:hAnsi="仿宋" w:eastAsia="仿宋" w:cs="仿宋"/>
          <w:color w:val="auto"/>
          <w:kern w:val="0"/>
          <w:sz w:val="24"/>
          <w:highlight w:val="none"/>
          <w:lang w:bidi="en-US"/>
        </w:rPr>
        <w:t>个标段成交资格；各标段划分情况：</w:t>
      </w:r>
      <w:r>
        <w:rPr>
          <w:rFonts w:hint="eastAsia" w:ascii="仿宋" w:hAnsi="仿宋" w:eastAsia="仿宋" w:cs="仿宋"/>
          <w:color w:val="auto"/>
          <w:kern w:val="0"/>
          <w:sz w:val="24"/>
          <w:highlight w:val="none"/>
          <w:u w:val="single"/>
          <w:lang w:bidi="en-US"/>
        </w:rPr>
        <w:t xml:space="preserve">    </w:t>
      </w:r>
      <w:r>
        <w:rPr>
          <w:rFonts w:hint="eastAsia" w:ascii="仿宋" w:hAnsi="仿宋" w:eastAsia="仿宋" w:cs="仿宋"/>
          <w:color w:val="auto"/>
          <w:kern w:val="0"/>
          <w:sz w:val="24"/>
          <w:highlight w:val="none"/>
          <w:u w:val="single"/>
          <w:lang w:val="en-US" w:eastAsia="zh-CN" w:bidi="en-US"/>
        </w:rPr>
        <w:t>/</w:t>
      </w:r>
      <w:r>
        <w:rPr>
          <w:rFonts w:hint="eastAsia" w:ascii="仿宋" w:hAnsi="仿宋" w:eastAsia="仿宋" w:cs="仿宋"/>
          <w:color w:val="auto"/>
          <w:kern w:val="0"/>
          <w:sz w:val="24"/>
          <w:highlight w:val="none"/>
          <w:u w:val="single"/>
          <w:lang w:bidi="en-US"/>
        </w:rPr>
        <w:t xml:space="preserve">    </w:t>
      </w:r>
      <w:r>
        <w:rPr>
          <w:rFonts w:hint="eastAsia" w:ascii="仿宋" w:hAnsi="仿宋" w:eastAsia="仿宋" w:cs="仿宋"/>
          <w:color w:val="auto"/>
          <w:kern w:val="0"/>
          <w:sz w:val="24"/>
          <w:highlight w:val="none"/>
          <w:u w:val="none"/>
          <w:lang w:eastAsia="zh-CN" w:bidi="en-US"/>
        </w:rPr>
        <w:t>。</w:t>
      </w:r>
    </w:p>
    <w:p w14:paraId="6DB29E4D">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bCs/>
          <w:color w:val="auto"/>
          <w:sz w:val="24"/>
          <w:highlight w:val="none"/>
          <w:u w:val="single"/>
        </w:rPr>
      </w:pPr>
      <w:r>
        <w:rPr>
          <w:rFonts w:hint="eastAsia" w:ascii="仿宋" w:hAnsi="仿宋" w:eastAsia="仿宋" w:cs="仿宋"/>
          <w:b/>
          <w:bCs/>
          <w:color w:val="auto"/>
          <w:sz w:val="24"/>
          <w:highlight w:val="none"/>
        </w:rPr>
        <w:t>2.3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建设工期：</w:t>
      </w:r>
      <w:r>
        <w:rPr>
          <w:rFonts w:hint="eastAsia" w:ascii="仿宋" w:hAnsi="仿宋" w:eastAsia="仿宋" w:cs="仿宋"/>
          <w:bCs/>
          <w:color w:val="auto"/>
          <w:sz w:val="24"/>
          <w:highlight w:val="none"/>
          <w:u w:val="single"/>
          <w:lang w:val="en-US" w:eastAsia="zh-CN"/>
        </w:rPr>
        <w:t xml:space="preserve">   90日历天，具体开始日期以甲方书面通知为准   </w:t>
      </w:r>
      <w:r>
        <w:rPr>
          <w:rFonts w:hint="eastAsia" w:ascii="仿宋" w:hAnsi="仿宋" w:eastAsia="仿宋" w:cs="仿宋"/>
          <w:bCs/>
          <w:color w:val="auto"/>
          <w:sz w:val="24"/>
          <w:highlight w:val="none"/>
        </w:rPr>
        <w:t>。</w:t>
      </w:r>
    </w:p>
    <w:p w14:paraId="4DE61137">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2.4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服务地点</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利川市南坪乡干堰村齐岳山康养生态园 </w:t>
      </w:r>
      <w:r>
        <w:rPr>
          <w:rFonts w:hint="eastAsia" w:ascii="仿宋" w:hAnsi="仿宋" w:eastAsia="仿宋" w:cs="仿宋"/>
          <w:color w:val="auto"/>
          <w:sz w:val="24"/>
          <w:highlight w:val="none"/>
          <w:u w:val="none"/>
          <w:lang w:eastAsia="zh-CN"/>
        </w:rPr>
        <w:t>。</w:t>
      </w:r>
    </w:p>
    <w:p w14:paraId="47CFBCCF">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质量要求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方案设计、施工图设计、施工图预算、施工需按甲方要求优化确认后方可进行下一步工作，施工需满足施工图纸设计或深化设计要求，达到国家现行施工、验收规范合格标准并满足甲方需求</w:t>
      </w:r>
      <w:r>
        <w:rPr>
          <w:rFonts w:hint="eastAsia" w:ascii="仿宋" w:hAnsi="仿宋" w:eastAsia="仿宋" w:cs="仿宋"/>
          <w:color w:val="auto"/>
          <w:sz w:val="24"/>
          <w:highlight w:val="none"/>
        </w:rPr>
        <w:t>。</w:t>
      </w:r>
    </w:p>
    <w:p w14:paraId="4049C81A">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default" w:ascii="仿宋" w:hAnsi="仿宋" w:eastAsia="仿宋" w:cs="仿宋"/>
          <w:b w:val="0"/>
          <w:bCs w:val="0"/>
          <w:color w:val="auto"/>
          <w:sz w:val="24"/>
          <w:highlight w:val="none"/>
          <w:lang w:val="en-US" w:eastAsia="zh-CN"/>
        </w:rPr>
      </w:pPr>
      <w:r>
        <w:rPr>
          <w:rFonts w:hint="eastAsia" w:ascii="仿宋" w:hAnsi="仿宋" w:eastAsia="仿宋" w:cs="仿宋"/>
          <w:b/>
          <w:bCs/>
          <w:color w:val="auto"/>
          <w:sz w:val="24"/>
          <w:highlight w:val="none"/>
          <w:lang w:val="en-US" w:eastAsia="zh-CN"/>
        </w:rPr>
        <w:t xml:space="preserve">2.6 </w:t>
      </w:r>
      <w:r>
        <w:rPr>
          <w:rFonts w:hint="eastAsia" w:ascii="仿宋" w:hAnsi="仿宋" w:eastAsia="仿宋" w:cs="仿宋"/>
          <w:b w:val="0"/>
          <w:bCs w:val="0"/>
          <w:color w:val="auto"/>
          <w:sz w:val="24"/>
          <w:highlight w:val="none"/>
          <w:lang w:val="en-US" w:eastAsia="zh-CN"/>
        </w:rPr>
        <w:t>项目概算：160万元，其中设计费15万元，施工145万元。</w:t>
      </w:r>
    </w:p>
    <w:p w14:paraId="4251A4FE">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 xml:space="preserve">3. </w:t>
      </w:r>
      <w:r>
        <w:rPr>
          <w:rFonts w:hint="eastAsia" w:ascii="仿宋" w:hAnsi="仿宋" w:eastAsia="仿宋" w:cs="仿宋"/>
          <w:b/>
          <w:bCs/>
          <w:color w:val="auto"/>
          <w:kern w:val="2"/>
          <w:sz w:val="24"/>
          <w:szCs w:val="24"/>
          <w:highlight w:val="none"/>
          <w:lang w:val="zh-CN" w:eastAsia="zh-CN" w:bidi="ar-SA"/>
        </w:rPr>
        <w:t>供应商资格要求</w:t>
      </w:r>
    </w:p>
    <w:p w14:paraId="623476AA">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3.1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供应商应满足如下要求：</w:t>
      </w:r>
    </w:p>
    <w:p w14:paraId="61398541">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default" w:ascii="仿宋" w:hAnsi="仿宋" w:eastAsia="仿宋" w:cs="仿宋"/>
          <w:color w:val="auto"/>
          <w:sz w:val="24"/>
          <w:highlight w:val="none"/>
          <w:u w:val="none"/>
          <w:lang w:val="en-US" w:eastAsia="zh-CN"/>
        </w:rPr>
      </w:pPr>
      <w:bookmarkStart w:id="10" w:name="_Toc15376"/>
      <w:r>
        <w:rPr>
          <w:rFonts w:hint="eastAsia" w:ascii="仿宋" w:hAnsi="仿宋" w:eastAsia="仿宋" w:cs="仿宋"/>
          <w:b/>
          <w:bCs/>
          <w:color w:val="auto"/>
          <w:sz w:val="24"/>
          <w:highlight w:val="none"/>
        </w:rPr>
        <w:t>3.1.1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依法设立</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投标人须为在中华人民共和国境内注册的具有独立企业法人资格，</w:t>
      </w:r>
      <w:r>
        <w:rPr>
          <w:rFonts w:ascii="仿宋" w:hAnsi="仿宋" w:eastAsia="仿宋" w:cs="仿宋"/>
          <w:i w:val="0"/>
          <w:iCs w:val="0"/>
          <w:caps w:val="0"/>
          <w:color w:val="000000"/>
          <w:spacing w:val="0"/>
          <w:sz w:val="24"/>
          <w:szCs w:val="24"/>
          <w:u w:val="single"/>
          <w:shd w:val="clear" w:fill="FFFFFF"/>
        </w:rPr>
        <w:t>具有行政主管部门核发的有效法人营业执照</w:t>
      </w:r>
      <w:r>
        <w:rPr>
          <w:rFonts w:hint="eastAsia" w:ascii="仿宋" w:hAnsi="仿宋" w:eastAsia="仿宋" w:cs="仿宋"/>
          <w:i w:val="0"/>
          <w:iCs w:val="0"/>
          <w:caps w:val="0"/>
          <w:color w:val="000000"/>
          <w:spacing w:val="0"/>
          <w:sz w:val="24"/>
          <w:szCs w:val="24"/>
          <w:u w:val="single"/>
          <w:shd w:val="clear" w:fill="FFFFFF"/>
        </w:rPr>
        <w:t>.（提供扫描件及承诺并加盖公章）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p>
    <w:p w14:paraId="12A568D2">
      <w:pPr>
        <w:keepNext w:val="0"/>
        <w:keepLines w:val="0"/>
        <w:pageBreakBefore w:val="0"/>
        <w:widowControl w:val="0"/>
        <w:kinsoku/>
        <w:wordWrap/>
        <w:overflowPunct w:val="0"/>
        <w:topLinePunct w:val="0"/>
        <w:bidi w:val="0"/>
        <w:adjustRightInd/>
        <w:snapToGrid/>
        <w:spacing w:before="0" w:beforeLines="0" w:after="0" w:afterLines="0" w:line="360" w:lineRule="auto"/>
        <w:ind w:firstLine="472" w:firstLineChars="196"/>
        <w:jc w:val="left"/>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3.1.2 </w:t>
      </w:r>
      <w:r>
        <w:rPr>
          <w:rFonts w:hint="eastAsia" w:ascii="仿宋" w:hAnsi="仿宋" w:eastAsia="仿宋" w:cs="仿宋"/>
          <w:bCs/>
          <w:color w:val="auto"/>
          <w:kern w:val="2"/>
          <w:sz w:val="24"/>
          <w:szCs w:val="24"/>
          <w:highlight w:val="none"/>
          <w:lang w:val="en-US" w:eastAsia="zh-CN" w:bidi="ar-SA"/>
        </w:rPr>
        <w:t>资质要求：</w:t>
      </w:r>
      <w:r>
        <w:rPr>
          <w:rFonts w:hint="eastAsia" w:ascii="仿宋" w:hAnsi="仿宋" w:eastAsia="仿宋" w:cs="仿宋"/>
          <w:color w:val="auto"/>
          <w:kern w:val="2"/>
          <w:sz w:val="24"/>
          <w:szCs w:val="24"/>
          <w:highlight w:val="none"/>
          <w:u w:val="single"/>
          <w:lang w:val="en-US" w:eastAsia="zh-CN" w:bidi="ar-SA"/>
        </w:rPr>
        <w:t xml:space="preserve"> 具备建设行政主管部门核发的建筑工程或市政施工总承包贰级并且同时具备设计综合资质或建筑行业设计丙级或景观设计乙级及以上资质，施工单位</w:t>
      </w:r>
      <w:r>
        <w:rPr>
          <w:rFonts w:hint="eastAsia" w:ascii="仿宋" w:hAnsi="仿宋" w:eastAsia="仿宋" w:cs="仿宋"/>
          <w:bCs/>
          <w:color w:val="auto"/>
          <w:sz w:val="24"/>
          <w:szCs w:val="24"/>
          <w:u w:val="single"/>
          <w:lang w:val="en-US" w:eastAsia="zh-CN"/>
        </w:rPr>
        <w:t>具备有效的安全生产许可证</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w:t>
      </w:r>
    </w:p>
    <w:p w14:paraId="6A101D69">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rPr>
      </w:pPr>
      <w:r>
        <w:rPr>
          <w:rFonts w:hint="eastAsia" w:ascii="仿宋" w:hAnsi="仿宋" w:eastAsia="仿宋" w:cs="仿宋"/>
          <w:b/>
          <w:bCs/>
          <w:color w:val="auto"/>
          <w:sz w:val="24"/>
          <w:highlight w:val="none"/>
        </w:rPr>
        <w:t>3.1.3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财务要求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           </w:t>
      </w:r>
      <w:r>
        <w:rPr>
          <w:rFonts w:hint="eastAsia" w:ascii="仿宋" w:hAnsi="仿宋" w:eastAsia="仿宋" w:cs="仿宋"/>
          <w:color w:val="auto"/>
          <w:sz w:val="24"/>
          <w:highlight w:val="none"/>
          <w:u w:val="none"/>
        </w:rPr>
        <w:t>。</w:t>
      </w:r>
    </w:p>
    <w:p w14:paraId="296BA730">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3.1.4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业绩要求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投标人具有近三年类似工程业绩（投标截止日前推36个月）至少具有一项类似项目业绩（提供中标通知书或合同等证明文件）（类似工程业绩指：设计资质单位提供设计业绩、施工资质单位提供景观工程施工业绩）。</w:t>
      </w:r>
    </w:p>
    <w:p w14:paraId="0E56C201">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bCs/>
          <w:color w:val="auto"/>
          <w:kern w:val="0"/>
          <w:sz w:val="24"/>
          <w:highlight w:val="none"/>
          <w:u w:val="single"/>
          <w:lang w:bidi="en-US"/>
        </w:rPr>
      </w:pPr>
      <w:r>
        <w:rPr>
          <w:rFonts w:hint="eastAsia" w:ascii="仿宋" w:hAnsi="仿宋" w:eastAsia="仿宋" w:cs="仿宋"/>
          <w:b/>
          <w:bCs/>
          <w:color w:val="auto"/>
          <w:sz w:val="24"/>
          <w:highlight w:val="none"/>
        </w:rPr>
        <w:t>3.1.5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信誉要求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(1)未被依法暂停或取消投标资格；(2)未被责令停产停业、暂扣或者吊销许可证、暂扣或者吊销执照；(3)未进入清算程序，或被宣告破产，或其他丧失履约能力的情形；(4)在最近三年内未发生重大工程质量问题；(5)在“国家企业信用信息公示系统”( www.gsxt.gov.cn)未被列入严重违法失信企业名单；(6)在“信用中国”网站(www.creditchina.gov.cn)未被列入失信被执行人名单；(7)在近三年内供应商及其法定代表人(单位负责人)、拟委任的项目经理(如有)无行贿犯罪行为；(8)不存在法律法规规定的不得存在的其他情形</w:t>
      </w:r>
      <w:r>
        <w:rPr>
          <w:rFonts w:hint="eastAsia" w:ascii="仿宋" w:hAnsi="仿宋" w:eastAsia="仿宋" w:cs="仿宋"/>
          <w:color w:val="auto"/>
          <w:sz w:val="24"/>
          <w:highlight w:val="none"/>
          <w:u w:val="none"/>
          <w:lang w:eastAsia="zh-CN"/>
        </w:rPr>
        <w:t>。</w:t>
      </w:r>
    </w:p>
    <w:p w14:paraId="6ED6D422">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single"/>
        </w:rPr>
      </w:pPr>
      <w:r>
        <w:rPr>
          <w:rFonts w:hint="eastAsia" w:ascii="仿宋" w:hAnsi="仿宋" w:eastAsia="仿宋" w:cs="仿宋"/>
          <w:b/>
          <w:bCs/>
          <w:color w:val="auto"/>
          <w:sz w:val="24"/>
          <w:highlight w:val="none"/>
        </w:rPr>
        <w:t>3.1.6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承担本项目的主要人员要求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拟派的设计负责人具有中级技术职称及以上职称或具有二级注册建筑师职业资格</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u w:val="single"/>
          <w:lang w:val="en-US" w:eastAsia="zh-CN"/>
        </w:rPr>
        <w:t>拟派的施工项目经理须具有建筑工程专业贰级及以上注册建造师执业资格，具备有效的安全生产考核合格证书（B证），项目经理必须是本单位注册人员，且未有其他在建工程</w:t>
      </w:r>
      <w:r>
        <w:rPr>
          <w:rFonts w:hint="eastAsia" w:ascii="仿宋" w:hAnsi="仿宋" w:eastAsia="仿宋" w:cs="仿宋"/>
          <w:color w:val="auto"/>
          <w:sz w:val="24"/>
          <w:highlight w:val="none"/>
          <w:u w:val="none"/>
          <w:lang w:eastAsia="zh-CN"/>
        </w:rPr>
        <w:t>。</w:t>
      </w:r>
    </w:p>
    <w:p w14:paraId="52F2A573">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rPr>
      </w:pPr>
      <w:r>
        <w:rPr>
          <w:rFonts w:hint="eastAsia" w:ascii="仿宋" w:hAnsi="仿宋" w:eastAsia="仿宋" w:cs="仿宋"/>
          <w:b/>
          <w:bCs/>
          <w:color w:val="auto"/>
          <w:sz w:val="24"/>
          <w:highlight w:val="none"/>
        </w:rPr>
        <w:t>3.1.7</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其他要求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           </w:t>
      </w:r>
      <w:r>
        <w:rPr>
          <w:rFonts w:hint="eastAsia" w:ascii="仿宋" w:hAnsi="仿宋" w:eastAsia="仿宋" w:cs="仿宋"/>
          <w:color w:val="auto"/>
          <w:sz w:val="24"/>
          <w:highlight w:val="none"/>
          <w:u w:val="none"/>
        </w:rPr>
        <w:t>。</w:t>
      </w:r>
    </w:p>
    <w:p w14:paraId="34656FED">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bCs/>
          <w:color w:val="auto"/>
          <w:sz w:val="24"/>
          <w:highlight w:val="none"/>
          <w:lang w:bidi="en-US"/>
        </w:rPr>
      </w:pPr>
      <w:r>
        <w:rPr>
          <w:rFonts w:hint="eastAsia" w:ascii="仿宋" w:hAnsi="仿宋" w:eastAsia="仿宋" w:cs="仿宋"/>
          <w:b/>
          <w:bCs/>
          <w:color w:val="auto"/>
          <w:sz w:val="24"/>
          <w:highlight w:val="none"/>
        </w:rPr>
        <w:t>3.2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lang w:bidi="en-US"/>
        </w:rPr>
        <w:t>本次采购活动</w:t>
      </w:r>
      <w:r>
        <w:rPr>
          <w:rFonts w:hint="eastAsia" w:ascii="仿宋" w:hAnsi="仿宋" w:eastAsia="仿宋" w:cs="仿宋"/>
          <w:b/>
          <w:bCs w:val="0"/>
          <w:color w:val="auto"/>
          <w:sz w:val="24"/>
          <w:highlight w:val="none"/>
          <w:u w:val="single"/>
          <w:lang w:val="en-US" w:eastAsia="zh-CN" w:bidi="en-US"/>
        </w:rPr>
        <w:t>接受</w:t>
      </w:r>
      <w:r>
        <w:rPr>
          <w:rFonts w:hint="eastAsia" w:ascii="仿宋" w:hAnsi="仿宋" w:eastAsia="仿宋" w:cs="仿宋"/>
          <w:bCs/>
          <w:color w:val="auto"/>
          <w:sz w:val="24"/>
          <w:highlight w:val="none"/>
          <w:lang w:bidi="en-US"/>
        </w:rPr>
        <w:t>联合体。</w:t>
      </w:r>
    </w:p>
    <w:p w14:paraId="46E45E51">
      <w:pPr>
        <w:pStyle w:val="2"/>
        <w:ind w:firstLine="482" w:firstLineChars="200"/>
        <w:rPr>
          <w:rFonts w:hint="eastAsia" w:ascii="仿宋" w:hAnsi="仿宋" w:eastAsia="仿宋" w:cs="仿宋"/>
          <w:b/>
          <w:color w:val="auto"/>
          <w:kern w:val="0"/>
          <w:sz w:val="24"/>
          <w:szCs w:val="24"/>
          <w:highlight w:val="none"/>
          <w:lang w:val="en-US" w:eastAsia="zh-CN" w:bidi="en-US"/>
        </w:rPr>
      </w:pPr>
      <w:r>
        <w:rPr>
          <w:rFonts w:hint="eastAsia" w:ascii="仿宋" w:hAnsi="仿宋" w:eastAsia="仿宋" w:cs="仿宋"/>
          <w:b/>
          <w:color w:val="auto"/>
          <w:kern w:val="0"/>
          <w:sz w:val="24"/>
          <w:szCs w:val="24"/>
          <w:highlight w:val="none"/>
          <w:lang w:val="en-US" w:eastAsia="zh-CN" w:bidi="en-US"/>
        </w:rPr>
        <w:t>联合体投标的，应满足下列要求：①最多只允许两家联合（设计、施工各一个），要求施工单位作为联合体牵头人参加投标；②联合体应满足</w:t>
      </w:r>
      <w:r>
        <w:rPr>
          <w:rFonts w:hint="eastAsia" w:ascii="仿宋" w:hAnsi="仿宋" w:eastAsia="仿宋" w:cs="仿宋"/>
          <w:b/>
          <w:bCs/>
          <w:color w:val="auto"/>
          <w:kern w:val="2"/>
          <w:sz w:val="24"/>
          <w:szCs w:val="24"/>
          <w:highlight w:val="none"/>
          <w:lang w:val="zh-CN" w:eastAsia="zh-CN" w:bidi="ar-SA"/>
        </w:rPr>
        <w:t>供应商资格要求</w:t>
      </w:r>
      <w:r>
        <w:rPr>
          <w:rFonts w:hint="eastAsia" w:ascii="仿宋" w:hAnsi="仿宋" w:eastAsia="仿宋" w:cs="仿宋"/>
          <w:b/>
          <w:color w:val="auto"/>
          <w:kern w:val="0"/>
          <w:sz w:val="24"/>
          <w:szCs w:val="24"/>
          <w:highlight w:val="none"/>
          <w:lang w:val="en-US" w:eastAsia="zh-CN" w:bidi="en-US"/>
        </w:rPr>
        <w:t>规定的资格条件。③联合体各方须签订联合体协议书后才能参与投标，已组成联合体的各方不得再另行组建联合体或单独参与投标。④单位负责人为同一人或者存在控股、管理关系的不同单位，可以组建联合体投标，但不得分别组建联合体或单独参加同一项目投标。</w:t>
      </w:r>
    </w:p>
    <w:p w14:paraId="7F1F4476">
      <w:pPr>
        <w:keepNext w:val="0"/>
        <w:keepLines w:val="0"/>
        <w:pageBreakBefore w:val="0"/>
        <w:widowControl w:val="0"/>
        <w:kinsoku/>
        <w:wordWrap/>
        <w:overflowPunct w:val="0"/>
        <w:topLinePunct w:val="0"/>
        <w:bidi w:val="0"/>
        <w:adjustRightInd/>
        <w:snapToGrid/>
        <w:spacing w:before="0" w:beforeLines="0" w:after="0" w:afterLines="0" w:line="360" w:lineRule="auto"/>
        <w:ind w:firstLine="482" w:firstLineChars="200"/>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4</w:t>
      </w:r>
      <w:r>
        <w:rPr>
          <w:rFonts w:hint="eastAsia"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b/>
          <w:bCs/>
          <w:color w:val="auto"/>
          <w:kern w:val="2"/>
          <w:sz w:val="24"/>
          <w:szCs w:val="24"/>
          <w:highlight w:val="none"/>
          <w:lang w:val="zh-CN" w:eastAsia="zh-CN" w:bidi="ar-SA"/>
        </w:rPr>
        <w:t>谈判采购文件获取</w:t>
      </w:r>
    </w:p>
    <w:p w14:paraId="744ED06B">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jc w:val="both"/>
        <w:textAlignment w:val="auto"/>
        <w:rPr>
          <w:rFonts w:hint="eastAsia" w:ascii="仿宋" w:hAnsi="仿宋" w:eastAsia="仿宋" w:cs="仿宋"/>
          <w:bCs/>
          <w:color w:val="auto"/>
          <w:kern w:val="0"/>
          <w:sz w:val="24"/>
          <w:highlight w:val="none"/>
          <w:lang w:bidi="en-US"/>
        </w:rPr>
      </w:pPr>
      <w:r>
        <w:rPr>
          <w:rFonts w:hint="eastAsia" w:ascii="仿宋" w:hAnsi="仿宋" w:eastAsia="仿宋" w:cs="仿宋"/>
          <w:b/>
          <w:color w:val="auto"/>
          <w:kern w:val="0"/>
          <w:sz w:val="24"/>
          <w:highlight w:val="none"/>
          <w:lang w:bidi="en-US"/>
        </w:rPr>
        <w:t>4.1</w:t>
      </w:r>
      <w:r>
        <w:rPr>
          <w:rFonts w:hint="eastAsia" w:ascii="仿宋" w:hAnsi="仿宋" w:eastAsia="仿宋" w:cs="仿宋"/>
          <w:bCs/>
          <w:color w:val="auto"/>
          <w:kern w:val="0"/>
          <w:sz w:val="24"/>
          <w:highlight w:val="none"/>
          <w:lang w:bidi="en-US"/>
        </w:rPr>
        <w:t xml:space="preserve"> 凡有意参加</w:t>
      </w:r>
      <w:r>
        <w:rPr>
          <w:rFonts w:hint="eastAsia" w:ascii="仿宋" w:hAnsi="仿宋" w:eastAsia="仿宋" w:cs="仿宋"/>
          <w:bCs/>
          <w:color w:val="auto"/>
          <w:kern w:val="0"/>
          <w:sz w:val="24"/>
          <w:highlight w:val="none"/>
          <w:lang w:eastAsia="zh-CN" w:bidi="en-US"/>
        </w:rPr>
        <w:t>谈判采购</w:t>
      </w:r>
      <w:r>
        <w:rPr>
          <w:rFonts w:hint="eastAsia" w:ascii="仿宋" w:hAnsi="仿宋" w:eastAsia="仿宋" w:cs="仿宋"/>
          <w:bCs/>
          <w:color w:val="auto"/>
          <w:kern w:val="0"/>
          <w:sz w:val="24"/>
          <w:highlight w:val="none"/>
          <w:lang w:bidi="en-US"/>
        </w:rPr>
        <w:t>活动者（若为联合体申请，指联合体所有成员），应当在</w:t>
      </w:r>
      <w:r>
        <w:rPr>
          <w:rFonts w:hint="eastAsia" w:ascii="仿宋" w:hAnsi="仿宋" w:eastAsia="仿宋" w:cs="仿宋"/>
          <w:bCs/>
          <w:color w:val="auto"/>
          <w:kern w:val="0"/>
          <w:sz w:val="24"/>
          <w:highlight w:val="none"/>
          <w:lang w:val="en-US" w:eastAsia="zh-CN" w:bidi="en-US"/>
        </w:rPr>
        <w:t>湖北文旅集团</w:t>
      </w:r>
      <w:r>
        <w:rPr>
          <w:rFonts w:hint="eastAsia" w:ascii="仿宋" w:hAnsi="仿宋" w:eastAsia="仿宋" w:cs="仿宋"/>
          <w:bCs/>
          <w:color w:val="auto"/>
          <w:kern w:val="0"/>
          <w:sz w:val="24"/>
          <w:highlight w:val="none"/>
          <w:lang w:bidi="en-US"/>
        </w:rPr>
        <w:t>电子采购平台（以下简称“电子采购平台”，下同）（网址：</w:t>
      </w:r>
      <w:r>
        <w:rPr>
          <w:rFonts w:ascii="仿宋" w:hAnsi="仿宋" w:eastAsia="仿宋" w:cs="仿宋"/>
          <w:i w:val="0"/>
          <w:iCs w:val="0"/>
          <w:caps w:val="0"/>
          <w:color w:val="000000"/>
          <w:spacing w:val="0"/>
          <w:sz w:val="24"/>
          <w:szCs w:val="24"/>
          <w:u w:val="single"/>
          <w:shd w:val="clear" w:fill="FFFFFF"/>
        </w:rPr>
        <w:t>http://epp.hbctic.com:6686/</w:t>
      </w:r>
      <w:r>
        <w:rPr>
          <w:rFonts w:hint="eastAsia" w:ascii="仿宋" w:hAnsi="仿宋" w:eastAsia="仿宋" w:cs="仿宋"/>
          <w:bCs/>
          <w:color w:val="auto"/>
          <w:kern w:val="0"/>
          <w:sz w:val="24"/>
          <w:highlight w:val="none"/>
          <w:lang w:bidi="en-US"/>
        </w:rPr>
        <w:t>）进行注册登记。</w:t>
      </w:r>
    </w:p>
    <w:p w14:paraId="581BA1EA">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
          <w:color w:val="auto"/>
          <w:kern w:val="0"/>
          <w:sz w:val="24"/>
          <w:highlight w:val="none"/>
          <w:lang w:bidi="en-US"/>
        </w:rPr>
        <w:t xml:space="preserve">4.2 </w:t>
      </w:r>
      <w:r>
        <w:rPr>
          <w:rFonts w:hint="eastAsia" w:ascii="仿宋" w:hAnsi="仿宋" w:eastAsia="仿宋" w:cs="仿宋"/>
          <w:bCs/>
          <w:color w:val="auto"/>
          <w:kern w:val="0"/>
          <w:sz w:val="24"/>
          <w:highlight w:val="none"/>
          <w:lang w:bidi="en-US"/>
        </w:rPr>
        <w:t>完成注册登记后，请于</w:t>
      </w:r>
      <w:r>
        <w:rPr>
          <w:rFonts w:hint="eastAsia" w:ascii="仿宋" w:hAnsi="仿宋" w:eastAsia="仿宋" w:cs="仿宋"/>
          <w:bCs/>
          <w:color w:val="auto"/>
          <w:kern w:val="0"/>
          <w:sz w:val="24"/>
          <w:highlight w:val="none"/>
          <w:u w:val="single"/>
          <w:lang w:val="en-US" w:eastAsia="zh-CN" w:bidi="en-US"/>
        </w:rPr>
        <w:t>2026年1月4日</w:t>
      </w:r>
      <w:r>
        <w:rPr>
          <w:rFonts w:hint="eastAsia" w:ascii="仿宋" w:hAnsi="仿宋" w:eastAsia="仿宋" w:cs="仿宋"/>
          <w:bCs/>
          <w:color w:val="auto"/>
          <w:kern w:val="0"/>
          <w:sz w:val="24"/>
          <w:highlight w:val="none"/>
          <w:u w:val="single"/>
          <w:lang w:bidi="en-US"/>
        </w:rPr>
        <w:t>至</w:t>
      </w:r>
      <w:r>
        <w:rPr>
          <w:rFonts w:hint="eastAsia" w:ascii="仿宋" w:hAnsi="仿宋" w:eastAsia="仿宋" w:cs="仿宋"/>
          <w:bCs/>
          <w:color w:val="auto"/>
          <w:kern w:val="0"/>
          <w:sz w:val="24"/>
          <w:highlight w:val="none"/>
          <w:u w:val="single"/>
          <w:lang w:val="en-US" w:eastAsia="zh-CN" w:bidi="en-US"/>
        </w:rPr>
        <w:t>2026年1月8日17:30</w:t>
      </w:r>
      <w:r>
        <w:rPr>
          <w:rFonts w:hint="eastAsia" w:ascii="仿宋" w:hAnsi="仿宋" w:eastAsia="仿宋" w:cs="仿宋"/>
          <w:bCs/>
          <w:color w:val="auto"/>
          <w:kern w:val="0"/>
          <w:sz w:val="24"/>
          <w:highlight w:val="none"/>
          <w:u w:val="single"/>
          <w:lang w:bidi="en-US"/>
        </w:rPr>
        <w:t>时止（北京时间、下同）</w:t>
      </w:r>
      <w:r>
        <w:rPr>
          <w:rFonts w:hint="eastAsia" w:ascii="仿宋" w:hAnsi="仿宋" w:eastAsia="仿宋" w:cs="仿宋"/>
          <w:bCs/>
          <w:color w:val="auto"/>
          <w:kern w:val="0"/>
          <w:sz w:val="24"/>
          <w:highlight w:val="none"/>
          <w:lang w:bidi="en-US"/>
        </w:rPr>
        <w:t>，通过互联网使用会员登录“电子采购平台”并下载</w:t>
      </w:r>
      <w:r>
        <w:rPr>
          <w:rFonts w:hint="eastAsia" w:ascii="仿宋" w:hAnsi="仿宋" w:eastAsia="仿宋" w:cs="仿宋"/>
          <w:bCs/>
          <w:color w:val="auto"/>
          <w:kern w:val="0"/>
          <w:sz w:val="24"/>
          <w:highlight w:val="none"/>
          <w:lang w:eastAsia="zh-CN" w:bidi="en-US"/>
        </w:rPr>
        <w:t>谈判采购</w:t>
      </w:r>
      <w:r>
        <w:rPr>
          <w:rFonts w:hint="eastAsia" w:ascii="仿宋" w:hAnsi="仿宋" w:eastAsia="仿宋" w:cs="仿宋"/>
          <w:bCs/>
          <w:color w:val="auto"/>
          <w:kern w:val="0"/>
          <w:sz w:val="24"/>
          <w:highlight w:val="none"/>
          <w:lang w:bidi="en-US"/>
        </w:rPr>
        <w:t>文件。</w:t>
      </w:r>
    </w:p>
    <w:p w14:paraId="00FAE699">
      <w:pPr>
        <w:keepNext w:val="0"/>
        <w:keepLines w:val="0"/>
        <w:pageBreakBefore w:val="0"/>
        <w:widowControl w:val="0"/>
        <w:kinsoku/>
        <w:wordWrap/>
        <w:overflowPunct w:val="0"/>
        <w:topLinePunct w:val="0"/>
        <w:bidi w:val="0"/>
        <w:adjustRightInd/>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color w:val="auto"/>
          <w:kern w:val="0"/>
          <w:sz w:val="24"/>
          <w:highlight w:val="none"/>
          <w:lang w:bidi="en-US"/>
        </w:rPr>
        <w:t>4.3</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Cs/>
          <w:color w:val="auto"/>
          <w:sz w:val="24"/>
          <w:highlight w:val="none"/>
        </w:rPr>
        <w:t>采购文件每个标段售价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元，售后不退。</w:t>
      </w:r>
      <w:bookmarkStart w:id="11" w:name="_Toc118642257"/>
    </w:p>
    <w:p w14:paraId="07D67782">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5</w:t>
      </w:r>
      <w:r>
        <w:rPr>
          <w:rFonts w:hint="eastAsia"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b/>
          <w:bCs/>
          <w:color w:val="auto"/>
          <w:kern w:val="2"/>
          <w:sz w:val="24"/>
          <w:szCs w:val="24"/>
          <w:highlight w:val="none"/>
          <w:lang w:val="zh-CN" w:eastAsia="zh-CN" w:bidi="ar-SA"/>
        </w:rPr>
        <w:t>响应文件的递交</w:t>
      </w:r>
      <w:bookmarkEnd w:id="11"/>
      <w:r>
        <w:rPr>
          <w:rFonts w:hint="eastAsia" w:ascii="仿宋" w:hAnsi="仿宋" w:eastAsia="仿宋" w:cs="仿宋"/>
          <w:b/>
          <w:bCs/>
          <w:color w:val="auto"/>
          <w:kern w:val="2"/>
          <w:sz w:val="24"/>
          <w:szCs w:val="24"/>
          <w:highlight w:val="none"/>
          <w:lang w:val="zh-CN" w:eastAsia="zh-CN" w:bidi="ar-SA"/>
        </w:rPr>
        <w:t xml:space="preserve"> </w:t>
      </w:r>
    </w:p>
    <w:p w14:paraId="508D8C4E">
      <w:pPr>
        <w:keepNext w:val="0"/>
        <w:keepLines w:val="0"/>
        <w:pageBreakBefore w:val="0"/>
        <w:widowControl w:val="0"/>
        <w:tabs>
          <w:tab w:val="left" w:pos="7655"/>
        </w:tabs>
        <w:kinsoku/>
        <w:wordWrap/>
        <w:overflowPunct w:val="0"/>
        <w:topLinePunct w:val="0"/>
        <w:bidi w:val="0"/>
        <w:adjustRightInd/>
        <w:snapToGrid/>
        <w:spacing w:line="360" w:lineRule="auto"/>
        <w:ind w:firstLine="482"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b/>
          <w:bCs/>
          <w:color w:val="auto"/>
          <w:sz w:val="24"/>
          <w:highlight w:val="none"/>
        </w:rPr>
        <w:t>5.1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color w:val="auto"/>
          <w:kern w:val="0"/>
          <w:sz w:val="24"/>
          <w:highlight w:val="none"/>
        </w:rPr>
        <w:t>响应文件</w:t>
      </w:r>
      <w:r>
        <w:rPr>
          <w:rFonts w:hint="eastAsia" w:ascii="仿宋" w:hAnsi="仿宋" w:eastAsia="仿宋" w:cs="仿宋"/>
          <w:bCs/>
          <w:color w:val="auto"/>
          <w:sz w:val="24"/>
          <w:highlight w:val="none"/>
        </w:rPr>
        <w:t>递</w:t>
      </w:r>
      <w:r>
        <w:rPr>
          <w:rFonts w:hint="eastAsia" w:ascii="仿宋" w:hAnsi="仿宋" w:eastAsia="仿宋" w:cs="仿宋"/>
          <w:color w:val="auto"/>
          <w:kern w:val="0"/>
          <w:sz w:val="24"/>
          <w:highlight w:val="none"/>
        </w:rPr>
        <w:t>交截止时间：</w:t>
      </w:r>
      <w:r>
        <w:rPr>
          <w:rFonts w:hint="eastAsia" w:ascii="仿宋" w:hAnsi="仿宋" w:eastAsia="仿宋" w:cs="仿宋"/>
          <w:color w:val="auto"/>
          <w:kern w:val="0"/>
          <w:sz w:val="24"/>
          <w:highlight w:val="none"/>
          <w:u w:val="single"/>
          <w:lang w:val="en-US" w:eastAsia="zh-CN"/>
        </w:rPr>
        <w:t>2026年1月16日10</w:t>
      </w:r>
      <w:r>
        <w:rPr>
          <w:rFonts w:hint="eastAsia" w:ascii="仿宋" w:hAnsi="仿宋" w:eastAsia="仿宋" w:cs="仿宋"/>
          <w:color w:val="auto"/>
          <w:kern w:val="0"/>
          <w:sz w:val="24"/>
          <w:highlight w:val="none"/>
          <w:u w:val="single"/>
        </w:rPr>
        <w:t>时</w:t>
      </w:r>
      <w:r>
        <w:rPr>
          <w:rFonts w:hint="eastAsia" w:ascii="仿宋" w:hAnsi="仿宋" w:eastAsia="仿宋" w:cs="仿宋"/>
          <w:color w:val="auto"/>
          <w:kern w:val="0"/>
          <w:sz w:val="24"/>
          <w:highlight w:val="none"/>
          <w:u w:val="single"/>
          <w:lang w:val="en-US" w:eastAsia="zh-CN"/>
        </w:rPr>
        <w:t>00</w:t>
      </w:r>
      <w:r>
        <w:rPr>
          <w:rFonts w:hint="eastAsia" w:ascii="仿宋" w:hAnsi="仿宋" w:eastAsia="仿宋" w:cs="仿宋"/>
          <w:color w:val="auto"/>
          <w:kern w:val="0"/>
          <w:sz w:val="24"/>
          <w:highlight w:val="none"/>
          <w:u w:val="single"/>
        </w:rPr>
        <w:t>分</w:t>
      </w:r>
      <w:r>
        <w:rPr>
          <w:rFonts w:hint="eastAsia" w:ascii="仿宋" w:hAnsi="仿宋" w:eastAsia="仿宋" w:cs="仿宋"/>
          <w:color w:val="auto"/>
          <w:kern w:val="0"/>
          <w:sz w:val="24"/>
          <w:highlight w:val="none"/>
        </w:rPr>
        <w:t>。</w:t>
      </w:r>
    </w:p>
    <w:p w14:paraId="5E9F0D53">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5.2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供应商应当在响应文件递交截止时间前，</w:t>
      </w:r>
      <w:r>
        <w:rPr>
          <w:rFonts w:hint="eastAsia" w:ascii="仿宋" w:hAnsi="仿宋" w:eastAsia="仿宋" w:cs="仿宋"/>
          <w:bCs/>
          <w:color w:val="auto"/>
          <w:sz w:val="24"/>
          <w:highlight w:val="none"/>
          <w:lang w:val="en-US" w:eastAsia="zh-CN"/>
        </w:rPr>
        <w:t>将响应文件（纸质版）送达</w:t>
      </w:r>
      <w:r>
        <w:rPr>
          <w:rFonts w:hint="eastAsia" w:ascii="仿宋" w:hAnsi="仿宋" w:eastAsia="仿宋" w:cs="仿宋"/>
          <w:bCs/>
          <w:color w:val="auto"/>
          <w:sz w:val="24"/>
          <w:highlight w:val="none"/>
          <w:u w:val="single"/>
          <w:lang w:val="en-US" w:eastAsia="zh-CN"/>
        </w:rPr>
        <w:t xml:space="preserve">  恩施市金桂大道恩旅大厦9楼评标室 </w:t>
      </w:r>
      <w:r>
        <w:rPr>
          <w:rFonts w:hint="eastAsia" w:ascii="仿宋" w:hAnsi="仿宋" w:eastAsia="仿宋" w:cs="仿宋"/>
          <w:bCs/>
          <w:color w:val="auto"/>
          <w:sz w:val="24"/>
          <w:highlight w:val="none"/>
          <w:lang w:val="en-US" w:eastAsia="zh-CN"/>
        </w:rPr>
        <w:t>，并</w:t>
      </w:r>
      <w:r>
        <w:rPr>
          <w:rFonts w:hint="eastAsia" w:ascii="仿宋" w:hAnsi="仿宋" w:eastAsia="仿宋" w:cs="仿宋"/>
          <w:bCs/>
          <w:color w:val="auto"/>
          <w:sz w:val="24"/>
          <w:highlight w:val="none"/>
        </w:rPr>
        <w:t>通过互联网使用会员登录“电子采购平台”，选择相应标段将电子响应文件</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应与响应文件纸质版正本相同</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上传。逾期未送达响应文件（纸质版）或未上传电子响应文件的，采购人（“电子采购平台”）将予以拒收。</w:t>
      </w:r>
    </w:p>
    <w:p w14:paraId="50A4715E">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6</w:t>
      </w:r>
      <w:r>
        <w:rPr>
          <w:rFonts w:hint="eastAsia"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b/>
          <w:bCs/>
          <w:color w:val="auto"/>
          <w:kern w:val="2"/>
          <w:sz w:val="24"/>
          <w:szCs w:val="24"/>
          <w:highlight w:val="none"/>
          <w:lang w:val="zh-CN" w:eastAsia="zh-CN" w:bidi="ar-SA"/>
        </w:rPr>
        <w:t>谈判时间和地点</w:t>
      </w:r>
    </w:p>
    <w:p w14:paraId="5BD3B4FF">
      <w:pPr>
        <w:keepNext w:val="0"/>
        <w:keepLines w:val="0"/>
        <w:pageBreakBefore w:val="0"/>
        <w:widowControl w:val="0"/>
        <w:tabs>
          <w:tab w:val="left" w:pos="7655"/>
        </w:tabs>
        <w:kinsoku/>
        <w:wordWrap/>
        <w:overflowPunct w:val="0"/>
        <w:topLinePunct w:val="0"/>
        <w:bidi w:val="0"/>
        <w:adjustRightInd/>
        <w:snapToGrid/>
        <w:spacing w:line="360" w:lineRule="auto"/>
        <w:ind w:firstLine="482"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bCs/>
          <w:color w:val="auto"/>
          <w:sz w:val="24"/>
          <w:highlight w:val="none"/>
        </w:rPr>
        <w:t>6.1</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谈判开始时间：</w:t>
      </w:r>
      <w:r>
        <w:rPr>
          <w:rFonts w:hint="eastAsia" w:ascii="仿宋" w:hAnsi="仿宋" w:eastAsia="仿宋" w:cs="仿宋"/>
          <w:color w:val="auto"/>
          <w:kern w:val="0"/>
          <w:sz w:val="24"/>
          <w:highlight w:val="none"/>
          <w:u w:val="single"/>
          <w:lang w:val="en-US" w:eastAsia="zh-CN"/>
        </w:rPr>
        <w:t>2026年1月16日10</w:t>
      </w:r>
      <w:r>
        <w:rPr>
          <w:rFonts w:hint="eastAsia" w:ascii="仿宋" w:hAnsi="仿宋" w:eastAsia="仿宋" w:cs="仿宋"/>
          <w:color w:val="auto"/>
          <w:kern w:val="0"/>
          <w:sz w:val="24"/>
          <w:highlight w:val="none"/>
          <w:u w:val="single"/>
        </w:rPr>
        <w:t>时</w:t>
      </w:r>
      <w:r>
        <w:rPr>
          <w:rFonts w:hint="eastAsia" w:ascii="仿宋" w:hAnsi="仿宋" w:eastAsia="仿宋" w:cs="仿宋"/>
          <w:color w:val="auto"/>
          <w:kern w:val="0"/>
          <w:sz w:val="24"/>
          <w:highlight w:val="none"/>
          <w:u w:val="single"/>
          <w:lang w:val="en-US" w:eastAsia="zh-CN"/>
        </w:rPr>
        <w:t>00</w:t>
      </w:r>
      <w:r>
        <w:rPr>
          <w:rFonts w:hint="eastAsia" w:ascii="仿宋" w:hAnsi="仿宋" w:eastAsia="仿宋" w:cs="仿宋"/>
          <w:color w:val="auto"/>
          <w:kern w:val="0"/>
          <w:sz w:val="24"/>
          <w:highlight w:val="none"/>
          <w:u w:val="single"/>
        </w:rPr>
        <w:t>分</w:t>
      </w:r>
      <w:r>
        <w:rPr>
          <w:rFonts w:hint="eastAsia" w:ascii="仿宋" w:hAnsi="仿宋" w:eastAsia="仿宋" w:cs="仿宋"/>
          <w:b w:val="0"/>
          <w:bCs w:val="0"/>
          <w:color w:val="auto"/>
          <w:sz w:val="24"/>
          <w:highlight w:val="none"/>
        </w:rPr>
        <w:t>。</w:t>
      </w:r>
    </w:p>
    <w:p w14:paraId="537DF11D">
      <w:pPr>
        <w:keepNext w:val="0"/>
        <w:keepLines w:val="0"/>
        <w:pageBreakBefore w:val="0"/>
        <w:widowControl w:val="0"/>
        <w:tabs>
          <w:tab w:val="left" w:pos="7655"/>
        </w:tabs>
        <w:kinsoku/>
        <w:wordWrap/>
        <w:overflowPunct w:val="0"/>
        <w:topLinePunct w:val="0"/>
        <w:bidi w:val="0"/>
        <w:adjustRightInd/>
        <w:snapToGrid/>
        <w:spacing w:line="360" w:lineRule="auto"/>
        <w:ind w:firstLine="482"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bCs/>
          <w:color w:val="auto"/>
          <w:sz w:val="24"/>
          <w:highlight w:val="none"/>
        </w:rPr>
        <w:t>6.2</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谈判地点：</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Cs/>
          <w:color w:val="auto"/>
          <w:sz w:val="24"/>
          <w:highlight w:val="none"/>
          <w:u w:val="single"/>
          <w:lang w:val="en-US" w:eastAsia="zh-CN"/>
        </w:rPr>
        <w:t>恩施市金桂大道恩旅大厦9楼评标室</w:t>
      </w:r>
      <w:r>
        <w:rPr>
          <w:rFonts w:hint="eastAsia" w:ascii="仿宋" w:hAnsi="仿宋" w:eastAsia="仿宋" w:cs="仿宋"/>
          <w:b w:val="0"/>
          <w:bCs w:val="0"/>
          <w:color w:val="auto"/>
          <w:sz w:val="24"/>
          <w:highlight w:val="none"/>
        </w:rPr>
        <w:t>。</w:t>
      </w:r>
    </w:p>
    <w:p w14:paraId="75A954E8">
      <w:pPr>
        <w:keepNext w:val="0"/>
        <w:keepLines w:val="0"/>
        <w:pageBreakBefore w:val="0"/>
        <w:widowControl w:val="0"/>
        <w:tabs>
          <w:tab w:val="left" w:pos="7655"/>
        </w:tabs>
        <w:kinsoku/>
        <w:wordWrap/>
        <w:overflowPunct w:val="0"/>
        <w:topLinePunct w:val="0"/>
        <w:bidi w:val="0"/>
        <w:adjustRightInd/>
        <w:snapToGrid/>
        <w:spacing w:line="360" w:lineRule="auto"/>
        <w:ind w:firstLine="482"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bCs/>
          <w:color w:val="auto"/>
          <w:sz w:val="24"/>
          <w:highlight w:val="none"/>
        </w:rPr>
        <w:t>6.3</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bCs/>
          <w:color w:val="auto"/>
          <w:sz w:val="24"/>
          <w:highlight w:val="none"/>
        </w:rPr>
        <w:t>特别提醒：本项目供应商除须在“电子采购平台”提交响应文件，还需派供应商代表参加现场谈判会议。供应商代表为法定代表人（单位负责人）的，需持法定代表人（单位负责人）身份证明原件和法定代表人（单位负责人）身份证原件；供应商代表为委托代理人的，需持法人（单位负责人）授权委托书原件和委托代理人身份证原件</w:t>
      </w:r>
      <w:r>
        <w:rPr>
          <w:rFonts w:hint="eastAsia" w:ascii="仿宋" w:hAnsi="仿宋" w:eastAsia="仿宋" w:cs="仿宋"/>
          <w:b w:val="0"/>
          <w:bCs w:val="0"/>
          <w:color w:val="auto"/>
          <w:sz w:val="24"/>
          <w:highlight w:val="none"/>
        </w:rPr>
        <w:t>。</w:t>
      </w:r>
    </w:p>
    <w:bookmarkEnd w:id="10"/>
    <w:p w14:paraId="3F070FA5">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en-US" w:eastAsia="zh-CN" w:bidi="ar-SA"/>
        </w:rPr>
      </w:pPr>
      <w:bookmarkStart w:id="12" w:name="_Toc2941"/>
      <w:r>
        <w:rPr>
          <w:rFonts w:hint="eastAsia" w:ascii="仿宋" w:hAnsi="仿宋" w:eastAsia="仿宋" w:cs="仿宋"/>
          <w:b/>
          <w:bCs/>
          <w:color w:val="auto"/>
          <w:kern w:val="2"/>
          <w:sz w:val="24"/>
          <w:szCs w:val="24"/>
          <w:highlight w:val="none"/>
          <w:lang w:val="en-US" w:eastAsia="zh-CN" w:bidi="ar-SA"/>
        </w:rPr>
        <w:t xml:space="preserve">7. </w:t>
      </w:r>
      <w:r>
        <w:rPr>
          <w:rFonts w:hint="eastAsia" w:ascii="仿宋" w:hAnsi="仿宋" w:eastAsia="仿宋" w:cs="仿宋"/>
          <w:b/>
          <w:bCs/>
          <w:color w:val="auto"/>
          <w:kern w:val="2"/>
          <w:sz w:val="24"/>
          <w:szCs w:val="24"/>
          <w:highlight w:val="none"/>
          <w:lang w:val="zh-CN" w:eastAsia="zh-CN" w:bidi="ar-SA"/>
        </w:rPr>
        <w:t>公告发布的媒介</w:t>
      </w:r>
      <w:bookmarkEnd w:id="12"/>
    </w:p>
    <w:p w14:paraId="73326F5F">
      <w:pPr>
        <w:keepNext w:val="0"/>
        <w:keepLines w:val="0"/>
        <w:pageBreakBefore w:val="0"/>
        <w:widowControl w:val="0"/>
        <w:kinsoku/>
        <w:wordWrap/>
        <w:overflowPunct w:val="0"/>
        <w:topLinePunct w:val="0"/>
        <w:autoSpaceDE/>
        <w:autoSpaceDN/>
        <w:bidi w:val="0"/>
        <w:adjustRightInd/>
        <w:snapToGrid/>
        <w:spacing w:line="360" w:lineRule="auto"/>
        <w:ind w:firstLine="540" w:firstLineChars="225"/>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eastAsia="zh-CN"/>
        </w:rPr>
        <w:t>谈判采购</w:t>
      </w:r>
      <w:r>
        <w:rPr>
          <w:rFonts w:hint="eastAsia" w:ascii="仿宋" w:hAnsi="仿宋" w:eastAsia="仿宋" w:cs="仿宋"/>
          <w:color w:val="auto"/>
          <w:sz w:val="24"/>
          <w:highlight w:val="none"/>
        </w:rPr>
        <w:t>公告在</w:t>
      </w:r>
      <w:r>
        <w:rPr>
          <w:rFonts w:hint="eastAsia" w:ascii="仿宋" w:hAnsi="仿宋" w:eastAsia="仿宋" w:cs="仿宋"/>
          <w:bCs/>
          <w:color w:val="auto"/>
          <w:sz w:val="24"/>
          <w:highlight w:val="none"/>
          <w:u w:val="single"/>
        </w:rPr>
        <w:t>湖北文旅集团电子采购平台（网址：</w:t>
      </w:r>
      <w:r>
        <w:rPr>
          <w:rFonts w:ascii="仿宋" w:hAnsi="仿宋" w:eastAsia="仿宋" w:cs="仿宋"/>
          <w:i w:val="0"/>
          <w:iCs w:val="0"/>
          <w:caps w:val="0"/>
          <w:color w:val="000000"/>
          <w:spacing w:val="0"/>
          <w:sz w:val="24"/>
          <w:szCs w:val="24"/>
          <w:u w:val="single"/>
          <w:shd w:val="clear" w:fill="FFFFFF"/>
        </w:rPr>
        <w:t>http://epp.hbctic.com:6686/</w:t>
      </w:r>
      <w:r>
        <w:rPr>
          <w:rFonts w:hint="eastAsia" w:ascii="仿宋" w:hAnsi="仿宋" w:eastAsia="仿宋" w:cs="仿宋"/>
          <w:bCs/>
          <w:color w:val="auto"/>
          <w:sz w:val="24"/>
          <w:highlight w:val="none"/>
          <w:u w:val="single"/>
        </w:rPr>
        <w:t>）</w:t>
      </w:r>
      <w:r>
        <w:rPr>
          <w:rFonts w:hint="eastAsia" w:ascii="仿宋" w:hAnsi="仿宋" w:eastAsia="仿宋" w:cs="仿宋"/>
          <w:color w:val="auto"/>
          <w:sz w:val="24"/>
          <w:highlight w:val="none"/>
        </w:rPr>
        <w:t>上发布。</w:t>
      </w:r>
    </w:p>
    <w:p w14:paraId="7868B096">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bookmarkStart w:id="13" w:name="_Toc18601"/>
      <w:r>
        <w:rPr>
          <w:rFonts w:hint="eastAsia" w:ascii="仿宋" w:hAnsi="仿宋" w:eastAsia="仿宋" w:cs="仿宋"/>
          <w:b/>
          <w:bCs/>
          <w:color w:val="auto"/>
          <w:kern w:val="2"/>
          <w:sz w:val="24"/>
          <w:szCs w:val="24"/>
          <w:highlight w:val="none"/>
          <w:lang w:val="en-US" w:eastAsia="zh-CN" w:bidi="ar-SA"/>
        </w:rPr>
        <w:t xml:space="preserve">8. </w:t>
      </w:r>
      <w:r>
        <w:rPr>
          <w:rFonts w:hint="eastAsia" w:ascii="仿宋" w:hAnsi="仿宋" w:eastAsia="仿宋" w:cs="仿宋"/>
          <w:b/>
          <w:bCs/>
          <w:color w:val="auto"/>
          <w:kern w:val="2"/>
          <w:sz w:val="24"/>
          <w:szCs w:val="24"/>
          <w:highlight w:val="none"/>
          <w:lang w:val="zh-CN" w:eastAsia="zh-CN" w:bidi="ar-SA"/>
        </w:rPr>
        <w:t>其他</w:t>
      </w:r>
      <w:bookmarkEnd w:id="13"/>
    </w:p>
    <w:p w14:paraId="6EA997CF">
      <w:pPr>
        <w:keepNext w:val="0"/>
        <w:keepLines w:val="0"/>
        <w:pageBreakBefore w:val="0"/>
        <w:widowControl w:val="0"/>
        <w:kinsoku/>
        <w:wordWrap/>
        <w:overflowPunct w:val="0"/>
        <w:topLinePunct w:val="0"/>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8</w:t>
      </w:r>
      <w:r>
        <w:rPr>
          <w:rFonts w:hint="eastAsia" w:ascii="仿宋" w:hAnsi="仿宋" w:eastAsia="仿宋" w:cs="仿宋"/>
          <w:b w:val="0"/>
          <w:bCs w:val="0"/>
          <w:color w:val="auto"/>
          <w:sz w:val="24"/>
          <w:highlight w:val="none"/>
        </w:rPr>
        <w:t>.1</w:t>
      </w:r>
      <w:r>
        <w:rPr>
          <w:rFonts w:hint="eastAsia" w:ascii="仿宋" w:hAnsi="仿宋" w:eastAsia="仿宋" w:cs="仿宋"/>
          <w:b w:val="0"/>
          <w:bCs w:val="0"/>
          <w:color w:val="auto"/>
          <w:sz w:val="24"/>
          <w:highlight w:val="none"/>
          <w:lang w:val="en-US" w:eastAsia="zh-CN"/>
        </w:rPr>
        <w:t xml:space="preserve"> 本次采购评审办法采用：</w:t>
      </w:r>
      <w:r>
        <w:rPr>
          <w:rFonts w:hint="eastAsia" w:ascii="仿宋" w:hAnsi="仿宋" w:eastAsia="仿宋" w:cs="仿宋"/>
          <w:b w:val="0"/>
          <w:bCs w:val="0"/>
          <w:color w:val="auto"/>
          <w:sz w:val="24"/>
          <w:highlight w:val="none"/>
          <w:u w:val="single"/>
          <w:lang w:val="en-US" w:eastAsia="zh-CN"/>
        </w:rPr>
        <w:t>综合评分法</w:t>
      </w:r>
      <w:r>
        <w:rPr>
          <w:rFonts w:hint="eastAsia" w:ascii="仿宋" w:hAnsi="仿宋" w:eastAsia="仿宋" w:cs="仿宋"/>
          <w:b w:val="0"/>
          <w:bCs w:val="0"/>
          <w:color w:val="auto"/>
          <w:sz w:val="24"/>
          <w:highlight w:val="none"/>
          <w:lang w:val="en-US" w:eastAsia="zh-CN"/>
        </w:rPr>
        <w:t>。</w:t>
      </w:r>
      <w:r>
        <w:rPr>
          <w:rFonts w:hint="eastAsia" w:ascii="仿宋" w:hAnsi="仿宋" w:eastAsia="仿宋" w:cs="仿宋"/>
          <w:b w:val="0"/>
          <w:bCs w:val="0"/>
          <w:color w:val="auto"/>
          <w:sz w:val="24"/>
          <w:highlight w:val="none"/>
        </w:rPr>
        <w:t xml:space="preserve"> </w:t>
      </w:r>
    </w:p>
    <w:p w14:paraId="61B94932">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bookmarkStart w:id="14" w:name="_Toc19577"/>
      <w:r>
        <w:rPr>
          <w:rFonts w:hint="eastAsia" w:ascii="仿宋" w:hAnsi="仿宋" w:eastAsia="仿宋" w:cs="仿宋"/>
          <w:b/>
          <w:bCs/>
          <w:color w:val="auto"/>
          <w:kern w:val="2"/>
          <w:sz w:val="24"/>
          <w:szCs w:val="24"/>
          <w:highlight w:val="none"/>
          <w:lang w:val="en-US" w:eastAsia="zh-CN" w:bidi="ar-SA"/>
        </w:rPr>
        <w:t xml:space="preserve">9. </w:t>
      </w:r>
      <w:r>
        <w:rPr>
          <w:rFonts w:hint="eastAsia" w:ascii="仿宋" w:hAnsi="仿宋" w:eastAsia="仿宋" w:cs="仿宋"/>
          <w:b/>
          <w:bCs/>
          <w:color w:val="auto"/>
          <w:kern w:val="2"/>
          <w:sz w:val="24"/>
          <w:szCs w:val="24"/>
          <w:highlight w:val="none"/>
          <w:lang w:val="zh-CN" w:eastAsia="zh-CN" w:bidi="ar-SA"/>
        </w:rPr>
        <w:t>联系方式</w:t>
      </w:r>
      <w:bookmarkEnd w:id="14"/>
    </w:p>
    <w:p w14:paraId="313DD9E0">
      <w:pPr>
        <w:keepNext w:val="0"/>
        <w:keepLines w:val="0"/>
        <w:pageBreakBefore w:val="0"/>
        <w:widowControl w:val="0"/>
        <w:kinsoku/>
        <w:wordWrap/>
        <w:overflowPunct w:val="0"/>
        <w:topLinePunct w:val="0"/>
        <w:bidi w:val="0"/>
        <w:adjustRightInd/>
        <w:snapToGrid/>
        <w:spacing w:line="560" w:lineRule="exact"/>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采 购 人：</w:t>
      </w:r>
      <w:r>
        <w:rPr>
          <w:rFonts w:hint="eastAsia" w:ascii="仿宋" w:hAnsi="仿宋" w:eastAsia="仿宋" w:cs="仿宋"/>
          <w:color w:val="auto"/>
          <w:sz w:val="24"/>
          <w:highlight w:val="none"/>
          <w:u w:val="single"/>
          <w:lang w:val="en-US" w:eastAsia="zh-CN"/>
        </w:rPr>
        <w:t xml:space="preserve">     湖北文旅利川文化旅游发展有限公司         </w:t>
      </w:r>
    </w:p>
    <w:p w14:paraId="621B34CA">
      <w:pPr>
        <w:keepNext w:val="0"/>
        <w:keepLines w:val="0"/>
        <w:pageBreakBefore w:val="0"/>
        <w:widowControl w:val="0"/>
        <w:kinsoku/>
        <w:wordWrap/>
        <w:overflowPunct w:val="0"/>
        <w:topLinePunct w:val="0"/>
        <w:bidi w:val="0"/>
        <w:adjustRightInd/>
        <w:snapToGrid/>
        <w:spacing w:line="560" w:lineRule="exact"/>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bCs/>
          <w:color w:val="auto"/>
          <w:sz w:val="24"/>
          <w:highlight w:val="none"/>
        </w:rPr>
        <w:t>地    址：</w:t>
      </w:r>
      <w:r>
        <w:rPr>
          <w:rFonts w:hint="eastAsia" w:ascii="仿宋" w:hAnsi="仿宋" w:eastAsia="仿宋" w:cs="仿宋"/>
          <w:color w:val="auto"/>
          <w:sz w:val="24"/>
          <w:highlight w:val="none"/>
          <w:u w:val="single"/>
          <w:lang w:val="en-US" w:eastAsia="zh-CN"/>
        </w:rPr>
        <w:t xml:space="preserve"> 利川市南坪乡干堰村齐岳山康养生态园营销中心  </w:t>
      </w:r>
    </w:p>
    <w:p w14:paraId="50AFD21D">
      <w:pPr>
        <w:keepNext w:val="0"/>
        <w:keepLines w:val="0"/>
        <w:pageBreakBefore w:val="0"/>
        <w:widowControl w:val="0"/>
        <w:kinsoku/>
        <w:wordWrap/>
        <w:overflowPunct w:val="0"/>
        <w:topLinePunct w:val="0"/>
        <w:bidi w:val="0"/>
        <w:adjustRightInd/>
        <w:snapToGrid/>
        <w:spacing w:line="560" w:lineRule="exact"/>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bCs/>
          <w:color w:val="auto"/>
          <w:sz w:val="24"/>
          <w:highlight w:val="none"/>
        </w:rPr>
        <w:t>联 系 人：</w:t>
      </w:r>
      <w:r>
        <w:rPr>
          <w:rFonts w:hint="eastAsia" w:ascii="仿宋" w:hAnsi="仿宋" w:eastAsia="仿宋" w:cs="仿宋"/>
          <w:color w:val="auto"/>
          <w:sz w:val="24"/>
          <w:highlight w:val="none"/>
          <w:u w:val="single"/>
          <w:lang w:val="en-US" w:eastAsia="zh-CN"/>
        </w:rPr>
        <w:t xml:space="preserve">                 王女士                     </w:t>
      </w:r>
    </w:p>
    <w:p w14:paraId="0C886AA0">
      <w:pPr>
        <w:keepNext w:val="0"/>
        <w:keepLines w:val="0"/>
        <w:pageBreakBefore w:val="0"/>
        <w:widowControl w:val="0"/>
        <w:kinsoku/>
        <w:wordWrap/>
        <w:overflowPunct w:val="0"/>
        <w:topLinePunct w:val="0"/>
        <w:bidi w:val="0"/>
        <w:adjustRightInd/>
        <w:snapToGrid/>
        <w:spacing w:line="560" w:lineRule="exact"/>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bCs/>
          <w:color w:val="auto"/>
          <w:sz w:val="24"/>
          <w:highlight w:val="none"/>
        </w:rPr>
        <w:t>电    话：</w:t>
      </w:r>
      <w:r>
        <w:rPr>
          <w:rFonts w:hint="eastAsia" w:ascii="仿宋" w:hAnsi="仿宋" w:eastAsia="仿宋" w:cs="仿宋"/>
          <w:color w:val="auto"/>
          <w:sz w:val="24"/>
          <w:highlight w:val="none"/>
          <w:u w:val="single"/>
          <w:lang w:val="en-US" w:eastAsia="zh-CN"/>
        </w:rPr>
        <w:t xml:space="preserve">             0718-7238788                 </w:t>
      </w:r>
    </w:p>
    <w:p w14:paraId="06CD6BF4">
      <w:pPr>
        <w:keepNext w:val="0"/>
        <w:keepLines w:val="0"/>
        <w:pageBreakBefore w:val="0"/>
        <w:widowControl w:val="0"/>
        <w:kinsoku/>
        <w:wordWrap/>
        <w:overflowPunct w:val="0"/>
        <w:topLinePunct w:val="0"/>
        <w:bidi w:val="0"/>
        <w:adjustRightInd/>
        <w:snapToGrid/>
        <w:spacing w:line="360" w:lineRule="auto"/>
        <w:textAlignment w:val="auto"/>
        <w:rPr>
          <w:rFonts w:hint="eastAsia" w:ascii="仿宋" w:hAnsi="仿宋" w:eastAsia="仿宋" w:cs="仿宋"/>
          <w:bCs/>
          <w:color w:val="auto"/>
          <w:sz w:val="24"/>
          <w:highlight w:val="none"/>
        </w:rPr>
      </w:pPr>
    </w:p>
    <w:p w14:paraId="4ACAE44A">
      <w:pPr>
        <w:keepNext w:val="0"/>
        <w:keepLines w:val="0"/>
        <w:pageBreakBefore w:val="0"/>
        <w:widowControl w:val="0"/>
        <w:kinsoku/>
        <w:wordWrap/>
        <w:overflowPunct w:val="0"/>
        <w:topLinePunct w:val="0"/>
        <w:bidi w:val="0"/>
        <w:adjustRightInd/>
        <w:snapToGrid/>
        <w:spacing w:line="360" w:lineRule="auto"/>
        <w:jc w:val="right"/>
        <w:textAlignment w:val="auto"/>
        <w:rPr>
          <w:rFonts w:hint="eastAsia" w:ascii="仿宋" w:hAnsi="仿宋" w:eastAsia="仿宋" w:cs="仿宋"/>
          <w:color w:val="auto"/>
          <w:sz w:val="24"/>
          <w:highlight w:val="none"/>
          <w:u w:val="single"/>
        </w:rPr>
      </w:pP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lang w:val="en-US" w:eastAsia="zh-CN"/>
        </w:rPr>
        <w:t>2026年1月4日</w:t>
      </w:r>
    </w:p>
    <w:p w14:paraId="656E2DF3">
      <w:pPr>
        <w:keepNext w:val="0"/>
        <w:keepLines w:val="0"/>
        <w:pageBreakBefore w:val="0"/>
        <w:widowControl w:val="0"/>
        <w:kinsoku/>
        <w:wordWrap/>
        <w:overflowPunct w:val="0"/>
        <w:bidi w:val="0"/>
        <w:adjustRightInd/>
        <w:snapToGrid/>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BA3AF20">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15" w:name="_Toc2341"/>
      <w:r>
        <w:rPr>
          <w:rFonts w:hint="eastAsia" w:ascii="仿宋" w:hAnsi="仿宋" w:eastAsia="仿宋" w:cs="仿宋"/>
          <w:b/>
          <w:bCs/>
          <w:color w:val="auto"/>
          <w:kern w:val="2"/>
          <w:sz w:val="44"/>
          <w:szCs w:val="44"/>
          <w:highlight w:val="none"/>
          <w:lang w:val="en-US" w:eastAsia="zh-CN" w:bidi="ar-SA"/>
        </w:rPr>
        <w:t>第二章  供应商须知</w:t>
      </w:r>
      <w:bookmarkEnd w:id="15"/>
      <w:bookmarkStart w:id="16" w:name="_Hlt9415013"/>
      <w:bookmarkEnd w:id="16"/>
      <w:bookmarkStart w:id="17" w:name="_Hlt536512977"/>
      <w:bookmarkEnd w:id="17"/>
      <w:bookmarkStart w:id="18" w:name="_Hlt9415191"/>
      <w:bookmarkEnd w:id="18"/>
      <w:bookmarkStart w:id="19" w:name="_Toc430855209"/>
      <w:bookmarkStart w:id="20" w:name="_Toc535832512"/>
    </w:p>
    <w:p w14:paraId="05C0CED1">
      <w:pPr>
        <w:keepNext w:val="0"/>
        <w:keepLines w:val="0"/>
        <w:pageBreakBefore w:val="0"/>
        <w:widowControl w:val="0"/>
        <w:kinsoku/>
        <w:wordWrap/>
        <w:overflowPunct w:val="0"/>
        <w:bidi w:val="0"/>
        <w:adjustRightInd/>
        <w:snapToGrid/>
        <w:spacing w:line="360" w:lineRule="auto"/>
        <w:jc w:val="center"/>
        <w:outlineLvl w:val="1"/>
        <w:rPr>
          <w:rFonts w:hint="eastAsia" w:ascii="仿宋" w:hAnsi="仿宋" w:eastAsia="仿宋" w:cs="仿宋"/>
          <w:color w:val="auto"/>
          <w:sz w:val="24"/>
          <w:szCs w:val="32"/>
          <w:highlight w:val="none"/>
        </w:rPr>
      </w:pPr>
      <w:r>
        <w:rPr>
          <w:rFonts w:hint="eastAsia" w:ascii="仿宋" w:hAnsi="仿宋" w:eastAsia="仿宋" w:cs="仿宋"/>
          <w:b/>
          <w:bCs/>
          <w:color w:val="auto"/>
          <w:sz w:val="32"/>
          <w:szCs w:val="32"/>
          <w:highlight w:val="none"/>
        </w:rPr>
        <w:t>供应商须知前附表</w:t>
      </w:r>
    </w:p>
    <w:bookmarkEnd w:id="0"/>
    <w:bookmarkEnd w:id="1"/>
    <w:bookmarkEnd w:id="2"/>
    <w:bookmarkEnd w:id="3"/>
    <w:bookmarkEnd w:id="19"/>
    <w:bookmarkEnd w:id="20"/>
    <w:p w14:paraId="49AD3E45">
      <w:pPr>
        <w:keepNext w:val="0"/>
        <w:keepLines w:val="0"/>
        <w:pageBreakBefore w:val="0"/>
        <w:widowControl w:val="0"/>
        <w:kinsoku/>
        <w:wordWrap/>
        <w:overflowPunct w:val="0"/>
        <w:bidi w:val="0"/>
        <w:adjustRightInd/>
        <w:snapToGrid/>
        <w:spacing w:line="1" w:lineRule="exact"/>
        <w:outlineLvl w:val="9"/>
        <w:rPr>
          <w:rFonts w:hint="eastAsia" w:ascii="仿宋" w:hAnsi="仿宋" w:eastAsia="仿宋" w:cs="仿宋"/>
          <w:color w:val="auto"/>
          <w:szCs w:val="21"/>
          <w:highlight w:val="none"/>
        </w:rPr>
      </w:pPr>
      <w:bookmarkStart w:id="21" w:name="_Toc415646548"/>
      <w:bookmarkStart w:id="22" w:name="_Toc16179"/>
      <w:bookmarkStart w:id="23" w:name="_Toc14830"/>
      <w:bookmarkStart w:id="24" w:name="_Toc524535051"/>
      <w:bookmarkStart w:id="25" w:name="_Toc430813370"/>
      <w:bookmarkStart w:id="26" w:name="_Toc260903006"/>
      <w:bookmarkStart w:id="27" w:name="_Toc428651623"/>
      <w:r>
        <w:rPr>
          <w:rFonts w:hint="eastAsia" w:ascii="仿宋" w:hAnsi="仿宋" w:eastAsia="仿宋" w:cs="仿宋"/>
          <w:color w:val="auto"/>
          <w:szCs w:val="21"/>
          <w:highlight w:val="none"/>
        </w:rPr>
        <w:t>1总则</w:t>
      </w:r>
    </w:p>
    <w:tbl>
      <w:tblPr>
        <w:tblStyle w:val="1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90"/>
        <w:gridCol w:w="2112"/>
        <w:gridCol w:w="6338"/>
      </w:tblGrid>
      <w:tr w14:paraId="12C1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52AFAB">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条款号</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9FCC31">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条款内容</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DF438D">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5FD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E1641D">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1.7.1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AC424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踏勘现场</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E0F23D">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不组织</w:t>
            </w:r>
          </w:p>
        </w:tc>
      </w:tr>
      <w:tr w14:paraId="0E1C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06AFA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1.8</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50273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谈判采购预备会</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8CA5F1">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不召开      </w:t>
            </w:r>
          </w:p>
        </w:tc>
      </w:tr>
      <w:tr w14:paraId="12E3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2EF5E4">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1.9</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FA38FA">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分包</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2EBC8E">
            <w:pPr>
              <w:pStyle w:val="29"/>
              <w:keepNext w:val="0"/>
              <w:keepLines w:val="0"/>
              <w:pageBreakBefore w:val="0"/>
              <w:widowControl w:val="0"/>
              <w:suppressLineNumbers w:val="0"/>
              <w:tabs>
                <w:tab w:val="left" w:leader="underscore" w:pos="465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允许分包的内容：</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p>
          <w:p w14:paraId="487A1D9D">
            <w:pPr>
              <w:pStyle w:val="29"/>
              <w:keepNext w:val="0"/>
              <w:keepLines w:val="0"/>
              <w:pageBreakBefore w:val="0"/>
              <w:widowControl w:val="0"/>
              <w:suppressLineNumbers w:val="0"/>
              <w:tabs>
                <w:tab w:val="left" w:leader="underscore" w:pos="465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对分包供应商的要求：</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p>
        </w:tc>
      </w:tr>
      <w:tr w14:paraId="1721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74C5C5">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1.10.2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D40A7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对非关键条款的</w:t>
            </w:r>
          </w:p>
          <w:p w14:paraId="70F80625">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偏差</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0AA47B">
            <w:pPr>
              <w:pStyle w:val="29"/>
              <w:keepNext w:val="0"/>
              <w:keepLines w:val="0"/>
              <w:pageBreakBefore w:val="0"/>
              <w:widowControl w:val="0"/>
              <w:suppressLineNumbers w:val="0"/>
              <w:tabs>
                <w:tab w:val="left" w:leader="underscore" w:pos="465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允许偏差的范围：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p>
          <w:p w14:paraId="3B69E4B1">
            <w:pPr>
              <w:pStyle w:val="29"/>
              <w:keepNext w:val="0"/>
              <w:keepLines w:val="0"/>
              <w:pageBreakBefore w:val="0"/>
              <w:widowControl w:val="0"/>
              <w:suppressLineNumbers w:val="0"/>
              <w:tabs>
                <w:tab w:val="left" w:leader="underscore" w:pos="2694"/>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允许偏差的项数：</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项</w:t>
            </w:r>
          </w:p>
        </w:tc>
      </w:tr>
      <w:tr w14:paraId="046C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B0D1F8">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2.1(7)</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BF1C1B">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构成采购文件的</w:t>
            </w:r>
          </w:p>
          <w:p w14:paraId="7C6094B4">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其他资料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3998EA">
            <w:pPr>
              <w:pStyle w:val="29"/>
              <w:keepNext w:val="0"/>
              <w:keepLines w:val="0"/>
              <w:pageBreakBefore w:val="0"/>
              <w:widowControl w:val="0"/>
              <w:suppressLineNumbers w:val="0"/>
              <w:tabs>
                <w:tab w:val="left" w:leader="underscore" w:pos="465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 xml:space="preserve">图纸、清单、采购文件澄清/修改文件(如有) </w:t>
            </w:r>
            <w:r>
              <w:rPr>
                <w:rFonts w:hint="eastAsia" w:ascii="仿宋" w:hAnsi="仿宋" w:eastAsia="仿宋" w:cs="仿宋"/>
                <w:color w:val="auto"/>
                <w:sz w:val="24"/>
                <w:szCs w:val="24"/>
                <w:lang w:eastAsia="zh-CN"/>
              </w:rPr>
              <w:t xml:space="preserve"> </w:t>
            </w:r>
          </w:p>
        </w:tc>
      </w:tr>
      <w:tr w14:paraId="64DF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8EA1D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2.2.1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51717B">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供应商要求澄清采购文件的时间</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8E6182">
            <w:pPr>
              <w:pStyle w:val="29"/>
              <w:keepNext w:val="0"/>
              <w:keepLines w:val="0"/>
              <w:pageBreakBefore w:val="0"/>
              <w:widowControl w:val="0"/>
              <w:suppressLineNumbers w:val="0"/>
              <w:tabs>
                <w:tab w:val="left" w:leader="underscore" w:pos="465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w:t>
            </w:r>
            <w:r>
              <w:rPr>
                <w:rFonts w:hint="eastAsia" w:ascii="仿宋" w:hAnsi="仿宋" w:eastAsia="仿宋" w:cs="仿宋"/>
                <w:color w:val="auto"/>
                <w:sz w:val="24"/>
                <w:szCs w:val="24"/>
                <w:u w:val="single"/>
                <w:lang w:val="en-US" w:eastAsia="zh-CN"/>
              </w:rPr>
              <w:t>2026</w:t>
            </w:r>
            <w:r>
              <w:rPr>
                <w:rFonts w:hint="eastAsia" w:ascii="仿宋" w:hAnsi="仿宋" w:eastAsia="仿宋" w:cs="仿宋"/>
                <w:color w:val="auto"/>
                <w:sz w:val="24"/>
                <w:szCs w:val="24"/>
                <w:u w:val="single"/>
                <w:lang w:eastAsia="zh-CN"/>
              </w:rPr>
              <w:t>年</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lang w:eastAsia="zh-CN"/>
              </w:rPr>
              <w:t>月</w:t>
            </w:r>
            <w:r>
              <w:rPr>
                <w:rFonts w:hint="eastAsia" w:ascii="仿宋" w:hAnsi="仿宋" w:eastAsia="仿宋" w:cs="仿宋"/>
                <w:color w:val="auto"/>
                <w:sz w:val="24"/>
                <w:szCs w:val="24"/>
                <w:u w:val="single"/>
                <w:lang w:val="en-US" w:eastAsia="zh-CN"/>
              </w:rPr>
              <w:t>8</w:t>
            </w:r>
            <w:r>
              <w:rPr>
                <w:rFonts w:hint="eastAsia" w:ascii="仿宋" w:hAnsi="仿宋" w:eastAsia="仿宋" w:cs="仿宋"/>
                <w:color w:val="auto"/>
                <w:sz w:val="24"/>
                <w:szCs w:val="24"/>
                <w:u w:val="single"/>
                <w:lang w:eastAsia="zh-CN"/>
              </w:rPr>
              <w:t>日</w:t>
            </w:r>
            <w:r>
              <w:rPr>
                <w:rFonts w:hint="eastAsia" w:ascii="仿宋" w:hAnsi="仿宋" w:eastAsia="仿宋" w:cs="仿宋"/>
                <w:color w:val="auto"/>
                <w:sz w:val="24"/>
                <w:szCs w:val="24"/>
                <w:u w:val="single"/>
                <w:lang w:val="en-US" w:eastAsia="zh-CN"/>
              </w:rPr>
              <w:t>17</w:t>
            </w:r>
            <w:r>
              <w:rPr>
                <w:rFonts w:hint="eastAsia" w:ascii="仿宋" w:hAnsi="仿宋" w:eastAsia="仿宋" w:cs="仿宋"/>
                <w:color w:val="auto"/>
                <w:sz w:val="24"/>
                <w:szCs w:val="24"/>
                <w:u w:val="single"/>
                <w:lang w:eastAsia="zh-CN"/>
              </w:rPr>
              <w:t>时</w:t>
            </w:r>
            <w:r>
              <w:rPr>
                <w:rFonts w:hint="eastAsia" w:ascii="仿宋" w:hAnsi="仿宋" w:eastAsia="仿宋" w:cs="仿宋"/>
                <w:color w:val="auto"/>
                <w:sz w:val="24"/>
                <w:szCs w:val="24"/>
                <w:u w:val="single"/>
                <w:lang w:val="en-US" w:eastAsia="zh-CN"/>
              </w:rPr>
              <w:t>30</w:t>
            </w:r>
            <w:r>
              <w:rPr>
                <w:rFonts w:hint="eastAsia" w:ascii="仿宋" w:hAnsi="仿宋" w:eastAsia="仿宋" w:cs="仿宋"/>
                <w:color w:val="auto"/>
                <w:sz w:val="24"/>
                <w:szCs w:val="24"/>
                <w:u w:val="single"/>
                <w:lang w:eastAsia="zh-CN"/>
              </w:rPr>
              <w:t>分</w:t>
            </w:r>
          </w:p>
        </w:tc>
      </w:tr>
      <w:tr w14:paraId="470E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7AE50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2.2.2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35CC3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采购文件澄清或修改截止时间</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D5DEE1">
            <w:pPr>
              <w:pStyle w:val="29"/>
              <w:keepNext w:val="0"/>
              <w:keepLines w:val="0"/>
              <w:pageBreakBefore w:val="0"/>
              <w:widowControl w:val="0"/>
              <w:suppressLineNumbers w:val="0"/>
              <w:tabs>
                <w:tab w:val="left" w:leader="underscore" w:pos="465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w:t>
            </w:r>
            <w:r>
              <w:rPr>
                <w:rFonts w:hint="eastAsia" w:ascii="仿宋" w:hAnsi="仿宋" w:eastAsia="仿宋" w:cs="仿宋"/>
                <w:color w:val="auto"/>
                <w:sz w:val="24"/>
                <w:szCs w:val="24"/>
                <w:u w:val="single"/>
                <w:lang w:val="en-US" w:eastAsia="zh-CN"/>
              </w:rPr>
              <w:t>2026</w:t>
            </w:r>
            <w:r>
              <w:rPr>
                <w:rFonts w:hint="eastAsia" w:ascii="仿宋" w:hAnsi="仿宋" w:eastAsia="仿宋" w:cs="仿宋"/>
                <w:color w:val="auto"/>
                <w:sz w:val="24"/>
                <w:szCs w:val="24"/>
                <w:u w:val="single"/>
                <w:lang w:eastAsia="zh-CN"/>
              </w:rPr>
              <w:t>年</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lang w:eastAsia="zh-CN"/>
              </w:rPr>
              <w:t>月</w:t>
            </w:r>
            <w:r>
              <w:rPr>
                <w:rFonts w:hint="eastAsia" w:ascii="仿宋" w:hAnsi="仿宋" w:eastAsia="仿宋" w:cs="仿宋"/>
                <w:color w:val="auto"/>
                <w:sz w:val="24"/>
                <w:szCs w:val="24"/>
                <w:u w:val="single"/>
                <w:lang w:val="en-US" w:eastAsia="zh-CN"/>
              </w:rPr>
              <w:t>9</w:t>
            </w:r>
            <w:r>
              <w:rPr>
                <w:rFonts w:hint="eastAsia" w:ascii="仿宋" w:hAnsi="仿宋" w:eastAsia="仿宋" w:cs="仿宋"/>
                <w:color w:val="auto"/>
                <w:sz w:val="24"/>
                <w:szCs w:val="24"/>
                <w:u w:val="single"/>
                <w:lang w:eastAsia="zh-CN"/>
              </w:rPr>
              <w:t>日</w:t>
            </w:r>
            <w:r>
              <w:rPr>
                <w:rFonts w:hint="eastAsia" w:ascii="仿宋" w:hAnsi="仿宋" w:eastAsia="仿宋" w:cs="仿宋"/>
                <w:color w:val="auto"/>
                <w:sz w:val="24"/>
                <w:szCs w:val="24"/>
                <w:u w:val="single"/>
                <w:lang w:val="en-US" w:eastAsia="zh-CN"/>
              </w:rPr>
              <w:t>17</w:t>
            </w:r>
            <w:r>
              <w:rPr>
                <w:rFonts w:hint="eastAsia" w:ascii="仿宋" w:hAnsi="仿宋" w:eastAsia="仿宋" w:cs="仿宋"/>
                <w:color w:val="auto"/>
                <w:sz w:val="24"/>
                <w:szCs w:val="24"/>
                <w:u w:val="single"/>
                <w:lang w:eastAsia="zh-CN"/>
              </w:rPr>
              <w:t>时</w:t>
            </w:r>
            <w:r>
              <w:rPr>
                <w:rFonts w:hint="eastAsia" w:ascii="仿宋" w:hAnsi="仿宋" w:eastAsia="仿宋" w:cs="仿宋"/>
                <w:color w:val="auto"/>
                <w:sz w:val="24"/>
                <w:szCs w:val="24"/>
                <w:u w:val="single"/>
                <w:lang w:val="en-US" w:eastAsia="zh-CN"/>
              </w:rPr>
              <w:t>30</w:t>
            </w:r>
            <w:r>
              <w:rPr>
                <w:rFonts w:hint="eastAsia" w:ascii="仿宋" w:hAnsi="仿宋" w:eastAsia="仿宋" w:cs="仿宋"/>
                <w:color w:val="auto"/>
                <w:sz w:val="24"/>
                <w:szCs w:val="24"/>
                <w:u w:val="single"/>
                <w:lang w:eastAsia="zh-CN"/>
              </w:rPr>
              <w:t>分</w:t>
            </w:r>
          </w:p>
        </w:tc>
      </w:tr>
      <w:tr w14:paraId="1747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D2305E">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3.1</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1</w:t>
            </w:r>
          </w:p>
          <w:p w14:paraId="3CEC00B4">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w:t>
            </w:r>
            <w:r>
              <w:rPr>
                <w:rFonts w:hint="eastAsia" w:ascii="仿宋" w:hAnsi="仿宋" w:eastAsia="仿宋" w:cs="仿宋"/>
                <w:b/>
                <w:color w:val="auto"/>
                <w:sz w:val="24"/>
                <w:szCs w:val="24"/>
                <w:lang w:eastAsia="zh-CN"/>
              </w:rPr>
              <w:t>10</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BB494B">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构成响应文件的</w:t>
            </w:r>
          </w:p>
          <w:p w14:paraId="5A17E457">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其他资料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0DE36F">
            <w:pPr>
              <w:pStyle w:val="29"/>
              <w:keepNext w:val="0"/>
              <w:keepLines w:val="0"/>
              <w:pageBreakBefore w:val="0"/>
              <w:widowControl w:val="0"/>
              <w:suppressLineNumbers w:val="0"/>
              <w:tabs>
                <w:tab w:val="left" w:leader="underscore" w:pos="465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响应文件澄清、说明和补正（如有）</w:t>
            </w:r>
          </w:p>
        </w:tc>
      </w:tr>
      <w:tr w14:paraId="674B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1FB87D">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3.2.3</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B425CA">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最高限价或其</w:t>
            </w:r>
          </w:p>
          <w:p w14:paraId="3F71AFB0">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计算方法</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2A8A17">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□无</w:t>
            </w:r>
          </w:p>
          <w:p w14:paraId="33D8BEED">
            <w:pPr>
              <w:pStyle w:val="29"/>
              <w:keepNext w:val="0"/>
              <w:keepLines w:val="0"/>
              <w:pageBreakBefore w:val="0"/>
              <w:widowControl w:val="0"/>
              <w:suppressLineNumbers w:val="0"/>
              <w:tabs>
                <w:tab w:val="left" w:leader="underscore" w:pos="464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☑有，最高限价或其计算方法：</w:t>
            </w:r>
            <w:r>
              <w:rPr>
                <w:rFonts w:hint="eastAsia" w:ascii="仿宋" w:hAnsi="仿宋" w:eastAsia="仿宋" w:cs="仿宋"/>
                <w:b w:val="0"/>
                <w:bCs w:val="0"/>
                <w:color w:val="auto"/>
                <w:sz w:val="24"/>
                <w:highlight w:val="none"/>
                <w:lang w:val="en-US" w:eastAsia="zh-CN"/>
              </w:rPr>
              <w:t>160万元，其中设计费15万元，施工145万元。</w:t>
            </w:r>
          </w:p>
        </w:tc>
      </w:tr>
      <w:tr w14:paraId="78ED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D4961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3.2.4</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DE64B4">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报价的其他要求</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F8CF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b/>
                <w:bCs/>
                <w:color w:val="auto"/>
                <w:kern w:val="2"/>
                <w:sz w:val="24"/>
                <w:szCs w:val="24"/>
                <w:highlight w:val="none"/>
                <w:u w:val="single"/>
                <w:lang w:val="en-US" w:eastAsia="zh-CN" w:bidi="ar-SA"/>
              </w:rPr>
              <w:t>有效投标人需现场谈判二次报价、最终报价，</w:t>
            </w:r>
            <w:r>
              <w:rPr>
                <w:rFonts w:hint="eastAsia" w:ascii="仿宋" w:hAnsi="仿宋" w:eastAsia="仿宋" w:cs="仿宋"/>
                <w:b/>
                <w:bCs/>
                <w:color w:val="auto"/>
                <w:sz w:val="24"/>
                <w:highlight w:val="none"/>
                <w:u w:val="single"/>
              </w:rPr>
              <w:t>湖北文旅集团电子采购平台</w:t>
            </w:r>
            <w:r>
              <w:rPr>
                <w:rFonts w:hint="eastAsia" w:ascii="仿宋" w:hAnsi="仿宋" w:eastAsia="仿宋" w:cs="仿宋"/>
                <w:b/>
                <w:bCs/>
                <w:color w:val="auto"/>
                <w:kern w:val="2"/>
                <w:sz w:val="24"/>
                <w:szCs w:val="24"/>
                <w:highlight w:val="none"/>
                <w:u w:val="single"/>
                <w:lang w:val="en-US" w:eastAsia="zh-CN" w:bidi="ar-SA"/>
              </w:rPr>
              <w:t>线上</w:t>
            </w:r>
            <w:r>
              <w:rPr>
                <w:rFonts w:hint="eastAsia" w:ascii="仿宋" w:hAnsi="仿宋" w:eastAsia="仿宋" w:cs="仿宋"/>
                <w:b/>
                <w:bCs/>
                <w:color w:val="auto"/>
                <w:sz w:val="24"/>
                <w:highlight w:val="none"/>
                <w:u w:val="single"/>
                <w:lang w:val="en-US" w:eastAsia="zh-CN"/>
              </w:rPr>
              <w:t>填报最终报价与现场最终报价一致，线上填报最终报价约定时间：</w:t>
            </w:r>
            <w:r>
              <w:rPr>
                <w:rFonts w:hint="eastAsia" w:ascii="仿宋" w:hAnsi="仿宋" w:eastAsia="仿宋" w:cs="仿宋"/>
                <w:b/>
                <w:bCs/>
                <w:color w:val="auto"/>
                <w:kern w:val="2"/>
                <w:sz w:val="24"/>
                <w:szCs w:val="24"/>
                <w:highlight w:val="none"/>
                <w:u w:val="single"/>
                <w:lang w:val="en-US" w:eastAsia="zh-CN" w:bidi="ar-SA"/>
              </w:rPr>
              <w:t>响应文件递交截止时间</w:t>
            </w:r>
            <w:r>
              <w:rPr>
                <w:rFonts w:hint="eastAsia" w:ascii="仿宋" w:hAnsi="仿宋" w:eastAsia="仿宋" w:cs="仿宋"/>
                <w:b/>
                <w:bCs/>
                <w:color w:val="auto"/>
                <w:kern w:val="0"/>
                <w:sz w:val="24"/>
                <w:highlight w:val="none"/>
                <w:u w:val="single"/>
                <w:lang w:val="en-US" w:eastAsia="zh-CN"/>
              </w:rPr>
              <w:t>起24小时内填报完成（具体截止时间以平台系统提示为准）</w:t>
            </w:r>
          </w:p>
        </w:tc>
      </w:tr>
      <w:tr w14:paraId="4B9A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605BE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3.3.1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6E96E2">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响应文件有效期</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677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自递交响应文件截止时间起</w:t>
            </w:r>
            <w:r>
              <w:rPr>
                <w:rFonts w:hint="eastAsia" w:ascii="仿宋" w:hAnsi="仿宋" w:eastAsia="仿宋" w:cs="仿宋"/>
                <w:color w:val="auto"/>
                <w:sz w:val="24"/>
                <w:szCs w:val="24"/>
                <w:u w:val="single"/>
                <w:lang w:eastAsia="zh-CN"/>
              </w:rPr>
              <w:t>120</w:t>
            </w:r>
            <w:r>
              <w:rPr>
                <w:rFonts w:hint="eastAsia" w:ascii="仿宋" w:hAnsi="仿宋" w:eastAsia="仿宋" w:cs="仿宋"/>
                <w:color w:val="auto"/>
                <w:sz w:val="24"/>
                <w:szCs w:val="24"/>
                <w:lang w:eastAsia="zh-CN"/>
              </w:rPr>
              <w:t>日历天</w:t>
            </w:r>
          </w:p>
        </w:tc>
      </w:tr>
      <w:tr w14:paraId="49A4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B0CA6D">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3.4.1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D0498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响应保证金</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1C8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52"/>
            </w:r>
            <w:r>
              <w:rPr>
                <w:rFonts w:hint="eastAsia" w:ascii="仿宋" w:hAnsi="仿宋" w:eastAsia="仿宋" w:cs="仿宋"/>
                <w:color w:val="auto"/>
                <w:sz w:val="24"/>
                <w:highlight w:val="none"/>
              </w:rPr>
              <w:t>不提交</w:t>
            </w:r>
          </w:p>
          <w:p w14:paraId="34FF16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提交，</w:t>
            </w:r>
          </w:p>
          <w:p w14:paraId="447BF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105" w:leftChars="50"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1.递交截止时间（到账时间）：同响应文件递交截止时间；</w:t>
            </w:r>
          </w:p>
          <w:p w14:paraId="4FD01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105" w:leftChars="50"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068C37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105" w:leftChars="50"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3.形式：供应商应采用现金、银行保函、担保机构保函的一种形式；</w:t>
            </w:r>
          </w:p>
          <w:p w14:paraId="7A4B9D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105" w:leftChars="50" w:right="0"/>
              <w:jc w:val="both"/>
              <w:textAlignment w:val="auto"/>
              <w:outlineLvl w:val="9"/>
              <w:rPr>
                <w:rFonts w:hint="eastAsia" w:ascii="仿宋" w:hAnsi="仿宋" w:eastAsia="仿宋" w:cs="仿宋"/>
                <w:bCs/>
                <w:color w:val="auto"/>
                <w:sz w:val="24"/>
                <w:highlight w:val="none"/>
              </w:rPr>
            </w:pPr>
            <w:r>
              <w:rPr>
                <w:rFonts w:hint="eastAsia" w:ascii="仿宋" w:hAnsi="仿宋" w:eastAsia="仿宋" w:cs="仿宋"/>
                <w:color w:val="auto"/>
                <w:sz w:val="24"/>
                <w:highlight w:val="none"/>
              </w:rPr>
              <w:t>4.递交方式及要求：</w:t>
            </w:r>
            <w:r>
              <w:rPr>
                <w:rFonts w:hint="eastAsia" w:ascii="仿宋" w:hAnsi="仿宋" w:eastAsia="仿宋" w:cs="仿宋"/>
                <w:bCs/>
                <w:color w:val="auto"/>
                <w:sz w:val="24"/>
                <w:highlight w:val="none"/>
              </w:rPr>
              <w:t>（1）采用现金形式（银行电汇）</w:t>
            </w:r>
          </w:p>
          <w:p w14:paraId="4DA52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105" w:leftChars="50" w:right="0"/>
              <w:jc w:val="both"/>
              <w:textAlignment w:val="auto"/>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必须从供应商的基本账户汇至采购人指定的账户及账号，指定收取响应保证金的账户及账号信息如下： </w:t>
            </w:r>
          </w:p>
          <w:p w14:paraId="4A7C2B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8" w:lineRule="exact"/>
              <w:ind w:left="105" w:leftChars="50" w:right="0" w:firstLine="480" w:firstLineChars="200"/>
              <w:jc w:val="both"/>
              <w:textAlignment w:val="auto"/>
              <w:outlineLvl w:val="9"/>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收款单位：</w:t>
            </w:r>
            <w:r>
              <w:rPr>
                <w:rFonts w:hint="eastAsia" w:ascii="仿宋" w:hAnsi="仿宋" w:eastAsia="仿宋" w:cs="仿宋"/>
                <w:b/>
                <w:color w:val="auto"/>
                <w:sz w:val="24"/>
                <w:highlight w:val="none"/>
                <w:u w:val="single"/>
                <w:lang w:val="en-US" w:eastAsia="zh-CN"/>
              </w:rPr>
              <w:t xml:space="preserve">                             </w:t>
            </w:r>
          </w:p>
          <w:p w14:paraId="013D0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8" w:lineRule="exact"/>
              <w:ind w:left="105" w:leftChars="50" w:right="0" w:firstLine="480" w:firstLineChars="200"/>
              <w:jc w:val="both"/>
              <w:textAlignment w:val="auto"/>
              <w:outlineLvl w:val="9"/>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账  号：</w:t>
            </w:r>
            <w:r>
              <w:rPr>
                <w:rFonts w:hint="eastAsia" w:ascii="仿宋" w:hAnsi="仿宋" w:eastAsia="仿宋" w:cs="仿宋"/>
                <w:b/>
                <w:color w:val="auto"/>
                <w:sz w:val="24"/>
                <w:highlight w:val="none"/>
                <w:u w:val="single"/>
              </w:rPr>
              <w:t xml:space="preserve">                             </w:t>
            </w:r>
          </w:p>
          <w:p w14:paraId="4C642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8" w:lineRule="exact"/>
              <w:ind w:left="105" w:leftChars="50" w:right="0" w:firstLine="480" w:firstLineChars="200"/>
              <w:jc w:val="both"/>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行：</w:t>
            </w:r>
            <w:r>
              <w:rPr>
                <w:rFonts w:hint="eastAsia" w:ascii="仿宋" w:hAnsi="仿宋" w:eastAsia="仿宋" w:cs="仿宋"/>
                <w:color w:val="auto"/>
                <w:sz w:val="24"/>
                <w:highlight w:val="none"/>
                <w:u w:val="single"/>
                <w:lang w:val="en-US" w:eastAsia="zh-CN"/>
              </w:rPr>
              <w:t xml:space="preserve">                             </w:t>
            </w:r>
          </w:p>
          <w:p w14:paraId="708023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8" w:lineRule="exact"/>
              <w:ind w:left="105" w:leftChars="50" w:right="0" w:firstLine="480" w:firstLineChars="200"/>
              <w:jc w:val="both"/>
              <w:textAlignment w:val="auto"/>
              <w:outlineLvl w:val="9"/>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行</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lang w:val="en-US" w:eastAsia="zh-CN"/>
              </w:rPr>
              <w:t xml:space="preserve">                             </w:t>
            </w:r>
          </w:p>
          <w:p w14:paraId="288425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8" w:lineRule="exact"/>
              <w:ind w:left="105" w:leftChars="50" w:right="0" w:firstLine="480" w:firstLineChars="200"/>
              <w:jc w:val="both"/>
              <w:textAlignment w:val="auto"/>
              <w:outlineLvl w:val="9"/>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none"/>
                <w:lang w:val="en-US" w:eastAsia="zh-CN"/>
              </w:rPr>
              <w:t>账    号：</w:t>
            </w:r>
            <w:r>
              <w:rPr>
                <w:rFonts w:hint="eastAsia" w:ascii="仿宋" w:hAnsi="仿宋" w:eastAsia="仿宋" w:cs="仿宋"/>
                <w:color w:val="auto"/>
                <w:sz w:val="24"/>
                <w:highlight w:val="none"/>
                <w:u w:val="single"/>
                <w:lang w:val="en-US" w:eastAsia="zh-CN"/>
              </w:rPr>
              <w:t xml:space="preserve">                             </w:t>
            </w:r>
          </w:p>
          <w:p w14:paraId="51695FB5">
            <w:pPr>
              <w:keepNext w:val="0"/>
              <w:keepLines w:val="0"/>
              <w:pageBreakBefore w:val="0"/>
              <w:widowControl w:val="0"/>
              <w:suppressLineNumbers w:val="0"/>
              <w:tabs>
                <w:tab w:val="left" w:leader="underscore" w:pos="4671"/>
              </w:tabs>
              <w:kinsoku/>
              <w:wordWrap/>
              <w:overflowPunct/>
              <w:topLinePunct w:val="0"/>
              <w:autoSpaceDE/>
              <w:autoSpaceDN/>
              <w:bidi w:val="0"/>
              <w:adjustRightInd/>
              <w:snapToGrid/>
              <w:spacing w:before="0" w:beforeAutospacing="0" w:after="60" w:afterAutospacing="0" w:line="240" w:lineRule="auto"/>
              <w:ind w:left="105" w:leftChars="50" w:right="0" w:firstLine="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注：汇款时应注明</w:t>
            </w:r>
            <w:r>
              <w:rPr>
                <w:rFonts w:hint="eastAsia" w:ascii="仿宋" w:hAnsi="仿宋" w:eastAsia="仿宋" w:cs="仿宋"/>
                <w:bCs/>
                <w:color w:val="auto"/>
                <w:kern w:val="2"/>
                <w:sz w:val="24"/>
                <w:szCs w:val="24"/>
                <w:highlight w:val="none"/>
                <w:u w:val="single"/>
                <w:lang w:val="en-US" w:eastAsia="zh-CN" w:bidi="ar-SA"/>
              </w:rPr>
              <w:t xml:space="preserve">  （采购项目名称） 第  标段</w:t>
            </w:r>
            <w:r>
              <w:rPr>
                <w:rFonts w:hint="eastAsia" w:ascii="仿宋" w:hAnsi="仿宋" w:eastAsia="仿宋" w:cs="仿宋"/>
                <w:bCs/>
                <w:color w:val="auto"/>
                <w:kern w:val="2"/>
                <w:sz w:val="24"/>
                <w:szCs w:val="24"/>
                <w:highlight w:val="none"/>
                <w:lang w:val="en-US" w:eastAsia="zh-CN" w:bidi="ar-SA"/>
              </w:rPr>
              <w:t>响应保证金</w:t>
            </w:r>
          </w:p>
          <w:p w14:paraId="0B4A3A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（2）采用银行保函、担保机构保函形式</w:t>
            </w:r>
          </w:p>
          <w:p w14:paraId="03B32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both"/>
              <w:textAlignment w:val="auto"/>
              <w:outlineLvl w:val="9"/>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color w:val="auto"/>
                <w:kern w:val="2"/>
                <w:sz w:val="24"/>
                <w:szCs w:val="24"/>
                <w:highlight w:val="none"/>
                <w:lang w:val="en-US" w:eastAsia="zh-CN" w:bidi="ar-SA"/>
              </w:rPr>
              <w:t>保函的格式要求：</w:t>
            </w:r>
            <w:r>
              <w:rPr>
                <w:rFonts w:hint="eastAsia" w:ascii="仿宋" w:hAnsi="仿宋" w:eastAsia="仿宋" w:cs="仿宋"/>
                <w:bCs/>
                <w:color w:val="auto"/>
                <w:kern w:val="2"/>
                <w:sz w:val="24"/>
                <w:szCs w:val="24"/>
                <w:highlight w:val="none"/>
                <w:u w:val="single"/>
                <w:lang w:val="en-US" w:eastAsia="zh-CN" w:bidi="ar-SA"/>
              </w:rPr>
              <w:t>见第六章响应文件格式中“五、响应保证金”中格式要求</w:t>
            </w:r>
            <w:r>
              <w:rPr>
                <w:rFonts w:hint="eastAsia" w:ascii="仿宋" w:hAnsi="仿宋" w:eastAsia="仿宋" w:cs="仿宋"/>
                <w:bCs/>
                <w:color w:val="auto"/>
                <w:kern w:val="2"/>
                <w:sz w:val="24"/>
                <w:szCs w:val="24"/>
                <w:highlight w:val="none"/>
                <w:u w:val="none"/>
                <w:lang w:val="en-US" w:eastAsia="zh-CN" w:bidi="ar-SA"/>
              </w:rPr>
              <w:t xml:space="preserve">； </w:t>
            </w:r>
          </w:p>
          <w:p w14:paraId="00B11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jc w:val="both"/>
              <w:textAlignment w:val="auto"/>
              <w:outlineLvl w:val="9"/>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color w:val="auto"/>
                <w:kern w:val="2"/>
                <w:sz w:val="24"/>
                <w:szCs w:val="24"/>
                <w:highlight w:val="none"/>
                <w:lang w:val="en-US" w:eastAsia="zh-CN" w:bidi="ar-SA"/>
              </w:rPr>
              <w:t>提供保函的机构要求：</w:t>
            </w:r>
            <w:r>
              <w:rPr>
                <w:rFonts w:hint="eastAsia" w:ascii="仿宋" w:hAnsi="仿宋" w:eastAsia="仿宋" w:cs="仿宋"/>
                <w:color w:val="auto"/>
                <w:kern w:val="2"/>
                <w:sz w:val="24"/>
                <w:szCs w:val="24"/>
                <w:highlight w:val="none"/>
                <w:u w:val="single"/>
                <w:lang w:val="en-US" w:eastAsia="zh-CN" w:bidi="ar-SA"/>
              </w:rPr>
              <w:t>银行或担保公司</w:t>
            </w:r>
            <w:r>
              <w:rPr>
                <w:rFonts w:hint="eastAsia" w:ascii="仿宋" w:hAnsi="仿宋" w:eastAsia="仿宋" w:cs="仿宋"/>
                <w:bCs/>
                <w:color w:val="auto"/>
                <w:kern w:val="2"/>
                <w:sz w:val="24"/>
                <w:szCs w:val="24"/>
                <w:highlight w:val="none"/>
                <w:u w:val="none"/>
                <w:lang w:val="en-US" w:eastAsia="zh-CN" w:bidi="ar-SA"/>
              </w:rPr>
              <w:t>；</w:t>
            </w:r>
          </w:p>
          <w:p w14:paraId="17A22F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保函原件递交截止时间：</w:t>
            </w:r>
            <w:r>
              <w:rPr>
                <w:rFonts w:hint="eastAsia" w:ascii="仿宋" w:hAnsi="仿宋" w:eastAsia="仿宋" w:cs="仿宋"/>
                <w:bCs/>
                <w:color w:val="auto"/>
                <w:kern w:val="2"/>
                <w:sz w:val="24"/>
                <w:szCs w:val="24"/>
                <w:highlight w:val="none"/>
                <w:u w:val="single"/>
                <w:lang w:val="en-US" w:eastAsia="zh-CN" w:bidi="ar-SA"/>
              </w:rPr>
              <w:t>同响应文件递交截止时间</w:t>
            </w:r>
            <w:r>
              <w:rPr>
                <w:rFonts w:hint="eastAsia" w:ascii="仿宋" w:hAnsi="仿宋" w:eastAsia="仿宋" w:cs="仿宋"/>
                <w:bCs/>
                <w:color w:val="auto"/>
                <w:kern w:val="2"/>
                <w:sz w:val="24"/>
                <w:szCs w:val="24"/>
                <w:highlight w:val="none"/>
                <w:u w:val="non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w:t>
            </w:r>
          </w:p>
          <w:p w14:paraId="56787B94">
            <w:pPr>
              <w:keepNext w:val="0"/>
              <w:keepLines w:val="0"/>
              <w:pageBreakBefore w:val="0"/>
              <w:widowControl w:val="0"/>
              <w:suppressLineNumbers w:val="0"/>
              <w:tabs>
                <w:tab w:val="left" w:leader="underscore" w:pos="4671"/>
              </w:tabs>
              <w:kinsoku/>
              <w:wordWrap/>
              <w:overflowPunct/>
              <w:topLinePunct w:val="0"/>
              <w:autoSpaceDE/>
              <w:autoSpaceDN/>
              <w:bidi w:val="0"/>
              <w:adjustRightInd/>
              <w:snapToGrid/>
              <w:spacing w:before="0" w:beforeAutospacing="0" w:after="60" w:afterAutospacing="0" w:line="240" w:lineRule="auto"/>
              <w:ind w:left="105" w:leftChars="50" w:right="0" w:firstLine="0"/>
              <w:jc w:val="both"/>
              <w:textAlignment w:val="auto"/>
              <w:outlineLvl w:val="9"/>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color w:val="auto"/>
                <w:kern w:val="2"/>
                <w:sz w:val="24"/>
                <w:szCs w:val="24"/>
                <w:highlight w:val="none"/>
                <w:lang w:val="en-US" w:eastAsia="zh-CN" w:bidi="ar-SA"/>
              </w:rPr>
              <w:t>保函原件递交地点：</w:t>
            </w:r>
            <w:r>
              <w:rPr>
                <w:rFonts w:hint="eastAsia" w:ascii="仿宋" w:hAnsi="仿宋" w:eastAsia="仿宋" w:cs="仿宋"/>
                <w:bCs/>
                <w:color w:val="auto"/>
                <w:kern w:val="2"/>
                <w:sz w:val="24"/>
                <w:szCs w:val="24"/>
                <w:highlight w:val="none"/>
                <w:u w:val="single"/>
                <w:lang w:val="en-US" w:eastAsia="zh-CN" w:bidi="ar-SA"/>
              </w:rPr>
              <w:t>采购人地址</w:t>
            </w:r>
            <w:r>
              <w:rPr>
                <w:rFonts w:hint="eastAsia" w:ascii="仿宋" w:hAnsi="仿宋" w:eastAsia="仿宋" w:cs="仿宋"/>
                <w:bCs/>
                <w:color w:val="auto"/>
                <w:kern w:val="2"/>
                <w:sz w:val="24"/>
                <w:szCs w:val="24"/>
                <w:highlight w:val="none"/>
                <w:u w:val="none"/>
                <w:lang w:val="en-US" w:eastAsia="zh-CN" w:bidi="ar-SA"/>
              </w:rPr>
              <w:t>。</w:t>
            </w:r>
          </w:p>
          <w:p w14:paraId="1C47DC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b/>
                <w:bCs w:val="0"/>
                <w:color w:val="auto"/>
                <w:sz w:val="24"/>
                <w:szCs w:val="24"/>
                <w:highlight w:val="none"/>
                <w:u w:val="none"/>
                <w:lang w:val="en-US" w:eastAsia="zh-CN"/>
              </w:rPr>
              <w:t>其他说明：</w:t>
            </w:r>
            <w:r>
              <w:rPr>
                <w:rFonts w:hint="eastAsia" w:ascii="仿宋" w:hAnsi="仿宋" w:eastAsia="仿宋" w:cs="仿宋"/>
                <w:bCs/>
                <w:color w:val="auto"/>
                <w:sz w:val="24"/>
                <w:szCs w:val="24"/>
                <w:highlight w:val="none"/>
                <w:u w:val="single"/>
                <w:lang w:val="en-US" w:eastAsia="zh-CN"/>
              </w:rPr>
              <w:t xml:space="preserve">                  </w:t>
            </w:r>
          </w:p>
        </w:tc>
      </w:tr>
      <w:tr w14:paraId="414C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CF00D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3.4.2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B89474">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退还响应保证金</w:t>
            </w:r>
          </w:p>
          <w:p w14:paraId="5AEBAD8E">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时间</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14C9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u w:val="single"/>
                <w:lang w:eastAsia="zh-CN"/>
              </w:rPr>
              <w:t xml:space="preserve">        /         </w:t>
            </w:r>
          </w:p>
        </w:tc>
      </w:tr>
      <w:tr w14:paraId="6D56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B6D830">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3.4.3</w:t>
            </w:r>
          </w:p>
          <w:p w14:paraId="485BF9C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(3)</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88D25E">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不退还响应保证</w:t>
            </w:r>
          </w:p>
          <w:p w14:paraId="209D8AD2">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金的其他情形</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8E3360">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u w:val="single"/>
                <w:lang w:eastAsia="zh-CN"/>
              </w:rPr>
              <w:t xml:space="preserve">        /         </w:t>
            </w:r>
          </w:p>
        </w:tc>
      </w:tr>
      <w:tr w14:paraId="309B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F30324">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1</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09BD3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依法设立的证明</w:t>
            </w:r>
          </w:p>
          <w:p w14:paraId="79881FF5">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DCBF5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供应商应提供市场监督管理部门核发的有效企业法人营业执照彩色扫描件（</w:t>
            </w:r>
            <w:r>
              <w:rPr>
                <w:rFonts w:hint="eastAsia" w:ascii="仿宋" w:hAnsi="仿宋" w:eastAsia="仿宋" w:cs="仿宋"/>
                <w:color w:val="auto"/>
                <w:sz w:val="24"/>
                <w:szCs w:val="24"/>
                <w:lang w:val="en-US" w:eastAsia="zh-CN"/>
              </w:rPr>
              <w:t>或复印件</w:t>
            </w:r>
            <w:r>
              <w:rPr>
                <w:rFonts w:hint="eastAsia" w:ascii="仿宋" w:hAnsi="仿宋" w:eastAsia="仿宋" w:cs="仿宋"/>
                <w:color w:val="auto"/>
                <w:sz w:val="24"/>
                <w:szCs w:val="24"/>
                <w:lang w:eastAsia="zh-CN"/>
              </w:rPr>
              <w:t>）或其他行政机关颁发的可以合法开展业务的执照或证书彩色扫描件（</w:t>
            </w:r>
            <w:r>
              <w:rPr>
                <w:rFonts w:hint="eastAsia" w:ascii="仿宋" w:hAnsi="仿宋" w:eastAsia="仿宋" w:cs="仿宋"/>
                <w:color w:val="auto"/>
                <w:sz w:val="24"/>
                <w:szCs w:val="24"/>
                <w:lang w:val="en-US" w:eastAsia="zh-CN"/>
              </w:rPr>
              <w:t>或复印件</w:t>
            </w:r>
            <w:r>
              <w:rPr>
                <w:rFonts w:hint="eastAsia" w:ascii="仿宋" w:hAnsi="仿宋" w:eastAsia="仿宋" w:cs="仿宋"/>
                <w:color w:val="auto"/>
                <w:sz w:val="24"/>
                <w:szCs w:val="24"/>
                <w:lang w:eastAsia="zh-CN"/>
              </w:rPr>
              <w:t>）。</w:t>
            </w:r>
          </w:p>
        </w:tc>
      </w:tr>
      <w:tr w14:paraId="41D1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111D8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3.5 (2)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E02F65">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资质要求证明</w:t>
            </w:r>
          </w:p>
          <w:p w14:paraId="75E312EE">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3142D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eastAsia="zh-CN"/>
              </w:rPr>
              <w:t>不适用</w:t>
            </w:r>
          </w:p>
          <w:p w14:paraId="052F6461">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☑适用。供应商应提供相关资质证书的彩色扫描件（</w:t>
            </w:r>
            <w:r>
              <w:rPr>
                <w:rFonts w:hint="eastAsia" w:ascii="仿宋" w:hAnsi="仿宋" w:eastAsia="仿宋" w:cs="仿宋"/>
                <w:color w:val="auto"/>
                <w:sz w:val="24"/>
                <w:szCs w:val="24"/>
                <w:lang w:val="en-US" w:eastAsia="zh-CN"/>
              </w:rPr>
              <w:t>或复印件</w:t>
            </w:r>
            <w:r>
              <w:rPr>
                <w:rFonts w:hint="eastAsia" w:ascii="仿宋" w:hAnsi="仿宋" w:eastAsia="仿宋" w:cs="仿宋"/>
                <w:color w:val="auto"/>
                <w:sz w:val="24"/>
                <w:szCs w:val="24"/>
                <w:lang w:eastAsia="zh-CN"/>
              </w:rPr>
              <w:t>），以证明供应商具有承担本项目要求的资质。</w:t>
            </w:r>
          </w:p>
          <w:p w14:paraId="3558158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资质证书包括：</w:t>
            </w:r>
            <w:r>
              <w:rPr>
                <w:rFonts w:hint="eastAsia" w:ascii="仿宋" w:hAnsi="仿宋" w:eastAsia="仿宋" w:cs="仿宋"/>
                <w:color w:val="auto"/>
                <w:kern w:val="2"/>
                <w:sz w:val="24"/>
                <w:szCs w:val="24"/>
                <w:highlight w:val="none"/>
                <w:u w:val="single"/>
                <w:lang w:val="en-US" w:eastAsia="zh-CN" w:bidi="ar-SA"/>
              </w:rPr>
              <w:t>营业执照、资质证书、安全生产许可证、项目经理、设计负责人资质证书、</w:t>
            </w:r>
          </w:p>
        </w:tc>
      </w:tr>
      <w:tr w14:paraId="33E0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F49DF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3</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9AFE37">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财务要求证明</w:t>
            </w:r>
          </w:p>
          <w:p w14:paraId="51A0B63B">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1068FA">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lang w:eastAsia="zh-CN"/>
              </w:rPr>
              <w:t>不适用</w:t>
            </w:r>
          </w:p>
          <w:p w14:paraId="31635CC8">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lang w:eastAsia="zh-CN"/>
              </w:rPr>
              <w:t>适用。供应商应提供经会计师事务所或审计机构审计的近年财务会计报表彩色扫描件，包括财务报表说明、资产负债表、现金流量表、利润表等。</w:t>
            </w:r>
          </w:p>
          <w:p w14:paraId="6E5EC860">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近年财务会计报表年份是指：</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年度。(供应商的成立时间少于该规定年份的，应提供成立以来的财务会计报表)</w:t>
            </w:r>
          </w:p>
          <w:p w14:paraId="041A06AE">
            <w:pPr>
              <w:pStyle w:val="29"/>
              <w:keepNext w:val="0"/>
              <w:keepLines w:val="0"/>
              <w:pageBreakBefore w:val="0"/>
              <w:widowControl w:val="0"/>
              <w:suppressLineNumbers w:val="0"/>
              <w:tabs>
                <w:tab w:val="left" w:leader="underscore" w:pos="1670"/>
                <w:tab w:val="left" w:leader="underscore" w:pos="257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lang w:eastAsia="zh-CN"/>
              </w:rPr>
              <w:t>适用。供应商应提供近年财务会计报表彩色扫描件，包括资产负债表、利润表。</w:t>
            </w:r>
          </w:p>
          <w:p w14:paraId="003F4600">
            <w:pPr>
              <w:pStyle w:val="29"/>
              <w:keepNext w:val="0"/>
              <w:keepLines w:val="0"/>
              <w:pageBreakBefore w:val="0"/>
              <w:widowControl w:val="0"/>
              <w:suppressLineNumbers w:val="0"/>
              <w:tabs>
                <w:tab w:val="left" w:leader="underscore" w:pos="1670"/>
                <w:tab w:val="left" w:leader="underscore" w:pos="257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近年财务会计报表年份是指：</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年度。(供应商的成立时间少于该规定年份的，应提供成立以来的财务会计报表)</w:t>
            </w:r>
          </w:p>
          <w:p w14:paraId="4E30D176">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(注：有财务要求的，应选择两种财务会计报表中的一种作为财务证明资料。</w:t>
            </w:r>
            <w:r>
              <w:rPr>
                <w:rFonts w:hint="eastAsia" w:ascii="仿宋" w:hAnsi="仿宋" w:eastAsia="仿宋" w:cs="仿宋"/>
                <w:color w:val="auto"/>
                <w:sz w:val="24"/>
                <w:szCs w:val="24"/>
              </w:rPr>
              <w:t>)</w:t>
            </w:r>
          </w:p>
        </w:tc>
      </w:tr>
      <w:tr w14:paraId="4781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3"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64448B">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4</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592196">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业绩要求证明</w:t>
            </w:r>
          </w:p>
          <w:p w14:paraId="537BA7CB">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16E464">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□不适用</w:t>
            </w:r>
          </w:p>
          <w:p w14:paraId="74D696BE">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☑适用。供应商应提供近年的类似项目情况表 (格式见第六章“响应文件格式”八、资格审查资料(三)近年的类似项目情况表)，以证明供应商具有承担本项目要求的业绩。</w:t>
            </w:r>
          </w:p>
          <w:p w14:paraId="61B8660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近年是指：</w:t>
            </w:r>
            <w:r>
              <w:rPr>
                <w:rFonts w:hint="eastAsia" w:ascii="仿宋" w:hAnsi="仿宋" w:eastAsia="仿宋" w:cs="仿宋"/>
                <w:color w:val="auto"/>
                <w:kern w:val="2"/>
                <w:sz w:val="24"/>
                <w:szCs w:val="24"/>
                <w:highlight w:val="none"/>
                <w:u w:val="single"/>
                <w:lang w:val="en-US" w:eastAsia="zh-CN" w:bidi="ar-SA"/>
              </w:rPr>
              <w:t>响应文件递交截止时间</w:t>
            </w:r>
            <w:r>
              <w:rPr>
                <w:rFonts w:hint="eastAsia" w:ascii="仿宋" w:hAnsi="仿宋" w:eastAsia="仿宋" w:cs="仿宋"/>
                <w:color w:val="auto"/>
                <w:sz w:val="24"/>
                <w:highlight w:val="none"/>
                <w:u w:val="single"/>
                <w:lang w:val="en-US" w:eastAsia="zh-CN"/>
              </w:rPr>
              <w:t>前推36个月</w:t>
            </w:r>
            <w:r>
              <w:rPr>
                <w:rFonts w:hint="eastAsia" w:ascii="仿宋" w:hAnsi="仿宋" w:eastAsia="仿宋" w:cs="仿宋"/>
                <w:color w:val="auto"/>
                <w:kern w:val="2"/>
                <w:sz w:val="24"/>
                <w:szCs w:val="24"/>
                <w:highlight w:val="none"/>
                <w:u w:val="single"/>
                <w:lang w:val="en-US" w:eastAsia="zh-CN" w:bidi="ar-SA"/>
              </w:rPr>
              <w:t>，以合同签订时间为准。</w:t>
            </w:r>
          </w:p>
          <w:p w14:paraId="48ED45D4">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业绩证明材料：</w:t>
            </w:r>
          </w:p>
          <w:p w14:paraId="22662E98">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☑合同，以及中标通知书/成交通知书（如有）</w:t>
            </w:r>
          </w:p>
          <w:p w14:paraId="5EEB6C4F">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□工程接收证书/工程竣工验收备案证/工程竣工验收证书</w:t>
            </w:r>
          </w:p>
          <w:p w14:paraId="2E9DD75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□业主证明</w:t>
            </w:r>
          </w:p>
          <w:p w14:paraId="7BA8135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□其他材料：</w:t>
            </w:r>
            <w:r>
              <w:rPr>
                <w:rFonts w:hint="eastAsia" w:ascii="仿宋" w:hAnsi="仿宋" w:eastAsia="仿宋" w:cs="仿宋"/>
                <w:color w:val="auto"/>
                <w:sz w:val="24"/>
                <w:szCs w:val="24"/>
                <w:u w:val="single"/>
                <w:lang w:eastAsia="zh-CN"/>
              </w:rPr>
              <w:t xml:space="preserve">                   </w:t>
            </w:r>
          </w:p>
          <w:p w14:paraId="10169901">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业绩证明材料种类要求：</w:t>
            </w:r>
          </w:p>
          <w:p w14:paraId="1586218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☑提供上述勾选的任一项证明材料即可</w:t>
            </w:r>
          </w:p>
          <w:p w14:paraId="5F3EE116">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□需同时提供上述勾选的所有证明材料</w:t>
            </w:r>
          </w:p>
          <w:p w14:paraId="34B7B460">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其他要求：</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none"/>
                <w:lang w:eastAsia="zh-CN"/>
              </w:rPr>
              <w:t>。</w:t>
            </w:r>
          </w:p>
        </w:tc>
      </w:tr>
      <w:tr w14:paraId="2A3D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47D8BB">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5</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19409A">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信誉要求证明</w:t>
            </w:r>
          </w:p>
          <w:p w14:paraId="4F35CD67">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B2A45E">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□不适用</w:t>
            </w:r>
          </w:p>
          <w:p w14:paraId="57C69B9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kern w:val="2"/>
                <w:sz w:val="24"/>
                <w:szCs w:val="24"/>
                <w:lang w:eastAsia="zh-CN" w:bidi="ar-SA"/>
              </w:rPr>
            </w:pPr>
            <w:r>
              <w:rPr>
                <w:rFonts w:hint="eastAsia" w:ascii="仿宋" w:hAnsi="仿宋" w:eastAsia="仿宋" w:cs="仿宋"/>
                <w:color w:val="auto"/>
                <w:sz w:val="24"/>
                <w:szCs w:val="24"/>
                <w:lang w:eastAsia="zh-CN"/>
              </w:rPr>
              <w:t>□适用。供应商须按照采购文件第六章“响应文件格式”八、资格审查资料(四)供应商信誉声明作出承诺。</w:t>
            </w:r>
          </w:p>
          <w:p w14:paraId="2B316E7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供应商应提供相关信誉情况的证明材料，包括：</w:t>
            </w:r>
            <w:r>
              <w:rPr>
                <w:rFonts w:hint="eastAsia" w:ascii="仿宋" w:hAnsi="仿宋" w:eastAsia="仿宋" w:cs="仿宋"/>
                <w:color w:val="auto"/>
                <w:sz w:val="24"/>
                <w:szCs w:val="24"/>
                <w:u w:val="single"/>
                <w:lang w:eastAsia="zh-CN"/>
              </w:rPr>
              <w:t xml:space="preserve">采购文件第六章“响应文件格式”八、资格审查资料(四)供应商信誉声明4-1、4-2、4-3 </w:t>
            </w:r>
          </w:p>
        </w:tc>
      </w:tr>
      <w:tr w14:paraId="03BD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9E1F37">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6</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D759B2">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承担本项目的项目管理机构主要人员要求证明</w:t>
            </w:r>
          </w:p>
          <w:p w14:paraId="5D1261D5">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DB5E04">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□不适用</w:t>
            </w:r>
          </w:p>
          <w:p w14:paraId="2A1685A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适用。供应商应提供拟委任的主要人员汇总表和主要人员简历表(格式见第六章“响应文件格式”八、资格审查资料(五)拟委任的主要人员汇总表和(六)主要人员简历表))。供应商应填报满足第一章“谈判采购公告”规定的项目管理机构主要人员的相关信息，并按如下要求提供相关证明文件：</w:t>
            </w:r>
            <w:r>
              <w:rPr>
                <w:rFonts w:hint="eastAsia" w:ascii="仿宋" w:hAnsi="仿宋" w:eastAsia="仿宋" w:cs="仿宋"/>
                <w:color w:val="auto"/>
                <w:sz w:val="24"/>
                <w:szCs w:val="24"/>
                <w:u w:val="single"/>
                <w:lang w:eastAsia="zh-CN"/>
              </w:rPr>
              <w:t>拟派的设计负责人具有中级技术职称及以上职称或具有</w:t>
            </w:r>
            <w:r>
              <w:rPr>
                <w:rFonts w:hint="eastAsia" w:ascii="仿宋" w:hAnsi="仿宋" w:eastAsia="仿宋" w:cs="仿宋"/>
                <w:color w:val="auto"/>
                <w:sz w:val="24"/>
                <w:szCs w:val="24"/>
                <w:u w:val="single"/>
                <w:lang w:val="en-US" w:eastAsia="zh-CN"/>
              </w:rPr>
              <w:t>二</w:t>
            </w:r>
            <w:r>
              <w:rPr>
                <w:rFonts w:hint="eastAsia" w:ascii="仿宋" w:hAnsi="仿宋" w:eastAsia="仿宋" w:cs="仿宋"/>
                <w:color w:val="auto"/>
                <w:sz w:val="24"/>
                <w:szCs w:val="24"/>
                <w:u w:val="single"/>
                <w:lang w:eastAsia="zh-CN"/>
              </w:rPr>
              <w:t>级注册建筑师职业资格； 拟派的施工项目经理须具有建筑工程专业贰级及以上注册建造师执业资格，具备有效的安全生产考核合格证书（B证），项目经理必须是本单位注册人员，且未有其他在建工程 。</w:t>
            </w:r>
          </w:p>
        </w:tc>
      </w:tr>
      <w:tr w14:paraId="2C27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5F763F">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7</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05D5D7">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其他要求的证</w:t>
            </w:r>
          </w:p>
          <w:p w14:paraId="6F3128EF">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明材料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E1D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kern w:val="2"/>
                <w:sz w:val="24"/>
                <w:szCs w:val="24"/>
                <w:highlight w:val="none"/>
                <w:u w:val="single"/>
                <w:lang w:val="en-US" w:eastAsia="zh-CN" w:bidi="ar-SA"/>
              </w:rPr>
              <w:t>“财务状况承诺书”（格式自拟）</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tc>
      </w:tr>
      <w:tr w14:paraId="0AC1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7F0E9F">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8</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6918C4">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联合体要求的</w:t>
            </w:r>
          </w:p>
          <w:p w14:paraId="17E8EB5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证明材料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55C264">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□不适用</w:t>
            </w:r>
          </w:p>
          <w:p w14:paraId="082908C1">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☑适用。供应商应按照采购文件提供的格式(格式见第六章“响应文件格式”三、联合体协议书)拟订联合体协议书，并提供联合体协议书的原件。联合体协议书应明确联合体各方的分工。</w:t>
            </w:r>
          </w:p>
        </w:tc>
      </w:tr>
      <w:tr w14:paraId="6DE2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09247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3.6.</w:t>
            </w:r>
            <w:r>
              <w:rPr>
                <w:rFonts w:hint="eastAsia" w:ascii="仿宋" w:hAnsi="仿宋" w:eastAsia="仿宋" w:cs="仿宋"/>
                <w:b/>
                <w:color w:val="auto"/>
                <w:sz w:val="24"/>
                <w:szCs w:val="24"/>
                <w:lang w:eastAsia="zh-CN"/>
              </w:rPr>
              <w:t>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41B806">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对关键条款进行响应的证据或证明材料要求</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6AB427">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tc>
      </w:tr>
      <w:tr w14:paraId="01F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8EF2E0">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3.6.2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5114E7">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响应方案数量</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A36C6A">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☑供应商只能提出唯一响应方案</w:t>
            </w:r>
          </w:p>
          <w:p w14:paraId="067AF01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□供应商可提出多个响应方案</w:t>
            </w:r>
          </w:p>
        </w:tc>
      </w:tr>
      <w:tr w14:paraId="781C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06C2B8">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4.2.1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23A38E">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递交响应文件截止时间</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00754A">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w:t>
            </w:r>
            <w:r>
              <w:rPr>
                <w:rFonts w:hint="eastAsia" w:ascii="仿宋" w:hAnsi="仿宋" w:eastAsia="仿宋" w:cs="仿宋"/>
                <w:color w:val="auto"/>
                <w:sz w:val="24"/>
                <w:szCs w:val="24"/>
                <w:u w:val="single"/>
                <w:lang w:val="en-US" w:eastAsia="zh-CN"/>
              </w:rPr>
              <w:t>2026</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val="en-US" w:eastAsia="zh-CN"/>
              </w:rPr>
              <w:t>16</w:t>
            </w:r>
            <w:r>
              <w:rPr>
                <w:rFonts w:hint="eastAsia" w:ascii="仿宋" w:hAnsi="仿宋" w:eastAsia="仿宋" w:cs="仿宋"/>
                <w:color w:val="auto"/>
                <w:sz w:val="24"/>
                <w:szCs w:val="24"/>
                <w:lang w:eastAsia="zh-CN"/>
              </w:rPr>
              <w:t>日</w:t>
            </w:r>
            <w:r>
              <w:rPr>
                <w:rFonts w:hint="eastAsia" w:ascii="仿宋" w:hAnsi="仿宋" w:eastAsia="仿宋" w:cs="仿宋"/>
                <w:color w:val="auto"/>
                <w:sz w:val="24"/>
                <w:szCs w:val="24"/>
                <w:u w:val="single"/>
                <w:lang w:val="en-US" w:eastAsia="zh-CN"/>
              </w:rPr>
              <w:t>10</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u w:val="single"/>
                <w:lang w:val="en-US" w:eastAsia="zh-CN"/>
              </w:rPr>
              <w:t>00</w:t>
            </w:r>
            <w:r>
              <w:rPr>
                <w:rFonts w:hint="eastAsia" w:ascii="仿宋" w:hAnsi="仿宋" w:eastAsia="仿宋" w:cs="仿宋"/>
                <w:color w:val="auto"/>
                <w:sz w:val="24"/>
                <w:szCs w:val="24"/>
                <w:lang w:eastAsia="zh-CN"/>
              </w:rPr>
              <w:t>分</w:t>
            </w:r>
          </w:p>
        </w:tc>
      </w:tr>
      <w:tr w14:paraId="1E5B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89E33B">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4.2.2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9F20E0">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是否退还响应</w:t>
            </w:r>
          </w:p>
          <w:p w14:paraId="348249CB">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文件</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7B1C4F">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lang w:eastAsia="zh-CN"/>
              </w:rPr>
              <w:t>否</w:t>
            </w:r>
          </w:p>
          <w:p w14:paraId="7CEFDF35">
            <w:pPr>
              <w:pStyle w:val="29"/>
              <w:keepNext w:val="0"/>
              <w:keepLines w:val="0"/>
              <w:pageBreakBefore w:val="0"/>
              <w:widowControl w:val="0"/>
              <w:suppressLineNumbers w:val="0"/>
              <w:tabs>
                <w:tab w:val="left" w:leader="underscore" w:pos="463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lang w:eastAsia="zh-CN"/>
              </w:rPr>
              <w:t>是，退还时间：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分</w:t>
            </w:r>
          </w:p>
        </w:tc>
      </w:tr>
      <w:tr w14:paraId="3302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47B16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4.3.3</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560DA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供应商撤回响应文件情况下退还响应保证金的时间</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E07F0B">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自采购人收到供应商递交的书面通知之日起</w:t>
            </w:r>
            <w:r>
              <w:rPr>
                <w:rFonts w:hint="eastAsia" w:ascii="仿宋" w:hAnsi="仿宋" w:eastAsia="仿宋" w:cs="仿宋"/>
                <w:color w:val="auto"/>
                <w:sz w:val="24"/>
                <w:szCs w:val="24"/>
                <w:u w:val="single"/>
                <w:lang w:eastAsia="zh-CN"/>
              </w:rPr>
              <w:t xml:space="preserve"> 15 日</w:t>
            </w:r>
            <w:r>
              <w:rPr>
                <w:rFonts w:hint="eastAsia" w:ascii="仿宋" w:hAnsi="仿宋" w:eastAsia="仿宋" w:cs="仿宋"/>
                <w:color w:val="auto"/>
                <w:sz w:val="24"/>
                <w:szCs w:val="24"/>
                <w:lang w:eastAsia="zh-CN"/>
              </w:rPr>
              <w:t>内</w:t>
            </w:r>
          </w:p>
        </w:tc>
      </w:tr>
      <w:tr w14:paraId="4C26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3"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A91462">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6.1.1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D7C1DA">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谈判小组组建</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0BB166">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sz w:val="24"/>
                <w:szCs w:val="24"/>
                <w:lang w:eastAsia="zh-CN"/>
              </w:rPr>
              <w:t>①</w:t>
            </w:r>
            <w:r>
              <w:rPr>
                <w:rFonts w:hint="eastAsia" w:ascii="仿宋" w:hAnsi="仿宋" w:eastAsia="仿宋" w:cs="仿宋"/>
                <w:color w:val="auto"/>
                <w:sz w:val="24"/>
                <w:szCs w:val="24"/>
                <w:lang w:eastAsia="zh-CN"/>
              </w:rPr>
              <w:t>谈判小组构成：</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7</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人。</w:t>
            </w:r>
          </w:p>
          <w:p w14:paraId="1E54025B">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②</w:t>
            </w:r>
            <w:r>
              <w:rPr>
                <w:rFonts w:hint="eastAsia" w:ascii="仿宋" w:hAnsi="仿宋" w:eastAsia="仿宋" w:cs="仿宋"/>
                <w:color w:val="auto"/>
                <w:sz w:val="24"/>
                <w:szCs w:val="24"/>
                <w:lang w:eastAsia="zh-CN"/>
              </w:rPr>
              <w:t>其中采购人代表</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2</w:t>
            </w:r>
            <w:r>
              <w:rPr>
                <w:rFonts w:hint="eastAsia" w:ascii="仿宋" w:hAnsi="仿宋" w:eastAsia="仿宋" w:cs="仿宋"/>
                <w:color w:val="auto"/>
                <w:sz w:val="24"/>
                <w:szCs w:val="24"/>
                <w:lang w:eastAsia="zh-CN"/>
              </w:rPr>
              <w:t>人，专家</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人；</w:t>
            </w:r>
          </w:p>
          <w:p w14:paraId="557C7C5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谈判小组确定方式：采购人负责组建。</w:t>
            </w:r>
          </w:p>
        </w:tc>
      </w:tr>
      <w:tr w14:paraId="5AD6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113C0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6.3.1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661CC4">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谈判轮次及谈判顺序</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1E099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谈判轮次：</w:t>
            </w:r>
          </w:p>
          <w:p w14:paraId="21BEC05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eastAsia="zh-CN"/>
              </w:rPr>
              <w:t>本项目共进行</w:t>
            </w:r>
            <w:r>
              <w:rPr>
                <w:rFonts w:hint="eastAsia" w:ascii="仿宋" w:hAnsi="仿宋" w:eastAsia="仿宋" w:cs="仿宋"/>
                <w:color w:val="auto"/>
                <w:sz w:val="24"/>
                <w:szCs w:val="24"/>
                <w:u w:val="single"/>
                <w:lang w:val="en-US" w:eastAsia="zh-CN"/>
              </w:rPr>
              <w:t>2</w:t>
            </w:r>
            <w:r>
              <w:rPr>
                <w:rFonts w:hint="eastAsia" w:ascii="仿宋" w:hAnsi="仿宋" w:eastAsia="仿宋" w:cs="仿宋"/>
                <w:color w:val="auto"/>
                <w:sz w:val="24"/>
                <w:szCs w:val="24"/>
                <w:lang w:eastAsia="zh-CN"/>
              </w:rPr>
              <w:t>轮谈判</w:t>
            </w:r>
          </w:p>
          <w:p w14:paraId="12E7402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sym w:font="Wingdings 2" w:char="0052"/>
            </w:r>
            <w:r>
              <w:rPr>
                <w:rFonts w:hint="eastAsia" w:ascii="仿宋" w:hAnsi="仿宋" w:eastAsia="仿宋" w:cs="仿宋"/>
                <w:color w:val="auto"/>
                <w:sz w:val="24"/>
                <w:szCs w:val="24"/>
                <w:lang w:eastAsia="zh-CN"/>
              </w:rPr>
              <w:t>谈判小组在首轮谈判前告知被邀请参加谈判的供应商谈判轮次</w:t>
            </w:r>
          </w:p>
          <w:p w14:paraId="0559EEA0">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eastAsia="zh-CN"/>
              </w:rPr>
              <w:t>本项目不事先确定谈判轮次，谈判小组根据谈判情况确定，并在最后一轮谈判前告知供应商</w:t>
            </w:r>
          </w:p>
          <w:p w14:paraId="380F450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谈判顺序：</w:t>
            </w:r>
            <w:r>
              <w:rPr>
                <w:rFonts w:hint="eastAsia" w:ascii="仿宋" w:hAnsi="仿宋" w:eastAsia="仿宋" w:cs="仿宋"/>
                <w:color w:val="auto"/>
                <w:sz w:val="24"/>
                <w:szCs w:val="24"/>
                <w:u w:val="single"/>
                <w:lang w:eastAsia="zh-CN"/>
              </w:rPr>
              <w:t>响应文件递交</w:t>
            </w:r>
            <w:r>
              <w:rPr>
                <w:rFonts w:hint="eastAsia" w:ascii="仿宋" w:hAnsi="仿宋" w:eastAsia="仿宋" w:cs="仿宋"/>
                <w:color w:val="auto"/>
                <w:sz w:val="24"/>
                <w:szCs w:val="24"/>
                <w:u w:val="single"/>
                <w:lang w:val="en-US" w:eastAsia="zh-CN"/>
              </w:rPr>
              <w:t>顺</w:t>
            </w:r>
            <w:r>
              <w:rPr>
                <w:rFonts w:hint="eastAsia" w:ascii="仿宋" w:hAnsi="仿宋" w:eastAsia="仿宋" w:cs="仿宋"/>
                <w:color w:val="auto"/>
                <w:sz w:val="24"/>
                <w:szCs w:val="24"/>
                <w:u w:val="single"/>
                <w:lang w:eastAsia="zh-CN"/>
              </w:rPr>
              <w:t>序</w:t>
            </w:r>
          </w:p>
        </w:tc>
      </w:tr>
      <w:tr w14:paraId="0A8F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D718B5">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6.3.2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413BB0">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选择谈判供应商</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C76439">
            <w:pPr>
              <w:pStyle w:val="29"/>
              <w:keepNext w:val="0"/>
              <w:keepLines w:val="0"/>
              <w:pageBreakBefore w:val="0"/>
              <w:widowControl w:val="0"/>
              <w:suppressLineNumbers w:val="0"/>
              <w:tabs>
                <w:tab w:val="left" w:leader="underscore" w:pos="467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预定参加谈判的供应商数量:</w:t>
            </w:r>
            <w:r>
              <w:rPr>
                <w:rFonts w:hint="eastAsia" w:ascii="仿宋" w:hAnsi="仿宋" w:eastAsia="仿宋" w:cs="仿宋"/>
                <w:color w:val="auto"/>
                <w:sz w:val="24"/>
                <w:szCs w:val="24"/>
                <w:u w:val="single"/>
                <w:lang w:eastAsia="zh-CN"/>
              </w:rPr>
              <w:t>不限制</w:t>
            </w:r>
          </w:p>
          <w:p w14:paraId="34733E2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选择方法：</w:t>
            </w:r>
            <w:r>
              <w:rPr>
                <w:rFonts w:hint="eastAsia" w:ascii="仿宋" w:hAnsi="仿宋" w:eastAsia="仿宋" w:cs="仿宋"/>
                <w:color w:val="auto"/>
                <w:sz w:val="24"/>
                <w:szCs w:val="24"/>
                <w:u w:val="single"/>
                <w:lang w:eastAsia="zh-CN"/>
              </w:rPr>
              <w:t>所有通过初步评审的供应商均参与谈判</w:t>
            </w:r>
            <w:r>
              <w:rPr>
                <w:rFonts w:hint="eastAsia" w:ascii="仿宋" w:hAnsi="仿宋" w:eastAsia="仿宋" w:cs="仿宋"/>
                <w:color w:val="auto"/>
                <w:sz w:val="24"/>
                <w:szCs w:val="24"/>
                <w:lang w:eastAsia="zh-CN"/>
              </w:rPr>
              <w:t xml:space="preserve"> </w:t>
            </w:r>
          </w:p>
          <w:p w14:paraId="2CF29E3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退还未被选择的供应商的响应保证金的时间：</w:t>
            </w:r>
            <w:r>
              <w:rPr>
                <w:rFonts w:hint="eastAsia" w:ascii="仿宋" w:hAnsi="仿宋" w:eastAsia="仿宋" w:cs="仿宋"/>
                <w:color w:val="auto"/>
                <w:sz w:val="24"/>
                <w:szCs w:val="24"/>
                <w:u w:val="single"/>
                <w:lang w:eastAsia="zh-CN"/>
              </w:rPr>
              <w:t xml:space="preserve">  /       </w:t>
            </w:r>
          </w:p>
        </w:tc>
      </w:tr>
      <w:tr w14:paraId="6244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18EB91">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6.3.4</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BF0A2D">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是否允许未准时参加某一轮次谈判的供应商参加后续谈判采购活动</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AA7CE5">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允许 </w:t>
            </w:r>
          </w:p>
          <w:p w14:paraId="7D744588">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不允许</w:t>
            </w:r>
          </w:p>
        </w:tc>
      </w:tr>
      <w:tr w14:paraId="2648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3D54CA">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6.6.2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D9787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推荐候选成交供应商的排序及数量</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7B385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是否排序：</w:t>
            </w:r>
          </w:p>
          <w:p w14:paraId="4FEAA095">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排序 </w:t>
            </w:r>
          </w:p>
          <w:p w14:paraId="547C33A5">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数量：</w:t>
            </w:r>
            <w:r>
              <w:rPr>
                <w:rFonts w:hint="eastAsia" w:ascii="仿宋" w:hAnsi="仿宋" w:eastAsia="仿宋" w:cs="仿宋"/>
                <w:color w:val="auto"/>
                <w:sz w:val="24"/>
                <w:szCs w:val="24"/>
                <w:u w:val="single"/>
                <w:lang w:eastAsia="zh-CN"/>
              </w:rPr>
              <w:t xml:space="preserve">不超过3名 </w:t>
            </w:r>
          </w:p>
        </w:tc>
      </w:tr>
      <w:tr w14:paraId="09B8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F0FEB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7.3</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A3EBF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成交候选人</w:t>
            </w:r>
          </w:p>
          <w:p w14:paraId="281ABCD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公示</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26C6A6">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u w:val="single"/>
              </w:rPr>
            </w:pPr>
            <w:r>
              <w:rPr>
                <w:rFonts w:hint="eastAsia" w:ascii="仿宋" w:hAnsi="仿宋" w:eastAsia="仿宋" w:cs="仿宋"/>
                <w:color w:val="auto"/>
                <w:sz w:val="24"/>
                <w:szCs w:val="24"/>
              </w:rPr>
              <w:t>公示媒介：</w:t>
            </w:r>
            <w:r>
              <w:rPr>
                <w:rFonts w:hint="eastAsia" w:ascii="仿宋" w:hAnsi="仿宋" w:eastAsia="仿宋" w:cs="仿宋"/>
                <w:color w:val="auto"/>
                <w:sz w:val="24"/>
                <w:szCs w:val="24"/>
                <w:u w:val="single"/>
              </w:rPr>
              <w:t>湖北文旅集团电子采购平台（网址：</w:t>
            </w:r>
            <w:r>
              <w:rPr>
                <w:rFonts w:hint="default" w:ascii="仿宋" w:hAnsi="仿宋" w:eastAsia="仿宋" w:cs="仿宋"/>
                <w:i w:val="0"/>
                <w:iCs w:val="0"/>
                <w:caps w:val="0"/>
                <w:color w:val="000000"/>
                <w:spacing w:val="0"/>
                <w:sz w:val="24"/>
                <w:szCs w:val="24"/>
                <w:u w:val="single"/>
                <w:shd w:val="clear" w:fill="FFFFFF"/>
              </w:rPr>
              <w:t>http://epp.hbctic.com:6686/</w:t>
            </w:r>
            <w:r>
              <w:rPr>
                <w:rFonts w:hint="eastAsia" w:ascii="仿宋" w:hAnsi="仿宋" w:eastAsia="仿宋" w:cs="仿宋"/>
                <w:color w:val="auto"/>
                <w:sz w:val="24"/>
                <w:szCs w:val="24"/>
                <w:u w:val="single"/>
              </w:rPr>
              <w:t>）</w:t>
            </w:r>
          </w:p>
          <w:p w14:paraId="48B1BDC3">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u w:val="single"/>
              </w:rPr>
            </w:pPr>
            <w:r>
              <w:rPr>
                <w:rFonts w:hint="eastAsia" w:ascii="仿宋" w:hAnsi="仿宋" w:eastAsia="仿宋" w:cs="仿宋"/>
                <w:color w:val="auto"/>
                <w:sz w:val="24"/>
                <w:szCs w:val="24"/>
              </w:rPr>
              <w:t>公示期限：</w:t>
            </w:r>
            <w:r>
              <w:rPr>
                <w:rFonts w:hint="eastAsia" w:ascii="仿宋" w:hAnsi="仿宋" w:eastAsia="仿宋" w:cs="仿宋"/>
                <w:color w:val="auto"/>
                <w:sz w:val="24"/>
                <w:szCs w:val="24"/>
                <w:u w:val="single"/>
              </w:rPr>
              <w:t xml:space="preserve">3日历天 </w:t>
            </w:r>
          </w:p>
          <w:p w14:paraId="2BF7BF86">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其他应公示的内容：</w:t>
            </w:r>
            <w:r>
              <w:rPr>
                <w:rFonts w:hint="eastAsia" w:ascii="仿宋" w:hAnsi="仿宋" w:eastAsia="仿宋" w:cs="仿宋"/>
                <w:color w:val="auto"/>
                <w:sz w:val="24"/>
                <w:szCs w:val="24"/>
                <w:u w:val="single"/>
              </w:rPr>
              <w:t xml:space="preserve">      /        </w:t>
            </w:r>
          </w:p>
        </w:tc>
      </w:tr>
      <w:tr w14:paraId="5AA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FF89E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7.6</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A8C35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发布成交</w:t>
            </w:r>
          </w:p>
          <w:p w14:paraId="158F5DB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结果公告</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D0FD83">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公告媒介：</w:t>
            </w:r>
            <w:r>
              <w:rPr>
                <w:rFonts w:hint="eastAsia" w:ascii="仿宋" w:hAnsi="仿宋" w:eastAsia="仿宋" w:cs="仿宋"/>
                <w:color w:val="auto"/>
                <w:sz w:val="24"/>
                <w:szCs w:val="24"/>
                <w:u w:val="single"/>
              </w:rPr>
              <w:t>湖北文旅集团电子采购平台（网址：</w:t>
            </w:r>
            <w:r>
              <w:rPr>
                <w:rFonts w:hint="default" w:ascii="仿宋" w:hAnsi="仿宋" w:eastAsia="仿宋" w:cs="仿宋"/>
                <w:i w:val="0"/>
                <w:iCs w:val="0"/>
                <w:caps w:val="0"/>
                <w:color w:val="000000"/>
                <w:spacing w:val="0"/>
                <w:sz w:val="24"/>
                <w:szCs w:val="24"/>
                <w:u w:val="single"/>
                <w:shd w:val="clear" w:fill="FFFFFF"/>
              </w:rPr>
              <w:t>http://epp.hbctic.com:6686/</w:t>
            </w:r>
            <w:r>
              <w:rPr>
                <w:rFonts w:hint="eastAsia" w:ascii="仿宋" w:hAnsi="仿宋" w:eastAsia="仿宋" w:cs="仿宋"/>
                <w:color w:val="auto"/>
                <w:sz w:val="24"/>
                <w:szCs w:val="24"/>
                <w:u w:val="single"/>
              </w:rPr>
              <w:t>）</w:t>
            </w:r>
          </w:p>
        </w:tc>
      </w:tr>
      <w:tr w14:paraId="1EA8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CC531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7.7</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23A45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履约保证金</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321691">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rPr>
              <w:t>不要求递交</w:t>
            </w:r>
          </w:p>
          <w:p w14:paraId="0A3E4C21">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rPr>
              <w:t>要求递交</w:t>
            </w:r>
          </w:p>
          <w:p w14:paraId="3B8BC195">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履约保证金金额：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45CFF24C">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履约保证金形式：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754D23B3">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履约保证金有效期限：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00031A81">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递交时间：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01620061">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其他要求：</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tc>
      </w:tr>
      <w:tr w14:paraId="7877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11860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9.1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91AC5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平台服务费</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F4EB3D">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rPr>
              <w:t>本次采购没有平台服务费。</w:t>
            </w:r>
          </w:p>
          <w:p w14:paraId="09457229">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□本次采购有平台服务费。</w:t>
            </w:r>
          </w:p>
          <w:p w14:paraId="0A68FB63">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本项目平台服务费由成交供应商支付。</w:t>
            </w:r>
          </w:p>
          <w:p w14:paraId="16117D0E">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     支付标准：</w:t>
            </w:r>
            <w:r>
              <w:rPr>
                <w:rFonts w:hint="eastAsia" w:ascii="仿宋" w:hAnsi="仿宋" w:eastAsia="仿宋" w:cs="仿宋"/>
                <w:color w:val="auto"/>
                <w:sz w:val="24"/>
                <w:szCs w:val="24"/>
                <w:u w:val="single"/>
              </w:rPr>
              <w:t>人民币（大写）  元整（    元）</w:t>
            </w:r>
            <w:r>
              <w:rPr>
                <w:rFonts w:hint="eastAsia" w:ascii="仿宋" w:hAnsi="仿宋" w:eastAsia="仿宋" w:cs="仿宋"/>
                <w:color w:val="auto"/>
                <w:sz w:val="24"/>
                <w:szCs w:val="24"/>
              </w:rPr>
              <w:t>；</w:t>
            </w:r>
          </w:p>
          <w:p w14:paraId="10482516">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     支付方式：</w:t>
            </w:r>
            <w:r>
              <w:rPr>
                <w:rFonts w:hint="eastAsia" w:ascii="仿宋" w:hAnsi="仿宋" w:eastAsia="仿宋" w:cs="仿宋"/>
                <w:color w:val="auto"/>
                <w:sz w:val="24"/>
                <w:szCs w:val="24"/>
                <w:u w:val="single"/>
              </w:rPr>
              <w:t>银行转账（收款人名称:湖北文旅集团工程咨询管理有限公司；开户行及账号:中国农业银行武汉洪山广场支行17030801040017365）</w:t>
            </w:r>
            <w:r>
              <w:rPr>
                <w:rFonts w:hint="eastAsia" w:ascii="仿宋" w:hAnsi="仿宋" w:eastAsia="仿宋" w:cs="仿宋"/>
                <w:color w:val="auto"/>
                <w:sz w:val="24"/>
                <w:szCs w:val="24"/>
              </w:rPr>
              <w:t>；</w:t>
            </w:r>
          </w:p>
          <w:p w14:paraId="4D751BBB">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支付时间：</w:t>
            </w:r>
            <w:r>
              <w:rPr>
                <w:rFonts w:hint="eastAsia" w:ascii="仿宋" w:hAnsi="仿宋" w:eastAsia="仿宋" w:cs="仿宋"/>
                <w:color w:val="auto"/>
                <w:sz w:val="24"/>
                <w:szCs w:val="24"/>
                <w:u w:val="single"/>
              </w:rPr>
              <w:t>在领取成交通知书前一次性支付</w:t>
            </w:r>
            <w:r>
              <w:rPr>
                <w:rFonts w:hint="eastAsia" w:ascii="仿宋" w:hAnsi="仿宋" w:eastAsia="仿宋" w:cs="仿宋"/>
                <w:color w:val="auto"/>
                <w:sz w:val="24"/>
                <w:szCs w:val="24"/>
              </w:rPr>
              <w:t>。</w:t>
            </w:r>
          </w:p>
        </w:tc>
      </w:tr>
      <w:tr w14:paraId="26D1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A97BD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9.2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E2E58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供应商不得存</w:t>
            </w:r>
          </w:p>
          <w:p w14:paraId="60CB7A8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在下列情形</w:t>
            </w:r>
          </w:p>
          <w:p w14:paraId="4696728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之一</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F870FE">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（1）被依法暂停或取消投标资格（指被本采购项目所在地县级及以上行政主管部门暂停或取消投标资格或禁止进入该区域市场且处于有效期内）；</w:t>
            </w:r>
          </w:p>
          <w:p w14:paraId="73B9E524">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（2）被责令停产停业、暂扣或者吊销许可证、暂扣或者吊销执照；</w:t>
            </w:r>
          </w:p>
          <w:p w14:paraId="5FD8E9E3">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（3）进入清算程序，或被宣告破产，或其他丧失履约能力的情形；</w:t>
            </w:r>
          </w:p>
          <w:p w14:paraId="2B8FF028">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（4）在最近三年内发生重大质量问题（以相关行业主管部门的行政处罚决定或司法机关出具的有关法律文书为准）；</w:t>
            </w:r>
          </w:p>
          <w:p w14:paraId="4D2E8E87">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（5）在“国家企业信用信息公示系统” （</w:t>
            </w:r>
            <w:r>
              <w:rPr>
                <w:rFonts w:hint="eastAsia" w:ascii="仿宋" w:hAnsi="仿宋" w:eastAsia="仿宋" w:cs="仿宋"/>
                <w:color w:val="auto"/>
                <w:sz w:val="22"/>
                <w:szCs w:val="22"/>
              </w:rPr>
              <w:fldChar w:fldCharType="begin"/>
            </w:r>
            <w:r>
              <w:rPr>
                <w:rFonts w:hint="eastAsia" w:ascii="仿宋" w:hAnsi="仿宋" w:eastAsia="仿宋" w:cs="仿宋"/>
                <w:color w:val="auto"/>
                <w:sz w:val="22"/>
                <w:szCs w:val="22"/>
              </w:rPr>
              <w:instrText xml:space="preserve"> HYPERLINK "http://www.gsxt.gov.cn）被列入严重违法失信企业名单;" </w:instrText>
            </w:r>
            <w:r>
              <w:rPr>
                <w:rFonts w:hint="eastAsia" w:ascii="仿宋" w:hAnsi="仿宋" w:eastAsia="仿宋" w:cs="仿宋"/>
                <w:color w:val="auto"/>
                <w:sz w:val="22"/>
                <w:szCs w:val="22"/>
              </w:rPr>
              <w:fldChar w:fldCharType="separate"/>
            </w:r>
            <w:r>
              <w:rPr>
                <w:rFonts w:hint="eastAsia" w:ascii="仿宋" w:hAnsi="仿宋" w:eastAsia="仿宋" w:cs="仿宋"/>
                <w:color w:val="auto"/>
                <w:sz w:val="24"/>
                <w:szCs w:val="24"/>
              </w:rPr>
              <w:t>www.gsxt.gov.cn）被列入严重违法失信企业名单；</w:t>
            </w:r>
            <w:r>
              <w:rPr>
                <w:rFonts w:hint="eastAsia" w:ascii="仿宋" w:hAnsi="仿宋" w:eastAsia="仿宋" w:cs="仿宋"/>
                <w:color w:val="auto"/>
                <w:sz w:val="24"/>
                <w:szCs w:val="24"/>
              </w:rPr>
              <w:fldChar w:fldCharType="end"/>
            </w:r>
          </w:p>
          <w:p w14:paraId="3354C865">
            <w:pPr>
              <w:keepNext w:val="0"/>
              <w:keepLines w:val="0"/>
              <w:numPr>
                <w:ilvl w:val="0"/>
                <w:numId w:val="1"/>
              </w:numPr>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在“信用中国”网（www.creditchina.gov.cn）被列入失信被执行人名单；</w:t>
            </w:r>
          </w:p>
          <w:p w14:paraId="3F04811F">
            <w:pPr>
              <w:keepNext w:val="0"/>
              <w:keepLines w:val="0"/>
              <w:numPr>
                <w:ilvl w:val="0"/>
                <w:numId w:val="1"/>
              </w:numPr>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在近三年内供应商或其法定代表人（单位负责人）拟委任的项目负责人（如有）有行贿犯罪行为；</w:t>
            </w:r>
          </w:p>
          <w:p w14:paraId="00C29C29">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（8）为采购人不具有独立法人资格的附属机构（单位）；</w:t>
            </w:r>
          </w:p>
          <w:p w14:paraId="47FCB0D6">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（9）与本标段的其他供应商为同一个法定代表人（单位负责人）；</w:t>
            </w:r>
          </w:p>
          <w:p w14:paraId="76F34A11">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（10）与本标段的其他供应商存在控股、管理关系；</w:t>
            </w:r>
          </w:p>
          <w:p w14:paraId="1CE9337D">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（11）为本标段前期准备提供咨询服务的（采购人公开已完成咨询成果的除外）； </w:t>
            </w:r>
          </w:p>
          <w:p w14:paraId="30927496">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（12）为本标段的监理人； </w:t>
            </w:r>
          </w:p>
          <w:p w14:paraId="5DD03C4C">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（13）为本标段的代建人；</w:t>
            </w:r>
          </w:p>
          <w:p w14:paraId="0F08A0B7">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（14）为本标段提供采购代理服务；</w:t>
            </w:r>
          </w:p>
          <w:p w14:paraId="56D6175C">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（15）与本标段的监理人或代建人或采购代理机构同为一个法定代表人（单位负责人）；</w:t>
            </w:r>
          </w:p>
          <w:p w14:paraId="7C24E867">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（16）与本标段的监理人或代建人或采购代理机构相互控股或参股；</w:t>
            </w:r>
          </w:p>
          <w:p w14:paraId="6AAD66D8">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（17）与本标段的监理人或代建人或采购代理机构相互任职或工作；</w:t>
            </w:r>
          </w:p>
          <w:p w14:paraId="469EA140">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（18）法律法规规定的其他情形。</w:t>
            </w:r>
          </w:p>
          <w:p w14:paraId="28409E3F">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p>
        </w:tc>
      </w:tr>
      <w:tr w14:paraId="037A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396DB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9.3</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1A1F9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本</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rPr>
              <w:t>采购文件中“签字”是指</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EE2861">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b/>
                <w:color w:val="auto"/>
                <w:sz w:val="24"/>
                <w:szCs w:val="24"/>
              </w:rPr>
              <w:t>亲笔签名或签字章或私人章（个人章）。</w:t>
            </w:r>
          </w:p>
        </w:tc>
      </w:tr>
      <w:tr w14:paraId="6BCE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F2A4D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9.4</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1FA16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其他事项</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78295F">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响应文件（纸质版）采用A4幅面，应提交</w:t>
            </w:r>
            <w:r>
              <w:rPr>
                <w:rFonts w:hint="eastAsia" w:ascii="仿宋" w:hAnsi="仿宋" w:eastAsia="仿宋" w:cs="仿宋"/>
                <w:b/>
                <w:bCs/>
                <w:color w:val="auto"/>
                <w:sz w:val="24"/>
                <w:szCs w:val="24"/>
              </w:rPr>
              <w:t>正本壹份，副本</w:t>
            </w:r>
            <w:r>
              <w:rPr>
                <w:rFonts w:hint="eastAsia" w:ascii="仿宋" w:hAnsi="仿宋" w:eastAsia="仿宋" w:cs="仿宋"/>
                <w:b/>
                <w:bCs/>
                <w:color w:val="auto"/>
                <w:sz w:val="24"/>
                <w:szCs w:val="24"/>
                <w:lang w:val="en-US" w:eastAsia="zh-CN"/>
              </w:rPr>
              <w:t>肆</w:t>
            </w:r>
            <w:r>
              <w:rPr>
                <w:rFonts w:hint="eastAsia" w:ascii="仿宋" w:hAnsi="仿宋" w:eastAsia="仿宋" w:cs="仿宋"/>
                <w:b/>
                <w:bCs/>
                <w:color w:val="auto"/>
                <w:sz w:val="24"/>
                <w:szCs w:val="24"/>
              </w:rPr>
              <w:t>份</w:t>
            </w:r>
            <w:r>
              <w:rPr>
                <w:rFonts w:hint="eastAsia" w:ascii="仿宋" w:hAnsi="仿宋" w:eastAsia="仿宋" w:cs="仿宋"/>
                <w:color w:val="auto"/>
                <w:sz w:val="24"/>
                <w:szCs w:val="24"/>
              </w:rPr>
              <w:t>。正本和副本的封面上应清楚地标记“正本”或“副本”字样，当正副本内容不一致时，以正本为准。正本、副本均采用左侧长边胶装，装订应牢固，不易拆散和换页，不得采用活页装订。</w:t>
            </w:r>
          </w:p>
        </w:tc>
      </w:tr>
    </w:tbl>
    <w:p w14:paraId="6FE995F1">
      <w:pPr>
        <w:keepNext w:val="0"/>
        <w:keepLines w:val="0"/>
        <w:pageBreakBefore w:val="0"/>
        <w:widowControl w:val="0"/>
        <w:kinsoku/>
        <w:wordWrap/>
        <w:overflowPunct w:val="0"/>
        <w:bidi w:val="0"/>
        <w:adjustRightInd/>
        <w:snapToGrid/>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F11CA2D">
      <w:pPr>
        <w:keepNext w:val="0"/>
        <w:keepLines w:val="0"/>
        <w:pageBreakBefore w:val="0"/>
        <w:widowControl w:val="0"/>
        <w:kinsoku/>
        <w:wordWrap/>
        <w:overflowPunct w:val="0"/>
        <w:topLinePunct w:val="0"/>
        <w:autoSpaceDE/>
        <w:autoSpaceDN/>
        <w:bidi w:val="0"/>
        <w:adjustRightInd/>
        <w:snapToGrid/>
        <w:spacing w:before="0" w:after="0" w:line="360" w:lineRule="auto"/>
        <w:ind w:left="0"/>
        <w:jc w:val="left"/>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 总则</w:t>
      </w:r>
    </w:p>
    <w:p w14:paraId="1EA1FEEF">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采购方式</w:t>
      </w:r>
    </w:p>
    <w:p w14:paraId="69B7BFD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谈判采购是指由采购人组建谈判小组与响应采购的供应商依次分别进行一轮或多轮谈判，并对其提交的响应文件进行评审，采购人根据谈判小组最终谈判结果及其评审结论，确定成交供应商的采购方式。</w:t>
      </w:r>
    </w:p>
    <w:p w14:paraId="30075B2D">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采购项目概况和供应商资格要求</w:t>
      </w:r>
    </w:p>
    <w:p w14:paraId="73FEC98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采购项目概况和供应商资格要求见第一章“谈判采购公告”。</w:t>
      </w:r>
    </w:p>
    <w:p w14:paraId="1A051FC0">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费用承担</w:t>
      </w:r>
    </w:p>
    <w:p w14:paraId="7048E12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供应商准备和参加谈判采购活动所发生的各种费用由供应商自行承担。</w:t>
      </w:r>
    </w:p>
    <w:p w14:paraId="0930A41A">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w:t>
      </w:r>
    </w:p>
    <w:p w14:paraId="65D0EE0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参加谈判采购活动的各方应对采购文件和响应文件中的商业和技术等秘密保密,否则应承担相应的法律责任。</w:t>
      </w:r>
    </w:p>
    <w:p w14:paraId="72A4A5F3">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语言文字</w:t>
      </w:r>
    </w:p>
    <w:p w14:paraId="424E065D">
      <w:pPr>
        <w:keepNext w:val="0"/>
        <w:keepLines w:val="0"/>
        <w:pageBreakBefore w:val="0"/>
        <w:widowControl w:val="0"/>
        <w:tabs>
          <w:tab w:val="left" w:pos="8702"/>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采购文件和响应文件使用的语言文字为中文。专用术语使用外文的，应附有中文注释。</w:t>
      </w:r>
    </w:p>
    <w:p w14:paraId="1FB1E7AA">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计量单位</w:t>
      </w:r>
    </w:p>
    <w:p w14:paraId="36A7AD9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所有计量均采用中华人民共和国法定计量单位。</w:t>
      </w:r>
    </w:p>
    <w:p w14:paraId="191AE698">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踏勘现场</w:t>
      </w:r>
    </w:p>
    <w:p w14:paraId="43FA290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本项目不适用。</w:t>
      </w:r>
    </w:p>
    <w:p w14:paraId="03D2C192">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lang w:eastAsia="zh-CN"/>
        </w:rPr>
        <w:t>谈判采购</w:t>
      </w:r>
      <w:r>
        <w:rPr>
          <w:rFonts w:hint="eastAsia" w:ascii="仿宋" w:hAnsi="仿宋" w:eastAsia="仿宋" w:cs="仿宋"/>
          <w:b/>
          <w:bCs/>
          <w:color w:val="auto"/>
          <w:sz w:val="24"/>
          <w:highlight w:val="none"/>
        </w:rPr>
        <w:t>预备会</w:t>
      </w:r>
    </w:p>
    <w:p w14:paraId="69B5B95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供应商须知前附表规定召开谈判采购预备会的，采购人按供应商须知前附表规定的时间和地点召开谈判采购预备会。</w:t>
      </w:r>
    </w:p>
    <w:p w14:paraId="74897C76">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 分包</w:t>
      </w:r>
    </w:p>
    <w:p w14:paraId="2A42DE0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供应商拟在成交后将成交项目的部分工作进行分包的，应符合供应商须知前附表的规定，并在响应文件中作出说明。</w:t>
      </w:r>
    </w:p>
    <w:p w14:paraId="1998D17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分包供应商不得将分包项目再次分包。成交供应商应当就分包项目向采购人负责，分包供应商就分包项目承担连带责任。</w:t>
      </w:r>
    </w:p>
    <w:p w14:paraId="7F19E38B">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1.10</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响应和偏差</w:t>
      </w:r>
    </w:p>
    <w:p w14:paraId="6327A38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1.10.1 采购需求和合同条款及格式中的关键条款均以“*”符号标记。响应文件应当对采购需求和合同条款及格式中的关键条款作出满足性或更有利于采购人的响应，否则，供应商的响应文件将被视为无效。</w:t>
      </w:r>
    </w:p>
    <w:p w14:paraId="7D51EC6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1.10.2 供应商须知前附表规定了对非关键条款允许偏差的范围和可以偏差的项数的，如响应文件存在的偏差超出上述范围或项数，将被视为无效。</w:t>
      </w:r>
    </w:p>
    <w:p w14:paraId="156C97E5">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 采购文件</w:t>
      </w:r>
    </w:p>
    <w:p w14:paraId="471D3869">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采购文件的组成</w:t>
      </w:r>
    </w:p>
    <w:p w14:paraId="779C253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本采购文件包括：</w:t>
      </w:r>
    </w:p>
    <w:p w14:paraId="57DAA3C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（1）谈判采购公告；</w:t>
      </w:r>
    </w:p>
    <w:p w14:paraId="197FBB7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（2）供应商须知；</w:t>
      </w:r>
    </w:p>
    <w:p w14:paraId="5D98DEB5">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（3）评审办法；</w:t>
      </w:r>
    </w:p>
    <w:p w14:paraId="291BC55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（4）合同条款及格式；</w:t>
      </w:r>
    </w:p>
    <w:p w14:paraId="00190CA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（5）采购需求；</w:t>
      </w:r>
    </w:p>
    <w:p w14:paraId="1CE7D6D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（6）响应文件格式；</w:t>
      </w:r>
    </w:p>
    <w:p w14:paraId="29BEE48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（7）供应商须知前附表规定的其他资料。</w:t>
      </w:r>
    </w:p>
    <w:p w14:paraId="51DE3BB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（8）采购人依照本章规定，对采购文件所作的澄清、修改，构成采购文件的组成部分。</w:t>
      </w:r>
    </w:p>
    <w:p w14:paraId="295639C8">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采购文件的澄清和修改</w:t>
      </w:r>
    </w:p>
    <w:p w14:paraId="07EF76B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2.2.1 供应商应仔细阅读和检查采购文件的全部内容。如发现缺页或内容不全，应及时向采购人提出，以便补齐。如有疑问，应按照供应商须知前附表规定的时间和方式要求采购人对采购文件予以澄清。</w:t>
      </w:r>
    </w:p>
    <w:p w14:paraId="19864B35">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2.2.2 采购人可根据供应商的要求或主动对采购文件进行澄清或修改。采购文件澄清或修改通知发出的截止时间见供应商须知前附表。供应商应实时关注“电子采购平台”上发出的澄清或修改通知，因供应商自身原因未及时获知澄清或修改内容而导致的任何后果将由供应商自行承担。</w:t>
      </w:r>
    </w:p>
    <w:p w14:paraId="1499BA5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采购人可视具体情况在澄清或修改文件中通知供应商推迟递交响应文件的截止时间。</w:t>
      </w:r>
    </w:p>
    <w:p w14:paraId="557D890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2.2.3 除非确有必要，采购人有权拒绝回复供应商在本章第2.2.1项规定的时间后提出的任何澄清要求。</w:t>
      </w:r>
    </w:p>
    <w:p w14:paraId="0DF98D6B">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 响应文件</w:t>
      </w:r>
    </w:p>
    <w:p w14:paraId="32B5D73A">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响应文件的组成</w:t>
      </w:r>
    </w:p>
    <w:p w14:paraId="782E827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3.1.1 响应文件应括下列内容：</w:t>
      </w:r>
    </w:p>
    <w:p w14:paraId="06D42EE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（1）响应函；</w:t>
      </w:r>
    </w:p>
    <w:p w14:paraId="0FC9A56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（2）响应函附录；</w:t>
      </w:r>
    </w:p>
    <w:p w14:paraId="55B42BC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（3）法定代表人(单位负责人)身份证明及授权委托书（如有）；</w:t>
      </w:r>
    </w:p>
    <w:p w14:paraId="0B436F4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（4）联合体协议书（如有）；</w:t>
      </w:r>
    </w:p>
    <w:p w14:paraId="14D478D6">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（5）响应保证金（如有）；</w:t>
      </w:r>
    </w:p>
    <w:p w14:paraId="1F735F3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（6）商务和技术偏差表；</w:t>
      </w:r>
    </w:p>
    <w:p w14:paraId="39E36C3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（7）报价表；</w:t>
      </w:r>
    </w:p>
    <w:p w14:paraId="4B9BBE8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（8）资格审查资料 ；</w:t>
      </w:r>
    </w:p>
    <w:p w14:paraId="414D01B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（9）响应方案； </w:t>
      </w:r>
    </w:p>
    <w:p w14:paraId="75850CD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（10）供应商须知前附表规定的其他资料。</w:t>
      </w:r>
    </w:p>
    <w:p w14:paraId="33F1191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供应商在评审过程中作出的符合采购文件要求的澄清、说明和补正，构成响应文件的组成部分。</w:t>
      </w:r>
    </w:p>
    <w:p w14:paraId="0E84BCC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3.1.2 供应商的法定代表人(单位负责人)亲自签署响应文件的，响应文件不包括第3.1.1（3）目所指的授权委托书。第一章“谈判采购公告”规定不接受联合体的，或供应商没有组成联合体的，响应文件不包括第3.1.1（4）目所指的联合体协议书。供应商须知前附表未要求供应商递交响应保证金的，响应文件不包括第3.1.1（5）目所指的响应保证金。</w:t>
      </w:r>
    </w:p>
    <w:p w14:paraId="3A7F063C">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报价</w:t>
      </w:r>
    </w:p>
    <w:p w14:paraId="59C59A4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3.2.1 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1C5EA52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3.2.2 采购人设有最高限价的，供应商的报价不得超过最高限价。最高限价或最高限价计算方法在供应商须知前附表中载明。</w:t>
      </w:r>
    </w:p>
    <w:p w14:paraId="789B9CC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3.2.3 报价的其他要求见供应商须知前附表。</w:t>
      </w:r>
    </w:p>
    <w:p w14:paraId="31761736">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响应文件有效期</w:t>
      </w:r>
    </w:p>
    <w:p w14:paraId="3824857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3.3.1 除供应商须知前附表另有规定外，响应文件有效期应为120日，从采购文件规定的递交响应文件的截止时间开始计算。</w:t>
      </w:r>
    </w:p>
    <w:p w14:paraId="23481C4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3.3.2 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3DC14E14">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响应保证金</w:t>
      </w:r>
    </w:p>
    <w:p w14:paraId="32CF215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3.4.1 供应商须知前附表规定要求递交响应保证金的，供应商在递交响应文件的同时，应按供应商须知前附表规定的金额、形式和采购文件提供的格式(见第六章“响应文件格式”五、响应保证金)递交响应保证金，并作为其响应文件的组成部分。供应商不按要求递交响应保证金的，其响应文件将被视为无效。</w:t>
      </w:r>
    </w:p>
    <w:p w14:paraId="49DE364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3.4.2 除供应商须知前附表另有规定外，采购人将在发出成交通知书后15日内向除候选成交供应商外的其他供应商原额退还响应保证金，并在采购合同签订后15日内向成交供应商和未成交的其他候选成交供应商原额退还响应保证金。采用银行保函、担保机构保函形式递交的响应保证金，经供应商同意后采购人可以不再退还。</w:t>
      </w:r>
    </w:p>
    <w:p w14:paraId="2F3B984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3.4.3 有下列情形之一的，响应保证金将不予退还：</w:t>
      </w:r>
    </w:p>
    <w:p w14:paraId="6CA6358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（1）供应商在响应文件有效期内撤销响应文件；</w:t>
      </w:r>
    </w:p>
    <w:p w14:paraId="3AD48D7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（2）成交供应商在收到成交通知书后，无正当理由不与采购人订立合同，在签订合同时向采购人提出附加条件，或者不按照采购文件要求递交履约保证金；</w:t>
      </w:r>
    </w:p>
    <w:p w14:paraId="28EB93E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（3）发生供应商须知前附表规定的其他不予退还响应保证金的情形。</w:t>
      </w:r>
    </w:p>
    <w:p w14:paraId="28E5788B">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资格审查资料</w:t>
      </w:r>
    </w:p>
    <w:p w14:paraId="5DE6816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供应商应提供供应商须知前附表3.5(1)-3.5(8)中规定的资格审查资料，以证明其满足第一章“谈判采购公告”对供应商的各项资格要求。</w:t>
      </w:r>
    </w:p>
    <w:p w14:paraId="782696BB">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响应方案</w:t>
      </w:r>
    </w:p>
    <w:p w14:paraId="256D4CF5">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3.6.1 响应文件应当对采购文件中的实质性内容作出响应。采购需求中明确为关键条款(标记“*”)的，供应商还应按照供应商须知前附表的规定提供有关证据或证明材料。</w:t>
      </w:r>
    </w:p>
    <w:p w14:paraId="75B6E453">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3.6.2 供应商只能提出唯一的响应方案。供应商在响应文件中提出多个响应方案的,其响应文件将被视为无效。</w:t>
      </w:r>
    </w:p>
    <w:p w14:paraId="63493DCF">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3F8C20D3">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3.7</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响应文件的编制</w:t>
      </w:r>
    </w:p>
    <w:p w14:paraId="6CA0CA7C">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3.7.1 响应文件应按第六章“响应文件格式”进行编写，如有必要，可以增加附页, 作为响应文件的组成部分。</w:t>
      </w:r>
    </w:p>
    <w:p w14:paraId="27A56FC6">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3.7.2 响应文件应用不褪色的材料书写或打印盖章并</w:t>
      </w:r>
      <w:r>
        <w:rPr>
          <w:rFonts w:hint="eastAsia" w:ascii="仿宋" w:hAnsi="仿宋" w:eastAsia="仿宋" w:cs="仿宋"/>
          <w:b/>
          <w:bCs/>
          <w:color w:val="auto"/>
          <w:kern w:val="2"/>
          <w:sz w:val="24"/>
          <w:szCs w:val="24"/>
          <w:highlight w:val="none"/>
          <w:lang w:val="en-US" w:eastAsia="zh-CN" w:bidi="ar-SA"/>
        </w:rPr>
        <w:t>彩色</w:t>
      </w:r>
      <w:r>
        <w:rPr>
          <w:rFonts w:hint="eastAsia" w:ascii="仿宋" w:hAnsi="仿宋" w:eastAsia="仿宋" w:cs="仿宋"/>
          <w:color w:val="auto"/>
          <w:kern w:val="2"/>
          <w:sz w:val="24"/>
          <w:szCs w:val="24"/>
          <w:highlight w:val="none"/>
          <w:lang w:val="en-US" w:eastAsia="zh-CN" w:bidi="ar-SA"/>
        </w:rPr>
        <w:t>扫描上传或在线编制并加盖电子签章。</w:t>
      </w:r>
    </w:p>
    <w:p w14:paraId="4A1E4256">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响应函应加盖单位章，并由供应商的法定代表人（单位负责人）或其授权的代理人签字或盖章。</w:t>
      </w:r>
    </w:p>
    <w:p w14:paraId="49790486">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联合体协议书（如有）应由联合体各方的法定代表人（单位负责人）或其授权的代理人签字并加盖单位章。</w:t>
      </w:r>
    </w:p>
    <w:p w14:paraId="7D977641">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响应函或联合体协议书（如有）由代理人签字的，应在响应文件中附授权委托书，授权委托书应由供应商或联合体各方的法定代表人（单位负责人）签字并加盖单位章。</w:t>
      </w:r>
    </w:p>
    <w:p w14:paraId="53D8F307">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3.7.3 评审过程中供应商对响应文件的澄清、说明和补正应由供应商的</w:t>
      </w:r>
      <w:r>
        <w:rPr>
          <w:rFonts w:hint="eastAsia" w:ascii="仿宋" w:hAnsi="仿宋" w:eastAsia="仿宋" w:cs="仿宋"/>
          <w:bCs/>
          <w:color w:val="auto"/>
          <w:kern w:val="2"/>
          <w:sz w:val="24"/>
          <w:szCs w:val="24"/>
          <w:highlight w:val="none"/>
          <w:lang w:val="en-US" w:eastAsia="zh-CN" w:bidi="ar-SA"/>
        </w:rPr>
        <w:t>法定代表人（单位负责人）</w:t>
      </w:r>
      <w:r>
        <w:rPr>
          <w:rFonts w:hint="eastAsia" w:ascii="仿宋" w:hAnsi="仿宋" w:eastAsia="仿宋" w:cs="仿宋"/>
          <w:color w:val="auto"/>
          <w:kern w:val="2"/>
          <w:sz w:val="24"/>
          <w:szCs w:val="24"/>
          <w:highlight w:val="none"/>
          <w:lang w:val="en-US" w:eastAsia="zh-CN" w:bidi="ar-SA"/>
        </w:rPr>
        <w:t>或其授权的代理人签字或加盖单位章。</w:t>
      </w:r>
    </w:p>
    <w:p w14:paraId="1B9A5DAD">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3.7.4 响应文件应尽量避免涂改、行间插字或删除。如果出现上述情况，改动之处应由供应商的法定代表人（单位负责人）或其授权的代理人签字或加盖单位章。</w:t>
      </w:r>
    </w:p>
    <w:p w14:paraId="626449DC">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 响应文件的递交</w:t>
      </w:r>
    </w:p>
    <w:p w14:paraId="006C76B9">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响应文件的标识</w:t>
      </w:r>
    </w:p>
    <w:p w14:paraId="6CFB1B69">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4.1.1</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响应文件应载明的内容见供应商须知前附表。</w:t>
      </w:r>
    </w:p>
    <w:p w14:paraId="4D5F84BD">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响应文件的递交</w:t>
      </w:r>
    </w:p>
    <w:p w14:paraId="7C9FE56F">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4.2.1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供应商应在供应商须知前附表规定的递交响应文件的截止时间前，将响应文件递交到 “电子采购平台”</w:t>
      </w:r>
      <w:r>
        <w:rPr>
          <w:rFonts w:hint="eastAsia" w:ascii="仿宋" w:hAnsi="仿宋" w:eastAsia="仿宋" w:cs="仿宋"/>
          <w:color w:val="auto"/>
          <w:sz w:val="24"/>
          <w:highlight w:val="none"/>
          <w:lang w:val="en-US" w:eastAsia="zh-CN"/>
        </w:rPr>
        <w:t>或采购文件指定的开标地点</w:t>
      </w:r>
      <w:r>
        <w:rPr>
          <w:rFonts w:hint="eastAsia" w:ascii="仿宋" w:hAnsi="仿宋" w:eastAsia="仿宋" w:cs="仿宋"/>
          <w:color w:val="auto"/>
          <w:sz w:val="24"/>
          <w:highlight w:val="none"/>
        </w:rPr>
        <w:t>。逾期递交的响应文件,采购人将拒绝接收。</w:t>
      </w:r>
    </w:p>
    <w:p w14:paraId="4B5CEFC1">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4.2.2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除供应商须知前附表另有规定外，供应商所递交的响应文件不予退还。</w:t>
      </w:r>
    </w:p>
    <w:p w14:paraId="0B3EAF5E">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响应文件的修改与撤回</w:t>
      </w:r>
    </w:p>
    <w:p w14:paraId="080B8271">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4.3.1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在本章第4.2.1项规定的递交响应文件的截止时间前，供应商可以修改或撤回已递交的响应文件。</w:t>
      </w:r>
    </w:p>
    <w:p w14:paraId="3B11C7F6">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4.3.2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响应文件的修改文件或供应商撤回已递交响应文件的，在“电子采购平台”直接进行撤回操作。</w:t>
      </w:r>
    </w:p>
    <w:p w14:paraId="4B9D3F1E">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4.3.3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除供应商须知前附表另有规定外，供应商撤回响应文件的，采购人应在15日内退还已收取的响应保证金。</w:t>
      </w:r>
    </w:p>
    <w:p w14:paraId="2F4173CE">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4.3.4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修改的内容为响应文件的组成部分。响应文件的修改文件应按照本章第3条、第4条的规定进行编制、标记和递交。</w:t>
      </w:r>
    </w:p>
    <w:p w14:paraId="41CE6496">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 开启响应文件</w:t>
      </w:r>
    </w:p>
    <w:p w14:paraId="0F6CEE7B">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5.1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开启响应文件的时间</w:t>
      </w:r>
      <w:r>
        <w:rPr>
          <w:rFonts w:hint="eastAsia" w:ascii="仿宋" w:hAnsi="仿宋" w:eastAsia="仿宋" w:cs="仿宋"/>
          <w:b/>
          <w:bCs/>
          <w:color w:val="auto"/>
          <w:sz w:val="24"/>
          <w:highlight w:val="none"/>
          <w:lang w:val="en-US" w:eastAsia="zh-CN"/>
        </w:rPr>
        <w:t>和地点</w:t>
      </w:r>
    </w:p>
    <w:p w14:paraId="4A60EDF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采购人在本章第4.2.1项规定的递交响应文件的截止时间在“电子采购平台”或采购文件指定的开标地点开启响应文件。</w:t>
      </w:r>
    </w:p>
    <w:p w14:paraId="093FC25E">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递交响应文件的供应商不足的情形</w:t>
      </w:r>
    </w:p>
    <w:p w14:paraId="649D25A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递交响应文件的供应商数量不足三家的，采购人应终止谈判采购活动。</w:t>
      </w:r>
    </w:p>
    <w:p w14:paraId="72D5E889">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color w:val="auto"/>
          <w:highlight w:val="none"/>
        </w:rPr>
      </w:pPr>
      <w:bookmarkStart w:id="28" w:name="_Toc78046493"/>
      <w:bookmarkStart w:id="29" w:name="_Toc16588"/>
      <w:bookmarkStart w:id="30" w:name="_Toc515570329"/>
      <w:bookmarkStart w:id="31" w:name="_Toc6319"/>
      <w:bookmarkStart w:id="32" w:name="_Toc519085306"/>
      <w:bookmarkStart w:id="33" w:name="_Toc19334"/>
      <w:r>
        <w:rPr>
          <w:rFonts w:hint="eastAsia" w:ascii="仿宋" w:hAnsi="仿宋" w:eastAsia="仿宋" w:cs="仿宋"/>
          <w:b/>
          <w:bCs/>
          <w:color w:val="auto"/>
          <w:sz w:val="24"/>
          <w:highlight w:val="none"/>
        </w:rPr>
        <w:t>5.3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特殊情况的处置</w:t>
      </w:r>
      <w:bookmarkEnd w:id="28"/>
      <w:bookmarkEnd w:id="29"/>
      <w:bookmarkEnd w:id="30"/>
      <w:bookmarkEnd w:id="31"/>
      <w:bookmarkEnd w:id="32"/>
      <w:bookmarkEnd w:id="33"/>
    </w:p>
    <w:p w14:paraId="0DEF685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5.3.1 因“电子采购平台”系统故障导致无法递交响应文件的，采购人视情况决定是否顺延响应文件递交截止时间。因供应商自身原因导致无法递交响应文件的，由供应商自行承担后果。</w:t>
      </w:r>
    </w:p>
    <w:p w14:paraId="62E21F7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5.3.2 因“电子采购平台”系统故障导致无法正常开启的，采购人将暂停开启，待系统恢复正常后继续开启。</w:t>
      </w:r>
    </w:p>
    <w:p w14:paraId="07BF75A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5.3.3 “电子采购平台”系统故障是指下列情形：</w:t>
      </w:r>
    </w:p>
    <w:p w14:paraId="7E123E9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（1）系统服务器发生故障，无法访问或无法使用系统；</w:t>
      </w:r>
    </w:p>
    <w:p w14:paraId="70FD6AA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（2）系统的软件或数据库出现错误，不能进行正常操作；</w:t>
      </w:r>
    </w:p>
    <w:p w14:paraId="4C42B0A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（3）系统发现有安全漏洞，有潜在的泄密危险；</w:t>
      </w:r>
    </w:p>
    <w:p w14:paraId="4B41E7A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（4）出现断电、断网事故；</w:t>
      </w:r>
    </w:p>
    <w:p w14:paraId="2560F19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（5）其他无法保证采购过程正常进行的情形。</w:t>
      </w:r>
    </w:p>
    <w:p w14:paraId="2B8D707C">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 谈判和评审</w:t>
      </w:r>
    </w:p>
    <w:p w14:paraId="703A154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6.1 谈判小组</w:t>
      </w:r>
    </w:p>
    <w:p w14:paraId="5818705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6.1.1 采购人将组建谈判小组，由谈判小组按照本条规定的程序以及第三章“评审办法”的规定与供应商进行谈判、对响应文件进行评审和比较。</w:t>
      </w:r>
    </w:p>
    <w:p w14:paraId="0F907FB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6.1.2 谈判小组成员有下列情形之一的，应当回避：</w:t>
      </w:r>
    </w:p>
    <w:p w14:paraId="1A4CECA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（1）供应商主要负责人或供应商主要负责人的近亲属；</w:t>
      </w:r>
    </w:p>
    <w:p w14:paraId="2F13AFF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（2）与供应商有经济利益关系或其他利害关系，可能影响公正评审的。</w:t>
      </w:r>
    </w:p>
    <w:p w14:paraId="7B49906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6.1.3 谈判小组组建后，谈判小组成员共同推选或由采购人指定谈判小组组长，谈判小组组长负责组织谈判及评审工作。</w:t>
      </w:r>
    </w:p>
    <w:p w14:paraId="1993AFD6">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6.1.4 在谈判和评审过程中，谈判小组成员对需要共同认定的事项存在争议的，将按照少数服从多数的原则作出结论。持不同意见的谈判小组成员应当在评审报告上签署不同意见及理由，否则视为同意评审报告。</w:t>
      </w:r>
    </w:p>
    <w:p w14:paraId="17ADA69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6.2 初步评审</w:t>
      </w:r>
    </w:p>
    <w:p w14:paraId="60F9DE1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6.2.1 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4BE6DA6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6.2.2 响应文件中有含义不明确、同类问题表述不一致或有明显文字和计算错误的内容，谈判小组应要求供应商在规定时间内进行澄清、说明和补正。供应商澄清、说明和补正的内容应由法定代表人(单位负责人)或委托代理人签字或加盖单位章。澄清、说明和补正的内容作为响应文件的组成部分。</w:t>
      </w:r>
    </w:p>
    <w:p w14:paraId="5AC439C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6.2.3 只有形式评审和资格评审合格且实质性响应采购文件要求的供应商才可通过初步评审，未通过初步评审的响应文件将被视为无效,谈判小组应告知有关供应商。</w:t>
      </w:r>
    </w:p>
    <w:p w14:paraId="64B5613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6.3 谈判</w:t>
      </w:r>
    </w:p>
    <w:p w14:paraId="7B40EFD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6.3.1 谈判小组应按照供应商须知前附表规定的谈判轮次及谈判顺序与通过初步评审的供应商逐一进行谈判。</w:t>
      </w:r>
    </w:p>
    <w:p w14:paraId="3E06E16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6.3.2 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15日内原额退还。</w:t>
      </w:r>
    </w:p>
    <w:p w14:paraId="554E968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6.3.3 谈判小组所有成员应集中与单一供应商逐一进行谈判，并给予所有参加谈判的供应商平等的谈判机会。供应商的法定代表人(单位负责人)或委托代理人应参加谈判。供应商的法定代表人(单位负责人)或委托代理人在谈判中做出的承诺构成响应文件的组成部分。</w:t>
      </w:r>
    </w:p>
    <w:p w14:paraId="2EA9B65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6.3.4 除供应商须知前附表另有规定外，递交响应文件的供应商未准时参加某一轮次谈判的，视为其放弃参加该轮次谈判，但其仍有权参加后续谈判采购活动。</w:t>
      </w:r>
    </w:p>
    <w:p w14:paraId="40E8FEC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6.4 递交补充响应文件</w:t>
      </w:r>
    </w:p>
    <w:p w14:paraId="6FF0CA6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6.4.1 在谈判过程中，谈判小组可根据谈判情况修改和补充采购文件中采购需求部分的技术、服务要求以及合同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12FEC25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6.4.2 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委托代理人签字或加盖单位章，并对采购文件修改和补充的内容作出实质性的响应。补充响应文件与首次递交的响应文件共同构成供应商响应文件的组成部分，二者内容不一致的，以补充响应文件内容为准。</w:t>
      </w:r>
    </w:p>
    <w:p w14:paraId="3330D66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6.4.3 谈判小组审查供应商补充响应文件，对其响应性进行评审。补充响应文件实质性响应采购文件及其修改和补充内容的，谈判小组应要求供应商在规定时间内递交最终报价；补充响应文件未能实质性响应采购文件及其修改和补充内容的，该响应文件将被视为无效，谈判小组应取消供应商的谈判资格并对其进行告知。</w:t>
      </w:r>
    </w:p>
    <w:p w14:paraId="7FBBC0B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6.5 递交最终报价</w:t>
      </w:r>
    </w:p>
    <w:p w14:paraId="4557C49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谈判小组在谈判中未修改或补充采购文件的，谈判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委托代理人签字或加盖单位章。最终报价是供应商响应文件的组成部分。</w:t>
      </w:r>
    </w:p>
    <w:p w14:paraId="2FFC180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6.6 详细评审及推荐候选成交供应商</w:t>
      </w:r>
    </w:p>
    <w:p w14:paraId="42719885">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6.6.1谈判小组按照第三章“评审办法”规定的评审方法、评审因素、评审标准和程序对响应文件进行详细评审。第三章“评审办法”没有规定的方法、因素和标准，不作为评审依据。</w:t>
      </w:r>
    </w:p>
    <w:p w14:paraId="3CAB547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6.6.2评审完成后，谈判小组应当向采购人提交书面评审报告和候选成交供应商名单。谈判小组推荐候选成交供应商的排序要求及数量见供应商须知前附表。</w:t>
      </w:r>
    </w:p>
    <w:p w14:paraId="2C4EF46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6.6.3所有供应商最终报价均明显不合理的，采购人将终止谈判活动。</w:t>
      </w:r>
    </w:p>
    <w:p w14:paraId="2FE6D0E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6.7 特殊情形处理</w:t>
      </w:r>
    </w:p>
    <w:p w14:paraId="33F3425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通过初步评审的供应商或递交最终报价的供应商数量与采购文件规定的成交供应商数量相等时，谈判小组可根据不同的情况决定继续或终止谈判活动；通过初步评审的供应商或递交最终报价的供应商数量少于采购文件规定的成交供应商数量的，谈判小组将终止谈判活动。</w:t>
      </w:r>
    </w:p>
    <w:p w14:paraId="666D754B">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7. 合同授予</w:t>
      </w:r>
    </w:p>
    <w:p w14:paraId="4532A855">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候选成交供应商履约能力核查</w:t>
      </w:r>
    </w:p>
    <w:p w14:paraId="0F64822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w:t>
      </w:r>
      <w:r>
        <w:rPr>
          <w:rFonts w:hint="eastAsia" w:ascii="仿宋" w:hAnsi="仿宋" w:eastAsia="仿宋" w:cs="仿宋"/>
          <w:color w:val="auto"/>
          <w:kern w:val="2"/>
          <w:sz w:val="24"/>
          <w:szCs w:val="24"/>
          <w:highlight w:val="none"/>
          <w:lang w:val="en-US" w:eastAsia="zh-CN" w:bidi="ar-SA"/>
        </w:rPr>
        <w:t>候选</w:t>
      </w:r>
      <w:r>
        <w:rPr>
          <w:rFonts w:hint="eastAsia" w:ascii="仿宋" w:hAnsi="仿宋" w:eastAsia="仿宋" w:cs="仿宋"/>
          <w:bCs/>
          <w:color w:val="auto"/>
          <w:kern w:val="2"/>
          <w:sz w:val="24"/>
          <w:szCs w:val="24"/>
          <w:highlight w:val="none"/>
          <w:lang w:val="en-US" w:eastAsia="zh-CN" w:bidi="ar-SA"/>
        </w:rPr>
        <w:t>成交供应商的依据之一。</w:t>
      </w:r>
    </w:p>
    <w:p w14:paraId="1BC6047E">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确定候选成交供应商</w:t>
      </w:r>
    </w:p>
    <w:p w14:paraId="6DB9888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7.2.1 采购人将根据评审报告及履约能力核查结果(如有)选择候选成交供应商。</w:t>
      </w:r>
    </w:p>
    <w:p w14:paraId="7FD66FE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7.2.2 采购人应当确定排名第一的候选成交供应商为成交供应商。若排名第一的候选成交供应商未通过履约能力核查，采购人可按推荐的名单排序依次确定其他候选成交供应商为成交供应商，也可以重新采购。</w:t>
      </w:r>
    </w:p>
    <w:p w14:paraId="39D8CEAA">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成交</w:t>
      </w:r>
      <w:r>
        <w:rPr>
          <w:rFonts w:hint="eastAsia" w:ascii="仿宋" w:hAnsi="仿宋" w:eastAsia="仿宋" w:cs="仿宋"/>
          <w:b/>
          <w:bCs/>
          <w:color w:val="auto"/>
          <w:sz w:val="24"/>
          <w:highlight w:val="none"/>
          <w:lang w:val="en-US" w:eastAsia="zh-CN"/>
        </w:rPr>
        <w:t>候选人</w:t>
      </w:r>
      <w:r>
        <w:rPr>
          <w:rFonts w:hint="eastAsia" w:ascii="仿宋" w:hAnsi="仿宋" w:eastAsia="仿宋" w:cs="仿宋"/>
          <w:b/>
          <w:bCs/>
          <w:color w:val="auto"/>
          <w:sz w:val="24"/>
          <w:highlight w:val="none"/>
        </w:rPr>
        <w:t>公示</w:t>
      </w:r>
    </w:p>
    <w:p w14:paraId="28917F8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候选成交供应商选定后，采购人将按照供应商须知前附表规定的公示媒介和公示期限进行公示，公示信息包括如下内容：</w:t>
      </w:r>
    </w:p>
    <w:p w14:paraId="34577BB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（1）所有候选成交供应商名称、响应报价、项目负责人（如有）、服务期限、成交份额（如有）等；</w:t>
      </w:r>
    </w:p>
    <w:p w14:paraId="4E0F0E6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（2）预成交供应商名称、响应报价、项目负责人（如有）、服务期限、成交份额（如有）及选择原因；</w:t>
      </w:r>
    </w:p>
    <w:p w14:paraId="1A76352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（3）供应商须知前附表规定的其他内容。</w:t>
      </w:r>
    </w:p>
    <w:p w14:paraId="02B6115C">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公示</w:t>
      </w:r>
      <w:r>
        <w:rPr>
          <w:rFonts w:hint="eastAsia" w:ascii="仿宋" w:hAnsi="仿宋" w:eastAsia="仿宋" w:cs="仿宋"/>
          <w:b/>
          <w:bCs/>
          <w:color w:val="auto"/>
          <w:sz w:val="24"/>
          <w:highlight w:val="none"/>
          <w:lang w:val="en-US" w:eastAsia="zh-CN"/>
        </w:rPr>
        <w:t>期</w:t>
      </w:r>
      <w:r>
        <w:rPr>
          <w:rFonts w:hint="eastAsia" w:ascii="仿宋" w:hAnsi="仿宋" w:eastAsia="仿宋" w:cs="仿宋"/>
          <w:b/>
          <w:bCs/>
          <w:color w:val="auto"/>
          <w:sz w:val="24"/>
          <w:highlight w:val="none"/>
        </w:rPr>
        <w:t>异议</w:t>
      </w:r>
    </w:p>
    <w:p w14:paraId="222F1B2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7.4.1 供应商或者其他利害关系人可以对成交候选人公示提出异议。异议应在公示期间通过供应商须知前附表规定的异议渠道提出，并向采购人递交异议函和必要的证明材料。异议函包括但不限于下列内容：</w:t>
      </w:r>
    </w:p>
    <w:p w14:paraId="4D2229D7">
      <w:pPr>
        <w:keepNext w:val="0"/>
        <w:keepLines w:val="0"/>
        <w:pageBreakBefore w:val="0"/>
        <w:widowControl w:val="0"/>
        <w:tabs>
          <w:tab w:val="left" w:pos="1006"/>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（1）异议人名称、地址、邮政编码、联系人及有效联系电话；</w:t>
      </w:r>
    </w:p>
    <w:p w14:paraId="0326971E">
      <w:pPr>
        <w:keepNext w:val="0"/>
        <w:keepLines w:val="0"/>
        <w:pageBreakBefore w:val="0"/>
        <w:widowControl w:val="0"/>
        <w:tabs>
          <w:tab w:val="left" w:pos="1006"/>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（2）具体、明确的异议事项、事实依据及与异议事项相关的请求。</w:t>
      </w:r>
    </w:p>
    <w:p w14:paraId="511919A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异议函应由异议人的法定代表人(单位负责人)或其授权的代理人签字并加盖单位章。</w:t>
      </w:r>
    </w:p>
    <w:p w14:paraId="0796492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7.4.2 采购人将针对异议事项进行核查，经过核查，发现异议人对相关问题理解有误的,应作出解释；发现采购活动中确实存在错误或不当行为的，应及时予以改正或补救。</w:t>
      </w:r>
    </w:p>
    <w:p w14:paraId="0C49E306">
      <w:pPr>
        <w:keepNext w:val="0"/>
        <w:keepLines w:val="0"/>
        <w:pageBreakBefore w:val="0"/>
        <w:widowControl w:val="0"/>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采购人认为异议不成立或异议回复完毕后采购人可以继续进行采购活动。</w:t>
      </w:r>
    </w:p>
    <w:p w14:paraId="067D56ED">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发出成交通知书</w:t>
      </w:r>
    </w:p>
    <w:p w14:paraId="6FCE7B9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成交候选人公示期结束后，在本章第3.3款规定的响应文件有效期内，采购人以书面形式向成交供应商发出成交通知书。</w:t>
      </w:r>
    </w:p>
    <w:p w14:paraId="77049771">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发布成交</w:t>
      </w:r>
      <w:r>
        <w:rPr>
          <w:rFonts w:hint="eastAsia" w:ascii="仿宋" w:hAnsi="仿宋" w:eastAsia="仿宋" w:cs="仿宋"/>
          <w:b/>
          <w:bCs/>
          <w:color w:val="auto"/>
          <w:sz w:val="24"/>
          <w:highlight w:val="none"/>
          <w:lang w:val="en-US" w:eastAsia="zh-CN"/>
        </w:rPr>
        <w:t>结果</w:t>
      </w:r>
      <w:r>
        <w:rPr>
          <w:rFonts w:hint="eastAsia" w:ascii="仿宋" w:hAnsi="仿宋" w:eastAsia="仿宋" w:cs="仿宋"/>
          <w:b/>
          <w:bCs/>
          <w:color w:val="auto"/>
          <w:sz w:val="24"/>
          <w:highlight w:val="none"/>
        </w:rPr>
        <w:t>公告</w:t>
      </w:r>
    </w:p>
    <w:p w14:paraId="064BD845">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在发出成交通知书的同时，采购人将在供应商须知前附表规定的公告媒介发布成交公告，公告信息包括成交供应商名称、响应报价等内容。</w:t>
      </w:r>
    </w:p>
    <w:p w14:paraId="68D89715">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7.8</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签订合同</w:t>
      </w:r>
    </w:p>
    <w:p w14:paraId="3DEE090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7.8.1 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CBEC8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7.8.2 发出成交通知书后，采购人无正当理由拒绝签订合同，或者在签订合同时向成交供应商提出附加条件的，采购人向成交供应商退还响应保证金；给成交供应商造成损失的，还应当赔偿损失。</w:t>
      </w:r>
    </w:p>
    <w:p w14:paraId="0EBA3E1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7.8.3 联合体成交的，联合体各方应当共同与采购人签订合同，就成交项目向采购人承担连带责任。</w:t>
      </w:r>
    </w:p>
    <w:p w14:paraId="71F1675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2"/>
          <w:highlight w:val="none"/>
          <w:lang w:val="en-US" w:eastAsia="zh-CN" w:bidi="ar-SA"/>
        </w:rPr>
      </w:pPr>
      <w:r>
        <w:rPr>
          <w:rFonts w:hint="eastAsia" w:ascii="仿宋" w:hAnsi="仿宋" w:eastAsia="仿宋" w:cs="仿宋"/>
          <w:b/>
          <w:bCs/>
          <w:color w:val="auto"/>
          <w:kern w:val="2"/>
          <w:sz w:val="24"/>
          <w:szCs w:val="22"/>
          <w:highlight w:val="none"/>
          <w:lang w:val="en-US" w:eastAsia="zh-CN" w:bidi="ar-SA"/>
        </w:rPr>
        <w:t>7.9 特殊情形处理</w:t>
      </w:r>
    </w:p>
    <w:p w14:paraId="5A9FCF5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7.9.1 有下列情形之一的，采购人可以按照公示的候选成交供应商名单排序依次确定其他候选成交供应商为成交供应商，也可以重新采购：</w:t>
      </w:r>
    </w:p>
    <w:p w14:paraId="1A7E74C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（1）候选成交供应商放弃成交的；</w:t>
      </w:r>
    </w:p>
    <w:p w14:paraId="4D81891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（2）成交供应商无正当理由拒绝签订合同的；</w:t>
      </w:r>
    </w:p>
    <w:p w14:paraId="60242DE5">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（3）成交供应商在签订合同时向采购人提出附加条件的；</w:t>
      </w:r>
    </w:p>
    <w:p w14:paraId="0557E2B6">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（4）成交供应商不按照采购文件要求递交履约保证金的；</w:t>
      </w:r>
    </w:p>
    <w:p w14:paraId="0F2B580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（5）成交供应商因不可抗力不能履行合同的；</w:t>
      </w:r>
    </w:p>
    <w:p w14:paraId="6BE493E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（6）成交供应商被查实存在影响成交结果的违法行为等情形，不符合成交条件的。</w:t>
      </w:r>
    </w:p>
    <w:p w14:paraId="39B5589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7.9.2 因不可抗力等原因，采购人终止采购的，将及时发布项目终止公告，或者以书面形式通知已经获取采购文件的供应商。已经收取响应保证金的，采购人将及时退还所收取的响应保证金。</w:t>
      </w:r>
    </w:p>
    <w:p w14:paraId="4FDAE75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7.9.</w:t>
      </w:r>
      <w:bookmarkStart w:id="34" w:name="_Toc179632590"/>
      <w:bookmarkStart w:id="35" w:name="_Toc144974540"/>
      <w:bookmarkStart w:id="36" w:name="_Toc152045572"/>
      <w:bookmarkStart w:id="37" w:name="_Toc28563038"/>
      <w:bookmarkStart w:id="38" w:name="_Toc152042348"/>
      <w:r>
        <w:rPr>
          <w:rFonts w:hint="eastAsia" w:ascii="仿宋" w:hAnsi="仿宋" w:eastAsia="仿宋" w:cs="仿宋"/>
          <w:color w:val="auto"/>
          <w:kern w:val="2"/>
          <w:sz w:val="24"/>
          <w:szCs w:val="24"/>
          <w:highlight w:val="none"/>
          <w:lang w:val="en-US" w:eastAsia="zh-CN" w:bidi="ar-SA"/>
        </w:rPr>
        <w:t>3 重新</w:t>
      </w:r>
      <w:bookmarkEnd w:id="34"/>
      <w:bookmarkEnd w:id="35"/>
      <w:bookmarkEnd w:id="36"/>
      <w:bookmarkEnd w:id="37"/>
      <w:bookmarkEnd w:id="38"/>
      <w:r>
        <w:rPr>
          <w:rFonts w:hint="eastAsia" w:ascii="仿宋" w:hAnsi="仿宋" w:eastAsia="仿宋" w:cs="仿宋"/>
          <w:color w:val="auto"/>
          <w:kern w:val="2"/>
          <w:sz w:val="24"/>
          <w:szCs w:val="24"/>
          <w:highlight w:val="none"/>
          <w:lang w:val="en-US" w:eastAsia="zh-CN" w:bidi="ar-SA"/>
        </w:rPr>
        <w:t>采购</w:t>
      </w:r>
    </w:p>
    <w:p w14:paraId="1D5DBBF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除本章第7.2.2款、7.9.1款规定之外，有下列情形之一的，采购人可以重新采购：</w:t>
      </w:r>
    </w:p>
    <w:p w14:paraId="352F0E96">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（1）响应文件递交截止时间止，供应商少于3家的；</w:t>
      </w:r>
    </w:p>
    <w:p w14:paraId="5143020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（2）经评审小组评审后否决所有响应文件的；</w:t>
      </w:r>
    </w:p>
    <w:p w14:paraId="0445A43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（3）法律、法规规定的其他情形。</w:t>
      </w:r>
    </w:p>
    <w:p w14:paraId="722A400B">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8. 纪律要求</w:t>
      </w:r>
    </w:p>
    <w:p w14:paraId="7EDEF9F2">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对采购人的纪律要求</w:t>
      </w:r>
    </w:p>
    <w:p w14:paraId="6A28428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采购人不得泄露谈判采购活动中应当保密的情况和资料，不得与供应商串通损害国家利益、社会公共利益或者他人合法权益。</w:t>
      </w:r>
    </w:p>
    <w:p w14:paraId="5EAA6D1B">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对供应商的纪律要求</w:t>
      </w:r>
    </w:p>
    <w:p w14:paraId="6CAAEB25">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供应商不得相互串通或者与采购人串通，不得向采购人或者评审小组成员行贿谋取成交，不得以他人名义参加谈判采购活动或者以其他方式弄虚作假骗取成交；供应商不得以任何方式干扰、影响评审工作。</w:t>
      </w:r>
    </w:p>
    <w:p w14:paraId="7CBFFD9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对谈判小组成员的纪律要求</w:t>
      </w:r>
    </w:p>
    <w:p w14:paraId="3B38934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谈判小组成员不得收受他人的财物或者其他好处，不得向他人透露对响应文件的评审和比较、候选成交供应商的推荐情况以及评审有关的其他情况。在谈判活动中,谈判小组成员应当客观、公正地履行职责，遵守职业道德，不得擅离职守、影响谈判工作正常进行，不得使用第三章“评审办法”没有规定的评审因素和标准进行评审。</w:t>
      </w:r>
    </w:p>
    <w:p w14:paraId="5D86635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对与谈判活动有关的工作人员的纪律要求</w:t>
      </w:r>
    </w:p>
    <w:p w14:paraId="3E0CF52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highlight w:val="none"/>
        </w:rPr>
        <w:t>与谈判活动有关的工作人员不得收受他人的财物或者其他好处，不得向他人透露对响应文件的评审和比较、候选成交供应商的推荐情况以及谈判有关的其他情况。在谈判活动中，与谈判活动有关的工作人员不得擅离职守，影响谈判工作正常进行。</w:t>
      </w:r>
    </w:p>
    <w:p w14:paraId="5238919E">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9. 需要补充的其他内容</w:t>
      </w:r>
    </w:p>
    <w:p w14:paraId="5F8102E1">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平台服务费：</w:t>
      </w:r>
    </w:p>
    <w:p w14:paraId="1292F8CB">
      <w:pPr>
        <w:keepNext w:val="0"/>
        <w:keepLines w:val="0"/>
        <w:pageBreakBefore w:val="0"/>
        <w:widowControl w:val="0"/>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成交供应商应按照供应商须知前附表规定的费用标准或金额、交费时间和方式向</w:t>
      </w:r>
      <w:r>
        <w:rPr>
          <w:rFonts w:hint="eastAsia" w:ascii="仿宋" w:hAnsi="仿宋" w:eastAsia="仿宋" w:cs="仿宋"/>
          <w:color w:val="auto"/>
          <w:sz w:val="24"/>
          <w:highlight w:val="none"/>
          <w:lang w:val="en-US" w:eastAsia="zh-CN"/>
        </w:rPr>
        <w:t>文旅咨询</w:t>
      </w:r>
      <w:r>
        <w:rPr>
          <w:rFonts w:hint="eastAsia" w:ascii="仿宋" w:hAnsi="仿宋" w:eastAsia="仿宋" w:cs="仿宋"/>
          <w:color w:val="auto"/>
          <w:sz w:val="24"/>
          <w:highlight w:val="none"/>
          <w:lang w:eastAsia="zh-CN"/>
        </w:rPr>
        <w:t>公司</w:t>
      </w:r>
      <w:r>
        <w:rPr>
          <w:rFonts w:hint="eastAsia" w:ascii="仿宋" w:hAnsi="仿宋" w:eastAsia="仿宋" w:cs="仿宋"/>
          <w:color w:val="auto"/>
          <w:sz w:val="24"/>
          <w:highlight w:val="none"/>
        </w:rPr>
        <w:t>支付平台服务费。</w:t>
      </w:r>
    </w:p>
    <w:p w14:paraId="1BB291AF">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供应商不得存在下列情形之一：</w:t>
      </w:r>
      <w:r>
        <w:rPr>
          <w:rFonts w:hint="eastAsia" w:ascii="仿宋" w:hAnsi="仿宋" w:eastAsia="仿宋" w:cs="仿宋"/>
          <w:color w:val="auto"/>
          <w:sz w:val="24"/>
          <w:highlight w:val="none"/>
        </w:rPr>
        <w:t>见供应商须知前附表。</w:t>
      </w:r>
    </w:p>
    <w:p w14:paraId="15B1102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9.3 本谈判文件中“签字”是指</w:t>
      </w:r>
      <w:r>
        <w:rPr>
          <w:rFonts w:hint="eastAsia" w:ascii="仿宋" w:hAnsi="仿宋" w:eastAsia="仿宋" w:cs="仿宋"/>
          <w:color w:val="auto"/>
          <w:kern w:val="2"/>
          <w:sz w:val="24"/>
          <w:szCs w:val="24"/>
          <w:highlight w:val="none"/>
          <w:lang w:val="en-US" w:eastAsia="zh-CN" w:bidi="ar-SA"/>
        </w:rPr>
        <w:t>：见供应商须知前附表。</w:t>
      </w:r>
    </w:p>
    <w:p w14:paraId="60ACB256">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9.4 其他事项</w:t>
      </w:r>
      <w:r>
        <w:rPr>
          <w:rFonts w:hint="eastAsia" w:ascii="仿宋" w:hAnsi="仿宋" w:eastAsia="仿宋" w:cs="仿宋"/>
          <w:color w:val="auto"/>
          <w:kern w:val="2"/>
          <w:sz w:val="24"/>
          <w:szCs w:val="24"/>
          <w:highlight w:val="none"/>
          <w:lang w:val="en-US" w:eastAsia="zh-CN" w:bidi="ar-SA"/>
        </w:rPr>
        <w:t>：见供应商须知前附表。</w:t>
      </w:r>
    </w:p>
    <w:p w14:paraId="79A6870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textAlignment w:val="auto"/>
        <w:outlineLvl w:val="9"/>
        <w:rPr>
          <w:rFonts w:hint="eastAsia" w:ascii="仿宋" w:hAnsi="仿宋" w:eastAsia="仿宋" w:cs="仿宋"/>
          <w:color w:val="auto"/>
          <w:sz w:val="24"/>
          <w:szCs w:val="24"/>
          <w:highlight w:val="none"/>
        </w:rPr>
      </w:pPr>
    </w:p>
    <w:p w14:paraId="47CC475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textAlignment w:val="auto"/>
        <w:outlineLvl w:val="9"/>
        <w:rPr>
          <w:rFonts w:hint="eastAsia" w:ascii="仿宋" w:hAnsi="仿宋" w:eastAsia="仿宋" w:cs="仿宋"/>
          <w:color w:val="auto"/>
          <w:sz w:val="24"/>
          <w:szCs w:val="24"/>
          <w:highlight w:val="none"/>
        </w:rPr>
        <w:sectPr>
          <w:footerReference r:id="rId5" w:type="default"/>
          <w:pgSz w:w="11900" w:h="16838"/>
          <w:pgMar w:top="1440" w:right="1080" w:bottom="1440" w:left="1080" w:header="850" w:footer="992" w:gutter="0"/>
          <w:pgNumType w:fmt="numberInDash" w:start="1"/>
          <w:cols w:space="0" w:num="1"/>
          <w:docGrid w:linePitch="360" w:charSpace="0"/>
        </w:sectPr>
      </w:pPr>
    </w:p>
    <w:p w14:paraId="534B0D8F">
      <w:pPr>
        <w:keepNext w:val="0"/>
        <w:keepLines w:val="0"/>
        <w:pageBreakBefore w:val="0"/>
        <w:widowControl w:val="0"/>
        <w:kinsoku/>
        <w:wordWrap/>
        <w:overflowPunct w:val="0"/>
        <w:bidi w:val="0"/>
        <w:adjustRightInd/>
        <w:snapToGrid/>
        <w:spacing w:before="120" w:after="120" w:line="360" w:lineRule="auto"/>
        <w:ind w:firstLine="0"/>
        <w:jc w:val="both"/>
        <w:outlineLvl w:val="2"/>
        <w:rPr>
          <w:rFonts w:hint="eastAsia" w:ascii="仿宋" w:hAnsi="仿宋" w:eastAsia="仿宋" w:cs="仿宋"/>
          <w:b/>
          <w:bCs/>
          <w:color w:val="auto"/>
          <w:kern w:val="0"/>
          <w:sz w:val="24"/>
          <w:szCs w:val="24"/>
          <w:highlight w:val="none"/>
          <w:lang w:val="en-US" w:eastAsia="zh-CN" w:bidi="en-US"/>
        </w:rPr>
      </w:pPr>
      <w:r>
        <w:rPr>
          <w:rFonts w:hint="eastAsia" w:ascii="仿宋" w:hAnsi="仿宋" w:eastAsia="仿宋" w:cs="仿宋"/>
          <w:b/>
          <w:bCs/>
          <w:color w:val="auto"/>
          <w:kern w:val="2"/>
          <w:sz w:val="24"/>
          <w:szCs w:val="24"/>
          <w:highlight w:val="none"/>
          <w:lang w:val="en-US" w:eastAsia="zh-CN" w:bidi="ar-SA"/>
        </w:rPr>
        <w:t>附件</w:t>
      </w:r>
      <w:bookmarkStart w:id="39" w:name="_Toc44240244"/>
      <w:bookmarkStart w:id="40" w:name="_Toc468288654"/>
      <w:bookmarkStart w:id="41" w:name="_Toc491075829"/>
      <w:bookmarkStart w:id="42" w:name="_Toc28247317"/>
      <w:bookmarkStart w:id="43" w:name="_Toc44239949"/>
      <w:bookmarkStart w:id="44" w:name="_Toc44239642"/>
      <w:r>
        <w:rPr>
          <w:rFonts w:hint="eastAsia" w:ascii="仿宋" w:hAnsi="仿宋" w:eastAsia="仿宋" w:cs="仿宋"/>
          <w:b/>
          <w:bCs/>
          <w:color w:val="auto"/>
          <w:kern w:val="2"/>
          <w:sz w:val="24"/>
          <w:szCs w:val="24"/>
          <w:highlight w:val="none"/>
          <w:lang w:val="en-US" w:eastAsia="zh-CN" w:bidi="ar-SA"/>
        </w:rPr>
        <w:t xml:space="preserve">1 </w:t>
      </w:r>
      <w:r>
        <w:rPr>
          <w:rFonts w:hint="eastAsia" w:ascii="仿宋" w:hAnsi="仿宋" w:eastAsia="仿宋" w:cs="仿宋"/>
          <w:b/>
          <w:bCs/>
          <w:color w:val="auto"/>
          <w:kern w:val="0"/>
          <w:sz w:val="24"/>
          <w:szCs w:val="24"/>
          <w:highlight w:val="none"/>
          <w:lang w:val="en-US" w:eastAsia="zh-CN" w:bidi="en-US"/>
        </w:rPr>
        <w:t>采购文件澄清申请函</w:t>
      </w:r>
      <w:bookmarkEnd w:id="39"/>
      <w:bookmarkEnd w:id="40"/>
      <w:bookmarkEnd w:id="41"/>
      <w:bookmarkEnd w:id="42"/>
      <w:bookmarkEnd w:id="43"/>
      <w:bookmarkEnd w:id="44"/>
    </w:p>
    <w:p w14:paraId="5E53F41B">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1978B7A7">
      <w:pPr>
        <w:keepNext w:val="0"/>
        <w:keepLines w:val="0"/>
        <w:pageBreakBefore w:val="0"/>
        <w:widowControl w:val="0"/>
        <w:kinsoku/>
        <w:wordWrap/>
        <w:overflowPunct w:val="0"/>
        <w:bidi w:val="0"/>
        <w:adjustRightInd/>
        <w:snapToGrid/>
        <w:spacing w:before="120" w:beforeLines="50" w:after="120" w:afterLines="50" w:line="360" w:lineRule="auto"/>
        <w:jc w:val="center"/>
        <w:outlineLvl w:val="9"/>
        <w:rPr>
          <w:rFonts w:hint="eastAsia" w:ascii="仿宋" w:hAnsi="仿宋" w:eastAsia="仿宋" w:cs="仿宋"/>
          <w:color w:val="auto"/>
          <w:sz w:val="28"/>
          <w:szCs w:val="28"/>
          <w:highlight w:val="none"/>
        </w:rPr>
      </w:pPr>
    </w:p>
    <w:p w14:paraId="5A1BECAA">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采购文件澄清申请函</w:t>
      </w:r>
    </w:p>
    <w:p w14:paraId="61004140">
      <w:pPr>
        <w:keepNext w:val="0"/>
        <w:keepLines w:val="0"/>
        <w:pageBreakBefore w:val="0"/>
        <w:widowControl w:val="0"/>
        <w:kinsoku/>
        <w:wordWrap/>
        <w:overflowPunct w:val="0"/>
        <w:bidi w:val="0"/>
        <w:adjustRightInd/>
        <w:snapToGrid/>
        <w:spacing w:line="360" w:lineRule="auto"/>
        <w:outlineLvl w:val="9"/>
        <w:rPr>
          <w:rFonts w:hint="eastAsia" w:ascii="仿宋" w:hAnsi="仿宋" w:eastAsia="仿宋" w:cs="仿宋"/>
          <w:color w:val="auto"/>
          <w:szCs w:val="22"/>
          <w:highlight w:val="none"/>
        </w:rPr>
      </w:pPr>
    </w:p>
    <w:p w14:paraId="15FBCAE4">
      <w:pPr>
        <w:keepNext w:val="0"/>
        <w:keepLines w:val="0"/>
        <w:pageBreakBefore w:val="0"/>
        <w:widowControl w:val="0"/>
        <w:kinsoku/>
        <w:wordWrap/>
        <w:overflowPunct w:val="0"/>
        <w:bidi w:val="0"/>
        <w:adjustRightInd/>
        <w:snapToGrid/>
        <w:spacing w:line="360" w:lineRule="auto"/>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B64FA13">
      <w:pPr>
        <w:keepNext w:val="0"/>
        <w:keepLines w:val="0"/>
        <w:pageBreakBefore w:val="0"/>
        <w:widowControl w:val="0"/>
        <w:kinsoku/>
        <w:wordWrap/>
        <w:overflowPunct w:val="0"/>
        <w:bidi w:val="0"/>
        <w:adjustRightInd/>
        <w:snapToGrid/>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(采购人名称)：</w:t>
      </w:r>
    </w:p>
    <w:p w14:paraId="5406CB75">
      <w:pPr>
        <w:keepNext w:val="0"/>
        <w:keepLines w:val="0"/>
        <w:pageBreakBefore w:val="0"/>
        <w:widowControl w:val="0"/>
        <w:kinsoku/>
        <w:wordWrap/>
        <w:overflowPunct w:val="0"/>
        <w:bidi w:val="0"/>
        <w:adjustRightInd/>
        <w:snapToGrid/>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经过仔细阅读</w:t>
      </w:r>
      <w:r>
        <w:rPr>
          <w:rFonts w:hint="eastAsia" w:ascii="仿宋" w:hAnsi="仿宋" w:eastAsia="仿宋" w:cs="仿宋"/>
          <w:bCs/>
          <w:color w:val="auto"/>
          <w:sz w:val="24"/>
          <w:highlight w:val="none"/>
          <w:u w:val="single"/>
        </w:rPr>
        <w:t xml:space="preserve">     (采购项目名称)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rPr>
        <w:t>采购文件后，我方申请对以下问题予以澄清：</w:t>
      </w:r>
    </w:p>
    <w:p w14:paraId="798A63C3">
      <w:pPr>
        <w:keepNext w:val="0"/>
        <w:keepLines w:val="0"/>
        <w:pageBreakBefore w:val="0"/>
        <w:widowControl w:val="0"/>
        <w:numPr>
          <w:ilvl w:val="0"/>
          <w:numId w:val="2"/>
        </w:numPr>
        <w:kinsoku/>
        <w:wordWrap/>
        <w:overflowPunct w:val="0"/>
        <w:bidi w:val="0"/>
        <w:adjustRightInd/>
        <w:snapToGrid/>
        <w:spacing w:after="0" w:line="360" w:lineRule="auto"/>
        <w:ind w:firstLine="520"/>
        <w:jc w:val="left"/>
        <w:outlineLvl w:val="9"/>
        <w:rPr>
          <w:rFonts w:hint="eastAsia" w:ascii="仿宋" w:hAnsi="仿宋" w:eastAsia="仿宋" w:cs="仿宋"/>
          <w:color w:val="auto"/>
          <w:kern w:val="2"/>
          <w:sz w:val="24"/>
          <w:szCs w:val="24"/>
          <w:highlight w:val="none"/>
          <w:u w:val="none"/>
          <w:lang w:val="en-US" w:eastAsia="zh-CN" w:bidi="ar-SA"/>
        </w:rPr>
      </w:pPr>
      <w:bookmarkStart w:id="45" w:name="_Hlt269064826"/>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0E5E1AFA">
      <w:pPr>
        <w:keepNext w:val="0"/>
        <w:keepLines w:val="0"/>
        <w:pageBreakBefore w:val="0"/>
        <w:widowControl w:val="0"/>
        <w:numPr>
          <w:ilvl w:val="0"/>
          <w:numId w:val="2"/>
        </w:numPr>
        <w:kinsoku/>
        <w:wordWrap/>
        <w:overflowPunct w:val="0"/>
        <w:bidi w:val="0"/>
        <w:adjustRightInd/>
        <w:snapToGrid/>
        <w:spacing w:after="0" w:line="360" w:lineRule="auto"/>
        <w:ind w:firstLine="520"/>
        <w:jc w:val="left"/>
        <w:outlineLvl w:val="9"/>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7392BCBE">
      <w:pPr>
        <w:keepNext w:val="0"/>
        <w:keepLines w:val="0"/>
        <w:pageBreakBefore w:val="0"/>
        <w:widowControl w:val="0"/>
        <w:kinsoku/>
        <w:wordWrap/>
        <w:overflowPunct w:val="0"/>
        <w:bidi w:val="0"/>
        <w:adjustRightInd/>
        <w:snapToGrid/>
        <w:spacing w:line="360" w:lineRule="auto"/>
        <w:ind w:firstLine="120" w:firstLineChars="5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49F7701E">
      <w:pPr>
        <w:keepNext w:val="0"/>
        <w:keepLines w:val="0"/>
        <w:pageBreakBefore w:val="0"/>
        <w:widowControl w:val="0"/>
        <w:kinsoku/>
        <w:wordWrap/>
        <w:overflowPunct w:val="0"/>
        <w:bidi w:val="0"/>
        <w:adjustRightInd/>
        <w:snapToGrid/>
        <w:outlineLvl w:val="9"/>
        <w:rPr>
          <w:rFonts w:hint="eastAsia" w:ascii="仿宋" w:hAnsi="仿宋" w:eastAsia="仿宋" w:cs="仿宋"/>
          <w:color w:val="auto"/>
          <w:sz w:val="24"/>
          <w:highlight w:val="none"/>
        </w:rPr>
      </w:pPr>
    </w:p>
    <w:bookmarkEnd w:id="45"/>
    <w:p w14:paraId="0D4E3348">
      <w:pPr>
        <w:keepNext w:val="0"/>
        <w:keepLines w:val="0"/>
        <w:pageBreakBefore w:val="0"/>
        <w:widowControl w:val="0"/>
        <w:kinsoku/>
        <w:wordWrap/>
        <w:overflowPunct w:val="0"/>
        <w:bidi w:val="0"/>
        <w:adjustRightInd/>
        <w:snapToGrid/>
        <w:outlineLvl w:val="9"/>
        <w:rPr>
          <w:rFonts w:hint="eastAsia" w:ascii="仿宋" w:hAnsi="仿宋" w:eastAsia="仿宋" w:cs="仿宋"/>
          <w:color w:val="auto"/>
          <w:sz w:val="24"/>
          <w:highlight w:val="none"/>
        </w:rPr>
      </w:pPr>
    </w:p>
    <w:p w14:paraId="6C4F71FC">
      <w:pPr>
        <w:keepNext w:val="0"/>
        <w:keepLines w:val="0"/>
        <w:pageBreakBefore w:val="0"/>
        <w:widowControl w:val="0"/>
        <w:kinsoku/>
        <w:wordWrap/>
        <w:overflowPunct w:val="0"/>
        <w:bidi w:val="0"/>
        <w:adjustRightInd/>
        <w:snapToGrid/>
        <w:spacing w:before="120" w:beforeLines="50" w:after="120" w:afterLines="50" w:line="360" w:lineRule="auto"/>
        <w:ind w:left="1460" w:firstLine="20"/>
        <w:jc w:val="left"/>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供应商：</w:t>
      </w:r>
      <w:r>
        <w:rPr>
          <w:rFonts w:hint="eastAsia" w:ascii="仿宋" w:hAnsi="仿宋" w:eastAsia="仿宋" w:cs="仿宋"/>
          <w:color w:val="auto"/>
          <w:sz w:val="24"/>
          <w:highlight w:val="none"/>
          <w:u w:val="single"/>
        </w:rPr>
        <w:t xml:space="preserve">          (盖单位章)</w:t>
      </w:r>
    </w:p>
    <w:p w14:paraId="60CF8C9D">
      <w:pPr>
        <w:keepNext w:val="0"/>
        <w:keepLines w:val="0"/>
        <w:pageBreakBefore w:val="0"/>
        <w:widowControl w:val="0"/>
        <w:kinsoku/>
        <w:wordWrap/>
        <w:overflowPunct w:val="0"/>
        <w:bidi w:val="0"/>
        <w:adjustRightInd/>
        <w:snapToGrid/>
        <w:spacing w:before="120" w:beforeLines="50" w:after="120" w:afterLines="50" w:line="360" w:lineRule="auto"/>
        <w:ind w:left="1460" w:firstLine="720" w:firstLineChars="3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法定代表人(单位负责人)或其授权的代理人：</w:t>
      </w:r>
      <w:r>
        <w:rPr>
          <w:rFonts w:hint="eastAsia" w:ascii="仿宋" w:hAnsi="仿宋" w:eastAsia="仿宋" w:cs="仿宋"/>
          <w:color w:val="auto"/>
          <w:sz w:val="24"/>
          <w:highlight w:val="none"/>
          <w:u w:val="single"/>
        </w:rPr>
        <w:t xml:space="preserve">       (签字)</w:t>
      </w:r>
    </w:p>
    <w:p w14:paraId="633D2044">
      <w:pPr>
        <w:keepNext w:val="0"/>
        <w:keepLines w:val="0"/>
        <w:pageBreakBefore w:val="0"/>
        <w:widowControl w:val="0"/>
        <w:kinsoku/>
        <w:wordWrap/>
        <w:overflowPunct w:val="0"/>
        <w:bidi w:val="0"/>
        <w:adjustRightInd/>
        <w:snapToGrid/>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p>
    <w:p w14:paraId="0EBD4CEA">
      <w:pPr>
        <w:keepNext w:val="0"/>
        <w:keepLines w:val="0"/>
        <w:pageBreakBefore w:val="0"/>
        <w:widowControl w:val="0"/>
        <w:kinsoku/>
        <w:wordWrap/>
        <w:overflowPunct w:val="0"/>
        <w:bidi w:val="0"/>
        <w:adjustRightInd/>
        <w:snapToGrid/>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5636466">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sectPr>
          <w:footerReference r:id="rId6" w:type="default"/>
          <w:pgSz w:w="11906" w:h="16838"/>
          <w:pgMar w:top="1440" w:right="1080" w:bottom="1440" w:left="1080" w:header="851" w:footer="992" w:gutter="0"/>
          <w:pgNumType w:fmt="numberInDash"/>
          <w:cols w:space="720" w:num="1"/>
        </w:sectPr>
      </w:pPr>
    </w:p>
    <w:p w14:paraId="10BFC228">
      <w:pPr>
        <w:keepNext w:val="0"/>
        <w:keepLines w:val="0"/>
        <w:pageBreakBefore w:val="0"/>
        <w:widowControl w:val="0"/>
        <w:kinsoku/>
        <w:wordWrap/>
        <w:overflowPunct w:val="0"/>
        <w:bidi w:val="0"/>
        <w:adjustRightInd/>
        <w:snapToGrid/>
        <w:spacing w:before="120" w:beforeLines="50" w:after="120" w:afterLines="50" w:line="360" w:lineRule="auto"/>
        <w:outlineLvl w:val="2"/>
        <w:rPr>
          <w:rFonts w:hint="eastAsia" w:ascii="仿宋" w:hAnsi="仿宋" w:eastAsia="仿宋" w:cs="仿宋"/>
          <w:b/>
          <w:bCs/>
          <w:color w:val="auto"/>
          <w:sz w:val="24"/>
          <w:highlight w:val="none"/>
        </w:rPr>
      </w:pPr>
      <w:bookmarkStart w:id="46" w:name="_Toc44239950"/>
      <w:bookmarkStart w:id="47" w:name="_Toc491075830"/>
      <w:bookmarkStart w:id="48" w:name="_Toc28247318"/>
      <w:bookmarkStart w:id="49" w:name="_Toc44240245"/>
      <w:bookmarkStart w:id="50" w:name="_Toc468288655"/>
      <w:bookmarkStart w:id="51" w:name="_Toc44239643"/>
      <w:r>
        <w:rPr>
          <w:rFonts w:hint="eastAsia" w:ascii="仿宋" w:hAnsi="仿宋" w:eastAsia="仿宋" w:cs="仿宋"/>
          <w:b/>
          <w:bCs/>
          <w:color w:val="auto"/>
          <w:sz w:val="24"/>
          <w:highlight w:val="none"/>
        </w:rPr>
        <w:t>附件2 采购文件澄清/修改通知</w:t>
      </w:r>
      <w:bookmarkEnd w:id="46"/>
      <w:bookmarkEnd w:id="47"/>
      <w:bookmarkEnd w:id="48"/>
      <w:bookmarkEnd w:id="49"/>
      <w:bookmarkEnd w:id="50"/>
      <w:bookmarkEnd w:id="51"/>
    </w:p>
    <w:p w14:paraId="0702DBDF">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0154A5E2">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采购文件澄清/修改通知</w:t>
      </w:r>
    </w:p>
    <w:p w14:paraId="2DA7631D">
      <w:pPr>
        <w:keepNext w:val="0"/>
        <w:keepLines w:val="0"/>
        <w:pageBreakBefore w:val="0"/>
        <w:widowControl w:val="0"/>
        <w:kinsoku/>
        <w:wordWrap/>
        <w:overflowPunct w:val="0"/>
        <w:bidi w:val="0"/>
        <w:adjustRightInd/>
        <w:snapToGrid/>
        <w:spacing w:line="360" w:lineRule="auto"/>
        <w:outlineLvl w:val="9"/>
        <w:rPr>
          <w:rFonts w:hint="eastAsia" w:ascii="仿宋" w:hAnsi="仿宋" w:eastAsia="仿宋" w:cs="仿宋"/>
          <w:color w:val="auto"/>
          <w:sz w:val="24"/>
          <w:highlight w:val="none"/>
        </w:rPr>
      </w:pPr>
    </w:p>
    <w:p w14:paraId="20B97AAA">
      <w:pPr>
        <w:keepNext w:val="0"/>
        <w:keepLines w:val="0"/>
        <w:pageBreakBefore w:val="0"/>
        <w:widowControl w:val="0"/>
        <w:kinsoku/>
        <w:wordWrap/>
        <w:overflowPunct w:val="0"/>
        <w:bidi w:val="0"/>
        <w:adjustRightInd/>
        <w:snapToGrid/>
        <w:spacing w:line="360" w:lineRule="auto"/>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4364560">
      <w:pPr>
        <w:keepNext w:val="0"/>
        <w:keepLines w:val="0"/>
        <w:pageBreakBefore w:val="0"/>
        <w:widowControl w:val="0"/>
        <w:kinsoku/>
        <w:wordWrap/>
        <w:overflowPunct w:val="0"/>
        <w:bidi w:val="0"/>
        <w:adjustRightInd/>
        <w:snapToGrid/>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各供应商：</w:t>
      </w:r>
    </w:p>
    <w:p w14:paraId="6C1001B2">
      <w:pPr>
        <w:keepNext w:val="0"/>
        <w:keepLines w:val="0"/>
        <w:pageBreakBefore w:val="0"/>
        <w:widowControl w:val="0"/>
        <w:kinsoku/>
        <w:wordWrap/>
        <w:overflowPunct w:val="0"/>
        <w:bidi w:val="0"/>
        <w:adjustRightInd/>
        <w:snapToGrid/>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经研究，对</w:t>
      </w:r>
      <w:r>
        <w:rPr>
          <w:rFonts w:hint="eastAsia" w:ascii="仿宋" w:hAnsi="仿宋" w:eastAsia="仿宋" w:cs="仿宋"/>
          <w:bCs/>
          <w:color w:val="auto"/>
          <w:sz w:val="24"/>
          <w:highlight w:val="none"/>
          <w:u w:val="single"/>
        </w:rPr>
        <w:t xml:space="preserve">        (采购项目名称)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rPr>
        <w:t>采购文件，作如下澄清/修改：</w:t>
      </w:r>
    </w:p>
    <w:p w14:paraId="68BC2FE9">
      <w:pPr>
        <w:keepNext w:val="0"/>
        <w:keepLines w:val="0"/>
        <w:pageBreakBefore w:val="0"/>
        <w:widowControl w:val="0"/>
        <w:numPr>
          <w:ilvl w:val="0"/>
          <w:numId w:val="3"/>
        </w:numPr>
        <w:kinsoku/>
        <w:wordWrap/>
        <w:overflowPunct w:val="0"/>
        <w:bidi w:val="0"/>
        <w:adjustRightInd/>
        <w:snapToGrid/>
        <w:spacing w:after="0" w:line="360" w:lineRule="auto"/>
        <w:ind w:firstLine="520"/>
        <w:jc w:val="left"/>
        <w:outlineLvl w:val="9"/>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p>
    <w:p w14:paraId="55E86033">
      <w:pPr>
        <w:keepNext w:val="0"/>
        <w:keepLines w:val="0"/>
        <w:pageBreakBefore w:val="0"/>
        <w:widowControl w:val="0"/>
        <w:numPr>
          <w:ilvl w:val="0"/>
          <w:numId w:val="3"/>
        </w:numPr>
        <w:kinsoku/>
        <w:wordWrap/>
        <w:overflowPunct w:val="0"/>
        <w:bidi w:val="0"/>
        <w:adjustRightInd/>
        <w:snapToGrid/>
        <w:spacing w:after="0" w:line="360" w:lineRule="auto"/>
        <w:ind w:firstLine="520"/>
        <w:jc w:val="left"/>
        <w:outlineLvl w:val="9"/>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p>
    <w:p w14:paraId="7151ABB0">
      <w:pPr>
        <w:keepNext w:val="0"/>
        <w:keepLines w:val="0"/>
        <w:pageBreakBefore w:val="0"/>
        <w:widowControl w:val="0"/>
        <w:kinsoku/>
        <w:wordWrap/>
        <w:overflowPunct w:val="0"/>
        <w:bidi w:val="0"/>
        <w:adjustRightInd/>
        <w:snapToGrid/>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5E4A4EE">
      <w:pPr>
        <w:keepNext w:val="0"/>
        <w:keepLines w:val="0"/>
        <w:pageBreakBefore w:val="0"/>
        <w:widowControl w:val="0"/>
        <w:kinsoku/>
        <w:wordWrap/>
        <w:overflowPunct w:val="0"/>
        <w:bidi w:val="0"/>
        <w:adjustRightInd/>
        <w:snapToGrid/>
        <w:spacing w:line="560" w:lineRule="exact"/>
        <w:outlineLvl w:val="9"/>
        <w:rPr>
          <w:rFonts w:hint="eastAsia" w:ascii="仿宋" w:hAnsi="仿宋" w:eastAsia="仿宋" w:cs="仿宋"/>
          <w:color w:val="auto"/>
          <w:sz w:val="24"/>
          <w:highlight w:val="none"/>
        </w:rPr>
      </w:pPr>
    </w:p>
    <w:p w14:paraId="37B3A65A">
      <w:pPr>
        <w:keepNext w:val="0"/>
        <w:keepLines w:val="0"/>
        <w:pageBreakBefore w:val="0"/>
        <w:widowControl w:val="0"/>
        <w:kinsoku/>
        <w:wordWrap/>
        <w:overflowPunct w:val="0"/>
        <w:bidi w:val="0"/>
        <w:adjustRightInd/>
        <w:snapToGrid/>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采购人：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(盖单位章)</w:t>
      </w:r>
    </w:p>
    <w:p w14:paraId="1B44C47B">
      <w:pPr>
        <w:keepNext w:val="0"/>
        <w:keepLines w:val="0"/>
        <w:pageBreakBefore w:val="0"/>
        <w:widowControl w:val="0"/>
        <w:kinsoku/>
        <w:wordWrap/>
        <w:overflowPunct w:val="0"/>
        <w:bidi w:val="0"/>
        <w:adjustRightInd/>
        <w:snapToGrid/>
        <w:spacing w:line="560" w:lineRule="exact"/>
        <w:ind w:firstLine="480" w:firstLineChars="200"/>
        <w:outlineLvl w:val="9"/>
        <w:rPr>
          <w:rFonts w:hint="eastAsia" w:ascii="仿宋" w:hAnsi="仿宋" w:eastAsia="仿宋" w:cs="仿宋"/>
          <w:color w:val="auto"/>
          <w:sz w:val="24"/>
          <w:highlight w:val="none"/>
        </w:rPr>
      </w:pPr>
    </w:p>
    <w:p w14:paraId="4E4EAB1D">
      <w:pPr>
        <w:keepNext w:val="0"/>
        <w:keepLines w:val="0"/>
        <w:pageBreakBefore w:val="0"/>
        <w:widowControl w:val="0"/>
        <w:kinsoku/>
        <w:wordWrap/>
        <w:overflowPunct w:val="0"/>
        <w:bidi w:val="0"/>
        <w:adjustRightInd/>
        <w:snapToGrid/>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p>
    <w:p w14:paraId="7A2CAB64">
      <w:pPr>
        <w:keepNext w:val="0"/>
        <w:keepLines w:val="0"/>
        <w:pageBreakBefore w:val="0"/>
        <w:widowControl w:val="0"/>
        <w:kinsoku/>
        <w:wordWrap/>
        <w:overflowPunct w:val="0"/>
        <w:bidi w:val="0"/>
        <w:adjustRightInd/>
        <w:snapToGrid/>
        <w:spacing w:line="560" w:lineRule="exact"/>
        <w:ind w:firstLine="480" w:firstLineChars="200"/>
        <w:outlineLvl w:val="9"/>
        <w:rPr>
          <w:rFonts w:hint="eastAsia" w:ascii="仿宋" w:hAnsi="仿宋" w:eastAsia="仿宋" w:cs="仿宋"/>
          <w:color w:val="auto"/>
          <w:sz w:val="24"/>
          <w:highlight w:val="none"/>
        </w:rPr>
      </w:pPr>
    </w:p>
    <w:p w14:paraId="08064004">
      <w:pPr>
        <w:keepNext w:val="0"/>
        <w:keepLines w:val="0"/>
        <w:pageBreakBefore w:val="0"/>
        <w:widowControl w:val="0"/>
        <w:kinsoku/>
        <w:wordWrap/>
        <w:overflowPunct w:val="0"/>
        <w:bidi w:val="0"/>
        <w:adjustRightInd/>
        <w:snapToGrid/>
        <w:spacing w:line="560" w:lineRule="exact"/>
        <w:ind w:firstLine="360" w:firstLineChars="15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备注：采购人对采购文件有关问题澄清/修改时，适用本格式。 </w:t>
      </w:r>
    </w:p>
    <w:p w14:paraId="35259D3B">
      <w:pPr>
        <w:keepNext w:val="0"/>
        <w:keepLines w:val="0"/>
        <w:pageBreakBefore w:val="0"/>
        <w:widowControl w:val="0"/>
        <w:kinsoku/>
        <w:wordWrap/>
        <w:overflowPunct w:val="0"/>
        <w:bidi w:val="0"/>
        <w:adjustRightInd/>
        <w:snapToGrid/>
        <w:jc w:val="left"/>
        <w:outlineLvl w:val="9"/>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br w:type="page"/>
      </w:r>
    </w:p>
    <w:p w14:paraId="6EB7CF44">
      <w:pPr>
        <w:keepNext w:val="0"/>
        <w:keepLines w:val="0"/>
        <w:pageBreakBefore w:val="0"/>
        <w:widowControl w:val="0"/>
        <w:kinsoku/>
        <w:wordWrap/>
        <w:overflowPunct w:val="0"/>
        <w:bidi w:val="0"/>
        <w:adjustRightInd/>
        <w:snapToGrid/>
        <w:spacing w:line="360" w:lineRule="auto"/>
        <w:ind w:firstLine="0"/>
        <w:outlineLvl w:val="9"/>
        <w:rPr>
          <w:rFonts w:hint="eastAsia" w:ascii="仿宋" w:hAnsi="仿宋" w:eastAsia="仿宋" w:cs="仿宋"/>
          <w:color w:val="auto"/>
          <w:sz w:val="24"/>
          <w:szCs w:val="24"/>
          <w:highlight w:val="none"/>
        </w:rPr>
        <w:sectPr>
          <w:headerReference r:id="rId7" w:type="default"/>
          <w:footerReference r:id="rId8" w:type="default"/>
          <w:pgSz w:w="11900" w:h="16838"/>
          <w:pgMar w:top="1440" w:right="1080" w:bottom="1440" w:left="1080" w:header="850" w:footer="992" w:gutter="0"/>
          <w:pgNumType w:fmt="numberInDash"/>
          <w:cols w:space="0" w:num="1"/>
          <w:docGrid w:linePitch="360" w:charSpace="0"/>
        </w:sectPr>
      </w:pPr>
    </w:p>
    <w:p w14:paraId="18FED4AF">
      <w:pPr>
        <w:keepNext w:val="0"/>
        <w:keepLines w:val="0"/>
        <w:pageBreakBefore w:val="0"/>
        <w:widowControl w:val="0"/>
        <w:kinsoku/>
        <w:wordWrap/>
        <w:overflowPunct w:val="0"/>
        <w:bidi w:val="0"/>
        <w:adjustRightInd/>
        <w:snapToGrid/>
        <w:spacing w:line="360" w:lineRule="auto"/>
        <w:outlineLvl w:val="2"/>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附件3 报价单</w:t>
      </w:r>
    </w:p>
    <w:p w14:paraId="27769513">
      <w:pPr>
        <w:keepNext w:val="0"/>
        <w:keepLines w:val="0"/>
        <w:pageBreakBefore w:val="0"/>
        <w:widowControl w:val="0"/>
        <w:kinsoku/>
        <w:wordWrap/>
        <w:overflowPunct w:val="0"/>
        <w:bidi w:val="0"/>
        <w:adjustRightInd/>
        <w:snapToGrid/>
        <w:jc w:val="center"/>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报价单</w:t>
      </w:r>
      <w:r>
        <w:rPr>
          <w:rFonts w:hint="eastAsia" w:ascii="仿宋" w:hAnsi="仿宋" w:eastAsia="仿宋" w:cs="仿宋"/>
          <w:color w:val="auto"/>
          <w:sz w:val="24"/>
          <w:highlight w:val="none"/>
        </w:rPr>
        <w:t xml:space="preserve"> </w:t>
      </w:r>
    </w:p>
    <w:p w14:paraId="2C58A019">
      <w:pPr>
        <w:keepNext w:val="0"/>
        <w:keepLines w:val="0"/>
        <w:pageBreakBefore w:val="0"/>
        <w:widowControl w:val="0"/>
        <w:kinsoku/>
        <w:wordWrap/>
        <w:overflowPunct w:val="0"/>
        <w:bidi w:val="0"/>
        <w:adjustRightInd/>
        <w:snapToGrid/>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bl>
      <w:tblPr>
        <w:tblStyle w:val="13"/>
        <w:tblpPr w:leftFromText="180" w:rightFromText="180" w:vertAnchor="page" w:horzAnchor="page" w:tblpX="1935" w:tblpY="3066"/>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6152"/>
      </w:tblGrid>
      <w:tr w14:paraId="3A6D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2524" w:type="dxa"/>
            <w:shd w:val="clear" w:color="auto" w:fill="auto"/>
            <w:vAlign w:val="center"/>
          </w:tcPr>
          <w:p w14:paraId="0FE1755F">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采购项目名称</w:t>
            </w:r>
          </w:p>
        </w:tc>
        <w:tc>
          <w:tcPr>
            <w:tcW w:w="6152" w:type="dxa"/>
            <w:shd w:val="clear" w:color="auto" w:fill="auto"/>
            <w:vAlign w:val="center"/>
          </w:tcPr>
          <w:p w14:paraId="1DABD805">
            <w:pPr>
              <w:keepNext w:val="0"/>
              <w:keepLines w:val="0"/>
              <w:pageBreakBefore w:val="0"/>
              <w:widowControl w:val="0"/>
              <w:suppressLineNumbers w:val="0"/>
              <w:kinsoku/>
              <w:wordWrap/>
              <w:overflowPunct w:val="0"/>
              <w:bidi w:val="0"/>
              <w:adjustRightInd/>
              <w:snapToGrid/>
              <w:spacing w:before="0" w:beforeAutospacing="0" w:after="0" w:afterAutospacing="0" w:line="320" w:lineRule="exact"/>
              <w:ind w:left="0" w:right="0"/>
              <w:jc w:val="center"/>
              <w:outlineLvl w:val="9"/>
              <w:rPr>
                <w:rFonts w:hint="eastAsia" w:ascii="仿宋" w:hAnsi="仿宋" w:eastAsia="仿宋" w:cs="仿宋"/>
                <w:b/>
                <w:bCs/>
                <w:color w:val="auto"/>
                <w:szCs w:val="28"/>
                <w:highlight w:val="none"/>
              </w:rPr>
            </w:pPr>
          </w:p>
        </w:tc>
      </w:tr>
      <w:tr w14:paraId="394A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524" w:type="dxa"/>
            <w:vAlign w:val="center"/>
          </w:tcPr>
          <w:p w14:paraId="11852119">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供应商（单位全称）</w:t>
            </w:r>
          </w:p>
        </w:tc>
        <w:tc>
          <w:tcPr>
            <w:tcW w:w="6152" w:type="dxa"/>
            <w:vAlign w:val="center"/>
          </w:tcPr>
          <w:p w14:paraId="342166C4">
            <w:pPr>
              <w:keepNext w:val="0"/>
              <w:keepLines w:val="0"/>
              <w:pageBreakBefore w:val="0"/>
              <w:widowControl w:val="0"/>
              <w:suppressLineNumbers w:val="0"/>
              <w:kinsoku/>
              <w:wordWrap/>
              <w:overflowPunct w:val="0"/>
              <w:bidi w:val="0"/>
              <w:adjustRightInd/>
              <w:snapToGrid/>
              <w:spacing w:before="0" w:beforeAutospacing="0" w:after="0" w:afterAutospacing="0"/>
              <w:ind w:left="0" w:right="0"/>
              <w:jc w:val="center"/>
              <w:outlineLvl w:val="9"/>
              <w:rPr>
                <w:rFonts w:hint="eastAsia" w:ascii="仿宋" w:hAnsi="仿宋" w:eastAsia="仿宋" w:cs="仿宋"/>
                <w:b/>
                <w:bCs/>
                <w:color w:val="auto"/>
                <w:szCs w:val="28"/>
                <w:highlight w:val="none"/>
              </w:rPr>
            </w:pPr>
          </w:p>
        </w:tc>
      </w:tr>
      <w:tr w14:paraId="087C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24" w:type="dxa"/>
            <w:vAlign w:val="center"/>
          </w:tcPr>
          <w:p w14:paraId="543166B7">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含税报价</w:t>
            </w:r>
          </w:p>
        </w:tc>
        <w:tc>
          <w:tcPr>
            <w:tcW w:w="6152" w:type="dxa"/>
            <w:vAlign w:val="center"/>
          </w:tcPr>
          <w:p w14:paraId="3C093DE7">
            <w:pPr>
              <w:keepNext w:val="0"/>
              <w:keepLines w:val="0"/>
              <w:pageBreakBefore w:val="0"/>
              <w:widowControl w:val="0"/>
              <w:suppressLineNumbers w:val="0"/>
              <w:kinsoku/>
              <w:wordWrap/>
              <w:overflowPunct w:val="0"/>
              <w:bidi w:val="0"/>
              <w:adjustRightInd/>
              <w:snapToGrid/>
              <w:spacing w:before="0" w:beforeAutospacing="0" w:after="0" w:afterAutospacing="0"/>
              <w:ind w:left="0" w:right="0"/>
              <w:jc w:val="center"/>
              <w:outlineLvl w:val="9"/>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元（大写：</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w:t>
            </w:r>
          </w:p>
        </w:tc>
      </w:tr>
      <w:tr w14:paraId="0313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24" w:type="dxa"/>
            <w:vAlign w:val="center"/>
          </w:tcPr>
          <w:p w14:paraId="4803518D">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152" w:type="dxa"/>
            <w:vAlign w:val="center"/>
          </w:tcPr>
          <w:p w14:paraId="3EB1402C">
            <w:pPr>
              <w:keepNext w:val="0"/>
              <w:keepLines w:val="0"/>
              <w:pageBreakBefore w:val="0"/>
              <w:widowControl w:val="0"/>
              <w:suppressLineNumbers w:val="0"/>
              <w:kinsoku/>
              <w:wordWrap/>
              <w:overflowPunct w:val="0"/>
              <w:bidi w:val="0"/>
              <w:adjustRightInd/>
              <w:snapToGrid/>
              <w:spacing w:before="0" w:beforeAutospacing="0" w:after="0" w:afterAutospacing="0"/>
              <w:ind w:left="0" w:right="0"/>
              <w:jc w:val="center"/>
              <w:outlineLvl w:val="9"/>
              <w:rPr>
                <w:rFonts w:hint="eastAsia" w:ascii="仿宋" w:hAnsi="仿宋" w:eastAsia="仿宋" w:cs="仿宋"/>
                <w:b/>
                <w:bCs/>
                <w:color w:val="auto"/>
                <w:szCs w:val="28"/>
                <w:highlight w:val="none"/>
              </w:rPr>
            </w:pPr>
          </w:p>
        </w:tc>
      </w:tr>
    </w:tbl>
    <w:p w14:paraId="7C2F33F0">
      <w:pPr>
        <w:keepNext w:val="0"/>
        <w:keepLines w:val="0"/>
        <w:pageBreakBefore w:val="0"/>
        <w:widowControl w:val="0"/>
        <w:kinsoku/>
        <w:wordWrap/>
        <w:overflowPunct w:val="0"/>
        <w:bidi w:val="0"/>
        <w:adjustRightInd/>
        <w:snapToGrid/>
        <w:spacing w:line="360" w:lineRule="auto"/>
        <w:outlineLvl w:val="9"/>
        <w:rPr>
          <w:rFonts w:hint="eastAsia" w:ascii="仿宋" w:hAnsi="仿宋" w:eastAsia="仿宋" w:cs="仿宋"/>
          <w:color w:val="auto"/>
          <w:szCs w:val="22"/>
          <w:highlight w:val="none"/>
        </w:rPr>
      </w:pPr>
    </w:p>
    <w:p w14:paraId="27A0AAEC">
      <w:pPr>
        <w:keepNext w:val="0"/>
        <w:keepLines w:val="0"/>
        <w:pageBreakBefore w:val="0"/>
        <w:widowControl w:val="0"/>
        <w:kinsoku/>
        <w:wordWrap/>
        <w:overflowPunct w:val="0"/>
        <w:bidi w:val="0"/>
        <w:adjustRightInd/>
        <w:snapToGrid/>
        <w:spacing w:before="260" w:after="260" w:line="416" w:lineRule="auto"/>
        <w:outlineLvl w:val="9"/>
        <w:rPr>
          <w:rFonts w:hint="eastAsia" w:ascii="仿宋" w:hAnsi="仿宋" w:eastAsia="仿宋" w:cs="仿宋"/>
          <w:b/>
          <w:bCs/>
          <w:color w:val="auto"/>
          <w:sz w:val="32"/>
          <w:szCs w:val="32"/>
          <w:highlight w:val="none"/>
        </w:rPr>
      </w:pPr>
    </w:p>
    <w:p w14:paraId="1ACBA13B">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2EB4C8F3">
      <w:pPr>
        <w:keepNext w:val="0"/>
        <w:keepLines w:val="0"/>
        <w:pageBreakBefore w:val="0"/>
        <w:widowControl w:val="0"/>
        <w:kinsoku/>
        <w:wordWrap/>
        <w:overflowPunct w:val="0"/>
        <w:bidi w:val="0"/>
        <w:adjustRightInd/>
        <w:snapToGrid/>
        <w:spacing w:before="260" w:after="260" w:line="416" w:lineRule="auto"/>
        <w:outlineLvl w:val="9"/>
        <w:rPr>
          <w:rFonts w:hint="eastAsia" w:ascii="仿宋" w:hAnsi="仿宋" w:eastAsia="仿宋" w:cs="仿宋"/>
          <w:b/>
          <w:bCs/>
          <w:color w:val="auto"/>
          <w:sz w:val="32"/>
          <w:szCs w:val="32"/>
          <w:highlight w:val="none"/>
        </w:rPr>
      </w:pPr>
    </w:p>
    <w:p w14:paraId="56AACC4B">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52783480">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2DC5DB11">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10FF1084">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35AA37BC">
      <w:pPr>
        <w:keepNext w:val="0"/>
        <w:keepLines w:val="0"/>
        <w:pageBreakBefore w:val="0"/>
        <w:widowControl w:val="0"/>
        <w:kinsoku/>
        <w:wordWrap/>
        <w:overflowPunct w:val="0"/>
        <w:bidi w:val="0"/>
        <w:adjustRightInd/>
        <w:snapToGrid/>
        <w:ind w:firstLine="630" w:firstLineChars="300"/>
        <w:outlineLvl w:val="9"/>
        <w:rPr>
          <w:rFonts w:hint="eastAsia" w:ascii="仿宋" w:hAnsi="仿宋" w:eastAsia="仿宋" w:cs="仿宋"/>
          <w:color w:val="auto"/>
          <w:szCs w:val="22"/>
          <w:highlight w:val="none"/>
        </w:rPr>
      </w:pPr>
      <w:r>
        <w:rPr>
          <w:rFonts w:hint="eastAsia" w:ascii="仿宋" w:hAnsi="仿宋" w:eastAsia="仿宋" w:cs="仿宋"/>
          <w:color w:val="auto"/>
          <w:szCs w:val="22"/>
          <w:highlight w:val="none"/>
        </w:rPr>
        <w:t>说明：具体以系统中报价单为准。</w:t>
      </w:r>
    </w:p>
    <w:p w14:paraId="183806F2">
      <w:pPr>
        <w:keepNext w:val="0"/>
        <w:keepLines w:val="0"/>
        <w:pageBreakBefore w:val="0"/>
        <w:widowControl w:val="0"/>
        <w:kinsoku/>
        <w:wordWrap/>
        <w:overflowPunct w:val="0"/>
        <w:bidi w:val="0"/>
        <w:adjustRightInd/>
        <w:snapToGrid/>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16810377">
      <w:pPr>
        <w:keepNext w:val="0"/>
        <w:keepLines w:val="0"/>
        <w:pageBreakBefore w:val="0"/>
        <w:widowControl w:val="0"/>
        <w:kinsoku/>
        <w:wordWrap/>
        <w:overflowPunct w:val="0"/>
        <w:bidi w:val="0"/>
        <w:adjustRightInd/>
        <w:snapToGrid/>
        <w:spacing w:line="360" w:lineRule="auto"/>
        <w:outlineLvl w:val="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附件4 问题澄清通知</w:t>
      </w:r>
    </w:p>
    <w:p w14:paraId="5D23C28B">
      <w:pPr>
        <w:keepNext w:val="0"/>
        <w:keepLines w:val="0"/>
        <w:pageBreakBefore w:val="0"/>
        <w:widowControl w:val="0"/>
        <w:kinsoku/>
        <w:wordWrap/>
        <w:overflowPunct w:val="0"/>
        <w:bidi w:val="0"/>
        <w:adjustRightInd/>
        <w:snapToGrid/>
        <w:spacing w:after="120" w:line="360" w:lineRule="auto"/>
        <w:jc w:val="center"/>
        <w:outlineLvl w:val="9"/>
        <w:rPr>
          <w:rFonts w:hint="eastAsia" w:ascii="仿宋" w:hAnsi="仿宋" w:eastAsia="仿宋" w:cs="仿宋"/>
          <w:b/>
          <w:bCs/>
          <w:color w:val="auto"/>
          <w:kern w:val="2"/>
          <w:sz w:val="24"/>
          <w:szCs w:val="24"/>
          <w:highlight w:val="none"/>
          <w:lang w:val="en-US" w:eastAsia="zh-CN" w:bidi="ar-SA"/>
        </w:rPr>
      </w:pPr>
    </w:p>
    <w:p w14:paraId="02C68B81">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问题澄清通知</w:t>
      </w:r>
    </w:p>
    <w:p w14:paraId="615B3D60">
      <w:pPr>
        <w:keepNext w:val="0"/>
        <w:keepLines w:val="0"/>
        <w:pageBreakBefore w:val="0"/>
        <w:widowControl w:val="0"/>
        <w:kinsoku/>
        <w:wordWrap/>
        <w:overflowPunct w:val="0"/>
        <w:bidi w:val="0"/>
        <w:adjustRightInd/>
        <w:snapToGrid/>
        <w:spacing w:after="600" w:line="360" w:lineRule="auto"/>
        <w:ind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（编号：</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w:t>
      </w:r>
    </w:p>
    <w:p w14:paraId="1303EB50">
      <w:pPr>
        <w:keepNext w:val="0"/>
        <w:keepLines w:val="0"/>
        <w:pageBreakBefore w:val="0"/>
        <w:widowControl w:val="0"/>
        <w:kinsoku/>
        <w:wordWrap/>
        <w:overflowPunct w:val="0"/>
        <w:bidi w:val="0"/>
        <w:adjustRightInd/>
        <w:snapToGrid/>
        <w:spacing w:after="380" w:line="360" w:lineRule="auto"/>
        <w:ind w:firstLine="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（供应商名称）:   </w:t>
      </w:r>
    </w:p>
    <w:p w14:paraId="00386DB3">
      <w:pPr>
        <w:keepNext w:val="0"/>
        <w:keepLines w:val="0"/>
        <w:pageBreakBefore w:val="0"/>
        <w:widowControl w:val="0"/>
        <w:kinsoku/>
        <w:wordWrap/>
        <w:overflowPunct w:val="0"/>
        <w:bidi w:val="0"/>
        <w:adjustRightInd/>
        <w:snapToGrid/>
        <w:spacing w:after="500" w:line="360" w:lineRule="auto"/>
        <w:ind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评审小组对你方的响应文件进行了仔细的审查，现需你方对下列问题以予以澄清、说明和补正：</w:t>
      </w:r>
    </w:p>
    <w:p w14:paraId="2ED2E589">
      <w:pPr>
        <w:keepNext w:val="0"/>
        <w:keepLines w:val="0"/>
        <w:pageBreakBefore w:val="0"/>
        <w:widowControl w:val="0"/>
        <w:numPr>
          <w:ilvl w:val="0"/>
          <w:numId w:val="4"/>
        </w:numPr>
        <w:kinsoku/>
        <w:wordWrap/>
        <w:overflowPunct w:val="0"/>
        <w:bidi w:val="0"/>
        <w:adjustRightInd/>
        <w:snapToGrid/>
        <w:spacing w:after="0" w:line="360" w:lineRule="auto"/>
        <w:ind w:firstLine="52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7BD7209C">
      <w:pPr>
        <w:keepNext w:val="0"/>
        <w:keepLines w:val="0"/>
        <w:pageBreakBefore w:val="0"/>
        <w:widowControl w:val="0"/>
        <w:numPr>
          <w:ilvl w:val="0"/>
          <w:numId w:val="4"/>
        </w:numPr>
        <w:kinsoku/>
        <w:wordWrap/>
        <w:overflowPunct w:val="0"/>
        <w:bidi w:val="0"/>
        <w:adjustRightInd/>
        <w:snapToGrid/>
        <w:spacing w:after="0" w:line="360" w:lineRule="auto"/>
        <w:ind w:firstLine="52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549CF311">
      <w:pPr>
        <w:keepNext w:val="0"/>
        <w:keepLines w:val="0"/>
        <w:pageBreakBefore w:val="0"/>
        <w:widowControl w:val="0"/>
        <w:kinsoku/>
        <w:wordWrap/>
        <w:overflowPunct w:val="0"/>
        <w:bidi w:val="0"/>
        <w:adjustRightInd/>
        <w:snapToGrid/>
        <w:spacing w:after="760" w:line="360" w:lineRule="auto"/>
        <w:ind w:left="52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p>
    <w:p w14:paraId="619EFCE2">
      <w:pPr>
        <w:keepNext w:val="0"/>
        <w:keepLines w:val="0"/>
        <w:pageBreakBefore w:val="0"/>
        <w:widowControl w:val="0"/>
        <w:kinsoku/>
        <w:wordWrap/>
        <w:overflowPunct w:val="0"/>
        <w:bidi w:val="0"/>
        <w:adjustRightInd/>
        <w:snapToGrid/>
        <w:spacing w:after="120"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请将上述问题的澄清、说明和补正于</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时前，请登录“电子采购平台”进行回复澄清。</w:t>
      </w:r>
    </w:p>
    <w:p w14:paraId="3629DC18">
      <w:pPr>
        <w:keepNext w:val="0"/>
        <w:keepLines w:val="0"/>
        <w:pageBreakBefore w:val="0"/>
        <w:widowControl w:val="0"/>
        <w:kinsoku/>
        <w:wordWrap/>
        <w:overflowPunct w:val="0"/>
        <w:bidi w:val="0"/>
        <w:adjustRightInd/>
        <w:snapToGrid/>
        <w:spacing w:after="120" w:line="360" w:lineRule="auto"/>
        <w:ind w:firstLine="46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（项目名称）（标段名称）</w:t>
      </w:r>
      <w:r>
        <w:rPr>
          <w:rFonts w:hint="eastAsia" w:ascii="仿宋" w:hAnsi="仿宋" w:eastAsia="仿宋" w:cs="仿宋"/>
          <w:color w:val="auto"/>
          <w:kern w:val="2"/>
          <w:sz w:val="24"/>
          <w:szCs w:val="24"/>
          <w:highlight w:val="none"/>
          <w:lang w:val="en-US" w:eastAsia="zh-CN" w:bidi="ar-SA"/>
        </w:rPr>
        <w:t>评审小组（经评审小组授权的采购人代表签字或采购人盖单位章）：</w:t>
      </w:r>
      <w:r>
        <w:rPr>
          <w:rFonts w:hint="eastAsia" w:ascii="仿宋" w:hAnsi="仿宋" w:eastAsia="仿宋" w:cs="仿宋"/>
          <w:color w:val="auto"/>
          <w:kern w:val="2"/>
          <w:sz w:val="24"/>
          <w:szCs w:val="24"/>
          <w:highlight w:val="none"/>
          <w:u w:val="single"/>
          <w:lang w:val="en-US" w:eastAsia="zh-CN" w:bidi="ar-SA"/>
        </w:rPr>
        <w:t> </w:t>
      </w:r>
      <w:r>
        <w:rPr>
          <w:rFonts w:hint="eastAsia" w:ascii="仿宋" w:hAnsi="仿宋" w:eastAsia="仿宋" w:cs="仿宋"/>
          <w:color w:val="auto"/>
          <w:kern w:val="2"/>
          <w:sz w:val="24"/>
          <w:szCs w:val="22"/>
          <w:highlight w:val="none"/>
          <w:u w:val="single"/>
          <w:lang w:val="en-US" w:eastAsia="zh-CN" w:bidi="ar-SA"/>
        </w:rPr>
        <w:t xml:space="preserve">                          </w:t>
      </w:r>
    </w:p>
    <w:p w14:paraId="4B0ABED6">
      <w:pPr>
        <w:keepNext w:val="0"/>
        <w:keepLines w:val="0"/>
        <w:pageBreakBefore w:val="0"/>
        <w:widowControl w:val="0"/>
        <w:kinsoku/>
        <w:wordWrap/>
        <w:overflowPunct w:val="0"/>
        <w:bidi w:val="0"/>
        <w:adjustRightInd/>
        <w:snapToGrid/>
        <w:spacing w:after="120" w:line="360" w:lineRule="auto"/>
        <w:ind w:firstLine="460"/>
        <w:jc w:val="righ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18599256">
      <w:pPr>
        <w:keepNext w:val="0"/>
        <w:keepLines w:val="0"/>
        <w:pageBreakBefore w:val="0"/>
        <w:widowControl w:val="0"/>
        <w:kinsoku/>
        <w:wordWrap/>
        <w:overflowPunct w:val="0"/>
        <w:bidi w:val="0"/>
        <w:adjustRightInd/>
        <w:snapToGrid/>
        <w:spacing w:after="120" w:line="360" w:lineRule="auto"/>
        <w:ind w:firstLine="460"/>
        <w:jc w:val="right"/>
        <w:rPr>
          <w:rFonts w:hint="eastAsia" w:ascii="仿宋" w:hAnsi="仿宋" w:eastAsia="仿宋" w:cs="仿宋"/>
          <w:color w:val="auto"/>
          <w:kern w:val="2"/>
          <w:sz w:val="24"/>
          <w:szCs w:val="24"/>
          <w:highlight w:val="none"/>
          <w:u w:val="single"/>
          <w:lang w:val="en-US" w:eastAsia="zh-CN" w:bidi="ar-SA"/>
        </w:rPr>
      </w:pPr>
    </w:p>
    <w:p w14:paraId="79033FAD">
      <w:pPr>
        <w:keepNext w:val="0"/>
        <w:keepLines w:val="0"/>
        <w:pageBreakBefore w:val="0"/>
        <w:widowControl w:val="0"/>
        <w:kinsoku/>
        <w:wordWrap/>
        <w:overflowPunct w:val="0"/>
        <w:bidi w:val="0"/>
        <w:adjustRightInd/>
        <w:snapToGrid/>
        <w:spacing w:after="500" w:line="360" w:lineRule="auto"/>
        <w:ind w:left="1740" w:firstLine="0"/>
        <w:jc w:val="left"/>
        <w:rPr>
          <w:rFonts w:hint="eastAsia" w:ascii="仿宋" w:hAnsi="仿宋" w:eastAsia="仿宋" w:cs="仿宋"/>
          <w:color w:val="auto"/>
          <w:kern w:val="2"/>
          <w:sz w:val="24"/>
          <w:szCs w:val="24"/>
          <w:highlight w:val="none"/>
          <w:u w:val="single"/>
          <w:lang w:val="en-US" w:eastAsia="zh-CN" w:bidi="ar-SA"/>
        </w:rPr>
      </w:pPr>
    </w:p>
    <w:p w14:paraId="2A3EB36C">
      <w:pPr>
        <w:keepNext w:val="0"/>
        <w:keepLines w:val="0"/>
        <w:pageBreakBefore w:val="0"/>
        <w:widowControl w:val="0"/>
        <w:kinsoku/>
        <w:wordWrap/>
        <w:overflowPunct w:val="0"/>
        <w:bidi w:val="0"/>
        <w:adjustRightInd/>
        <w:snapToGrid/>
        <w:spacing w:after="500" w:line="360" w:lineRule="auto"/>
        <w:ind w:left="1740" w:firstLine="0"/>
        <w:jc w:val="left"/>
        <w:rPr>
          <w:rFonts w:hint="eastAsia" w:ascii="仿宋" w:hAnsi="仿宋" w:eastAsia="仿宋" w:cs="仿宋"/>
          <w:color w:val="auto"/>
          <w:kern w:val="2"/>
          <w:sz w:val="24"/>
          <w:szCs w:val="24"/>
          <w:highlight w:val="none"/>
          <w:u w:val="single"/>
          <w:lang w:val="en-US" w:eastAsia="zh-CN" w:bidi="ar-SA"/>
        </w:rPr>
      </w:pPr>
    </w:p>
    <w:p w14:paraId="306CF89C">
      <w:pPr>
        <w:keepNext w:val="0"/>
        <w:keepLines w:val="0"/>
        <w:pageBreakBefore w:val="0"/>
        <w:widowControl w:val="0"/>
        <w:kinsoku/>
        <w:wordWrap/>
        <w:overflowPunct w:val="0"/>
        <w:bidi w:val="0"/>
        <w:adjustRightInd/>
        <w:snapToGrid/>
        <w:spacing w:line="360" w:lineRule="auto"/>
        <w:rPr>
          <w:rFonts w:hint="eastAsia" w:ascii="仿宋" w:hAnsi="仿宋" w:eastAsia="仿宋" w:cs="仿宋"/>
          <w:b/>
          <w:bCs/>
          <w:color w:val="auto"/>
          <w:sz w:val="24"/>
          <w:highlight w:val="none"/>
        </w:rPr>
      </w:pPr>
    </w:p>
    <w:p w14:paraId="1516C773">
      <w:pPr>
        <w:keepNext w:val="0"/>
        <w:keepLines w:val="0"/>
        <w:pageBreakBefore w:val="0"/>
        <w:widowControl w:val="0"/>
        <w:kinsoku/>
        <w:wordWrap/>
        <w:overflowPunct w:val="0"/>
        <w:bidi w:val="0"/>
        <w:adjustRightInd/>
        <w:snapToGrid/>
        <w:spacing w:line="360" w:lineRule="auto"/>
        <w:rPr>
          <w:rFonts w:hint="eastAsia" w:ascii="仿宋" w:hAnsi="仿宋" w:eastAsia="仿宋" w:cs="仿宋"/>
          <w:b/>
          <w:bCs/>
          <w:color w:val="auto"/>
          <w:sz w:val="32"/>
          <w:szCs w:val="32"/>
          <w:highlight w:val="none"/>
        </w:rPr>
      </w:pPr>
    </w:p>
    <w:p w14:paraId="34655FBB">
      <w:pPr>
        <w:keepNext w:val="0"/>
        <w:keepLines w:val="0"/>
        <w:pageBreakBefore w:val="0"/>
        <w:widowControl w:val="0"/>
        <w:kinsoku/>
        <w:wordWrap/>
        <w:overflowPunct w:val="0"/>
        <w:bidi w:val="0"/>
        <w:adjustRightInd/>
        <w:snapToGrid/>
        <w:spacing w:line="360" w:lineRule="auto"/>
        <w:rPr>
          <w:rFonts w:hint="eastAsia" w:ascii="仿宋" w:hAnsi="仿宋" w:eastAsia="仿宋" w:cs="仿宋"/>
          <w:b/>
          <w:bCs/>
          <w:color w:val="auto"/>
          <w:sz w:val="24"/>
          <w:highlight w:val="none"/>
        </w:rPr>
        <w:sectPr>
          <w:headerReference r:id="rId9" w:type="default"/>
          <w:footerReference r:id="rId10" w:type="default"/>
          <w:pgSz w:w="11900" w:h="16838"/>
          <w:pgMar w:top="1440" w:right="1080" w:bottom="1440" w:left="1080" w:header="850" w:footer="992" w:gutter="0"/>
          <w:pgNumType w:fmt="numberInDash"/>
          <w:cols w:space="0" w:num="1"/>
          <w:docGrid w:linePitch="360" w:charSpace="0"/>
        </w:sectPr>
      </w:pPr>
    </w:p>
    <w:p w14:paraId="362AD44D">
      <w:pPr>
        <w:keepNext w:val="0"/>
        <w:keepLines w:val="0"/>
        <w:pageBreakBefore w:val="0"/>
        <w:widowControl w:val="0"/>
        <w:kinsoku/>
        <w:wordWrap/>
        <w:overflowPunct w:val="0"/>
        <w:bidi w:val="0"/>
        <w:adjustRightInd/>
        <w:snapToGrid/>
        <w:spacing w:line="360" w:lineRule="auto"/>
        <w:outlineLvl w:val="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附件5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问题的澄清</w:t>
      </w:r>
    </w:p>
    <w:p w14:paraId="78312B6F">
      <w:pPr>
        <w:keepNext w:val="0"/>
        <w:keepLines w:val="0"/>
        <w:pageBreakBefore w:val="0"/>
        <w:widowControl w:val="0"/>
        <w:kinsoku/>
        <w:wordWrap/>
        <w:overflowPunct w:val="0"/>
        <w:bidi w:val="0"/>
        <w:adjustRightInd/>
        <w:snapToGrid/>
        <w:spacing w:after="100" w:line="360" w:lineRule="auto"/>
        <w:jc w:val="center"/>
        <w:outlineLvl w:val="9"/>
        <w:rPr>
          <w:rFonts w:hint="eastAsia" w:ascii="仿宋" w:hAnsi="仿宋" w:eastAsia="仿宋" w:cs="仿宋"/>
          <w:b/>
          <w:bCs/>
          <w:color w:val="auto"/>
          <w:kern w:val="2"/>
          <w:sz w:val="24"/>
          <w:szCs w:val="24"/>
          <w:highlight w:val="none"/>
          <w:lang w:val="en-US" w:eastAsia="zh-CN" w:bidi="ar-SA"/>
        </w:rPr>
      </w:pPr>
    </w:p>
    <w:p w14:paraId="56BAA44C">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问题的澄清</w:t>
      </w:r>
    </w:p>
    <w:p w14:paraId="06C57F05">
      <w:pPr>
        <w:keepNext w:val="0"/>
        <w:keepLines w:val="0"/>
        <w:pageBreakBefore w:val="0"/>
        <w:widowControl w:val="0"/>
        <w:kinsoku/>
        <w:wordWrap/>
        <w:overflowPunct w:val="0"/>
        <w:bidi w:val="0"/>
        <w:adjustRightInd/>
        <w:snapToGrid/>
        <w:spacing w:after="600" w:line="360" w:lineRule="auto"/>
        <w:ind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（编号：</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w:t>
      </w:r>
    </w:p>
    <w:p w14:paraId="27920800">
      <w:pPr>
        <w:keepNext w:val="0"/>
        <w:keepLines w:val="0"/>
        <w:pageBreakBefore w:val="0"/>
        <w:widowControl w:val="0"/>
        <w:kinsoku/>
        <w:wordWrap/>
        <w:overflowPunct w:val="0"/>
        <w:bidi w:val="0"/>
        <w:adjustRightInd/>
        <w:snapToGrid/>
        <w:spacing w:after="50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评审小组：</w:t>
      </w:r>
    </w:p>
    <w:p w14:paraId="0AA0FAF6">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问题澄清通知（编号：）已收悉，现澄清、说明和补正如下:</w:t>
      </w:r>
    </w:p>
    <w:p w14:paraId="6F025B6C">
      <w:pPr>
        <w:keepNext w:val="0"/>
        <w:keepLines w:val="0"/>
        <w:pageBreakBefore w:val="0"/>
        <w:widowControl w:val="0"/>
        <w:numPr>
          <w:ilvl w:val="0"/>
          <w:numId w:val="5"/>
        </w:numPr>
        <w:kinsoku/>
        <w:wordWrap/>
        <w:overflowPunct w:val="0"/>
        <w:bidi w:val="0"/>
        <w:adjustRightInd/>
        <w:snapToGrid/>
        <w:spacing w:after="100" w:line="360" w:lineRule="auto"/>
        <w:ind w:firstLine="520"/>
        <w:jc w:val="left"/>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5062829D">
      <w:pPr>
        <w:keepNext w:val="0"/>
        <w:keepLines w:val="0"/>
        <w:pageBreakBefore w:val="0"/>
        <w:widowControl w:val="0"/>
        <w:numPr>
          <w:ilvl w:val="0"/>
          <w:numId w:val="5"/>
        </w:numPr>
        <w:kinsoku/>
        <w:wordWrap/>
        <w:overflowPunct w:val="0"/>
        <w:bidi w:val="0"/>
        <w:adjustRightInd/>
        <w:snapToGrid/>
        <w:spacing w:after="1120" w:line="360" w:lineRule="auto"/>
        <w:ind w:firstLine="520"/>
        <w:jc w:val="left"/>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33050BD8">
      <w:pPr>
        <w:keepNext w:val="0"/>
        <w:keepLines w:val="0"/>
        <w:pageBreakBefore w:val="0"/>
        <w:widowControl w:val="0"/>
        <w:kinsoku/>
        <w:wordWrap/>
        <w:overflowPunct w:val="0"/>
        <w:bidi w:val="0"/>
        <w:adjustRightInd/>
        <w:snapToGrid/>
        <w:spacing w:after="1120" w:line="360" w:lineRule="auto"/>
        <w:ind w:firstLine="5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p w14:paraId="030D99E8">
      <w:pPr>
        <w:keepNext w:val="0"/>
        <w:keepLines w:val="0"/>
        <w:pageBreakBefore w:val="0"/>
        <w:widowControl w:val="0"/>
        <w:kinsoku/>
        <w:wordWrap/>
        <w:overflowPunct w:val="0"/>
        <w:bidi w:val="0"/>
        <w:adjustRightInd/>
        <w:snapToGrid/>
        <w:spacing w:after="720" w:line="360" w:lineRule="auto"/>
        <w:ind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上述问题澄清、说明和补正，不改变我方响应文件的实质性内容，构成我方响应 文件的组成部分。</w:t>
      </w:r>
    </w:p>
    <w:p w14:paraId="5BD035BA">
      <w:pPr>
        <w:keepNext w:val="0"/>
        <w:keepLines w:val="0"/>
        <w:pageBreakBefore w:val="0"/>
        <w:widowControl w:val="0"/>
        <w:kinsoku/>
        <w:wordWrap/>
        <w:overflowPunct w:val="0"/>
        <w:bidi w:val="0"/>
        <w:adjustRightInd/>
        <w:snapToGrid/>
        <w:spacing w:line="360" w:lineRule="auto"/>
        <w:ind w:left="1460" w:firstLine="2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u w:val="single"/>
          <w:lang w:val="en-US" w:eastAsia="zh-CN" w:bidi="ar-SA"/>
        </w:rPr>
        <w:t xml:space="preserve">          （盖单位章）  </w:t>
      </w:r>
    </w:p>
    <w:p w14:paraId="78356F21">
      <w:pPr>
        <w:keepNext w:val="0"/>
        <w:keepLines w:val="0"/>
        <w:pageBreakBefore w:val="0"/>
        <w:widowControl w:val="0"/>
        <w:kinsoku/>
        <w:wordWrap/>
        <w:overflowPunct w:val="0"/>
        <w:bidi w:val="0"/>
        <w:adjustRightInd/>
        <w:snapToGrid/>
        <w:spacing w:after="340" w:line="360" w:lineRule="auto"/>
        <w:ind w:left="1460" w:firstLine="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或法定代表人（单位负责人）或其授权的代理人：</w:t>
      </w:r>
      <w:r>
        <w:rPr>
          <w:rFonts w:hint="eastAsia" w:ascii="仿宋" w:hAnsi="仿宋" w:eastAsia="仿宋" w:cs="仿宋"/>
          <w:color w:val="auto"/>
          <w:kern w:val="2"/>
          <w:sz w:val="24"/>
          <w:szCs w:val="24"/>
          <w:highlight w:val="none"/>
          <w:u w:val="single"/>
          <w:lang w:val="en-US" w:eastAsia="zh-CN" w:bidi="ar-SA"/>
        </w:rPr>
        <w:t xml:space="preserve">       （签字）</w:t>
      </w:r>
    </w:p>
    <w:p w14:paraId="27E2EBC6">
      <w:pPr>
        <w:keepNext w:val="0"/>
        <w:keepLines w:val="0"/>
        <w:pageBreakBefore w:val="0"/>
        <w:widowControl w:val="0"/>
        <w:kinsoku/>
        <w:wordWrap/>
        <w:overflowPunct w:val="0"/>
        <w:bidi w:val="0"/>
        <w:adjustRightInd/>
        <w:snapToGrid/>
        <w:spacing w:after="500" w:line="360" w:lineRule="auto"/>
        <w:ind w:left="1740" w:firstLine="4356" w:firstLineChars="1815"/>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19B61BF5">
      <w:pPr>
        <w:keepNext w:val="0"/>
        <w:keepLines w:val="0"/>
        <w:pageBreakBefore w:val="0"/>
        <w:widowControl w:val="0"/>
        <w:kinsoku/>
        <w:wordWrap/>
        <w:overflowPunct w:val="0"/>
        <w:bidi w:val="0"/>
        <w:adjustRightInd/>
        <w:snapToGrid/>
        <w:spacing w:line="360" w:lineRule="auto"/>
        <w:ind w:firstLine="0"/>
        <w:jc w:val="right"/>
        <w:rPr>
          <w:rFonts w:hint="eastAsia" w:ascii="仿宋" w:hAnsi="仿宋" w:eastAsia="仿宋" w:cs="仿宋"/>
          <w:color w:val="auto"/>
          <w:kern w:val="2"/>
          <w:sz w:val="24"/>
          <w:szCs w:val="24"/>
          <w:highlight w:val="none"/>
          <w:lang w:val="en-US" w:eastAsia="zh-CN" w:bidi="ar-SA"/>
        </w:rPr>
      </w:pPr>
    </w:p>
    <w:p w14:paraId="7689ED47">
      <w:pPr>
        <w:keepNext w:val="0"/>
        <w:keepLines w:val="0"/>
        <w:pageBreakBefore w:val="0"/>
        <w:widowControl w:val="0"/>
        <w:kinsoku/>
        <w:wordWrap/>
        <w:overflowPunct w:val="0"/>
        <w:bidi w:val="0"/>
        <w:adjustRightInd/>
        <w:snapToGrid/>
        <w:spacing w:after="540" w:line="360" w:lineRule="auto"/>
        <w:ind w:right="520" w:firstLine="0"/>
        <w:jc w:val="right"/>
        <w:rPr>
          <w:rFonts w:hint="eastAsia" w:ascii="仿宋" w:hAnsi="仿宋" w:eastAsia="仿宋" w:cs="仿宋"/>
          <w:color w:val="auto"/>
          <w:kern w:val="2"/>
          <w:sz w:val="24"/>
          <w:szCs w:val="24"/>
          <w:highlight w:val="none"/>
          <w:lang w:val="en-US" w:eastAsia="zh-CN" w:bidi="ar-SA"/>
        </w:rPr>
      </w:pPr>
    </w:p>
    <w:p w14:paraId="67FA8F8B">
      <w:pPr>
        <w:keepNext w:val="0"/>
        <w:keepLines w:val="0"/>
        <w:pageBreakBefore w:val="0"/>
        <w:widowControl w:val="0"/>
        <w:kinsoku/>
        <w:wordWrap/>
        <w:overflowPunct w:val="0"/>
        <w:bidi w:val="0"/>
        <w:adjustRightInd/>
        <w:snapToGrid/>
        <w:spacing w:before="120" w:after="120" w:line="360" w:lineRule="auto"/>
        <w:ind w:firstLine="0"/>
        <w:jc w:val="both"/>
        <w:rPr>
          <w:rFonts w:hint="eastAsia" w:ascii="仿宋" w:hAnsi="仿宋" w:eastAsia="仿宋" w:cs="仿宋"/>
          <w:color w:val="auto"/>
          <w:kern w:val="2"/>
          <w:sz w:val="24"/>
          <w:szCs w:val="22"/>
          <w:highlight w:val="none"/>
          <w:lang w:val="en-US" w:eastAsia="zh-CN" w:bidi="ar-SA"/>
        </w:rPr>
      </w:pPr>
    </w:p>
    <w:p w14:paraId="23BA011C">
      <w:pPr>
        <w:keepNext w:val="0"/>
        <w:keepLines w:val="0"/>
        <w:pageBreakBefore w:val="0"/>
        <w:widowControl w:val="0"/>
        <w:kinsoku/>
        <w:wordWrap/>
        <w:overflowPunct w:val="0"/>
        <w:bidi w:val="0"/>
        <w:adjustRightInd/>
        <w:snapToGrid/>
        <w:spacing w:line="360" w:lineRule="auto"/>
        <w:outlineLvl w:val="2"/>
        <w:rPr>
          <w:rFonts w:hint="eastAsia" w:ascii="仿宋" w:hAnsi="仿宋" w:eastAsia="仿宋" w:cs="仿宋"/>
          <w:b/>
          <w:bCs/>
          <w:color w:val="auto"/>
          <w:sz w:val="24"/>
          <w:highlight w:val="none"/>
        </w:rPr>
        <w:sectPr>
          <w:footerReference r:id="rId12" w:type="first"/>
          <w:headerReference r:id="rId11" w:type="default"/>
          <w:pgSz w:w="11906" w:h="16838"/>
          <w:pgMar w:top="1440" w:right="1080" w:bottom="1440" w:left="1080" w:header="851" w:footer="992" w:gutter="0"/>
          <w:pgNumType w:fmt="numberInDash"/>
          <w:cols w:space="720" w:num="1"/>
          <w:docGrid w:type="linesAndChars" w:linePitch="312" w:charSpace="0"/>
        </w:sectPr>
      </w:pPr>
    </w:p>
    <w:p w14:paraId="0395DA0B">
      <w:pPr>
        <w:keepNext w:val="0"/>
        <w:keepLines w:val="0"/>
        <w:pageBreakBefore w:val="0"/>
        <w:widowControl w:val="0"/>
        <w:kinsoku/>
        <w:wordWrap/>
        <w:overflowPunct w:val="0"/>
        <w:bidi w:val="0"/>
        <w:adjustRightInd/>
        <w:snapToGrid/>
        <w:spacing w:line="360" w:lineRule="auto"/>
        <w:outlineLvl w:val="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附件6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成交通知书</w:t>
      </w:r>
    </w:p>
    <w:p w14:paraId="274B6DE0">
      <w:pPr>
        <w:keepNext w:val="0"/>
        <w:keepLines w:val="0"/>
        <w:pageBreakBefore w:val="0"/>
        <w:widowControl w:val="0"/>
        <w:kinsoku/>
        <w:wordWrap/>
        <w:overflowPunct w:val="0"/>
        <w:bidi w:val="0"/>
        <w:adjustRightInd/>
        <w:snapToGrid/>
        <w:spacing w:before="20" w:after="20" w:line="360" w:lineRule="auto"/>
        <w:jc w:val="center"/>
        <w:rPr>
          <w:rFonts w:hint="eastAsia" w:ascii="仿宋" w:hAnsi="仿宋" w:eastAsia="仿宋" w:cs="仿宋"/>
          <w:b/>
          <w:bCs/>
          <w:color w:val="auto"/>
          <w:sz w:val="24"/>
          <w:highlight w:val="none"/>
        </w:rPr>
      </w:pPr>
    </w:p>
    <w:p w14:paraId="23F68BE2">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成交通知书</w:t>
      </w:r>
    </w:p>
    <w:p w14:paraId="3391D259">
      <w:pPr>
        <w:keepNext w:val="0"/>
        <w:keepLines w:val="0"/>
        <w:pageBreakBefore w:val="0"/>
        <w:widowControl w:val="0"/>
        <w:kinsoku/>
        <w:wordWrap/>
        <w:overflowPunct w:val="0"/>
        <w:bidi w:val="0"/>
        <w:adjustRightInd/>
        <w:snapToGrid/>
        <w:spacing w:after="360" w:line="360" w:lineRule="auto"/>
        <w:ind w:firstLine="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（成交供应商名称） :</w:t>
      </w:r>
    </w:p>
    <w:p w14:paraId="35D8B8C1">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你方所递交的</w:t>
      </w:r>
      <w:r>
        <w:rPr>
          <w:rFonts w:hint="eastAsia" w:ascii="仿宋" w:hAnsi="仿宋" w:eastAsia="仿宋" w:cs="仿宋"/>
          <w:color w:val="auto"/>
          <w:kern w:val="2"/>
          <w:sz w:val="24"/>
          <w:szCs w:val="24"/>
          <w:highlight w:val="none"/>
          <w:u w:val="single"/>
          <w:lang w:val="en-US" w:eastAsia="zh-CN" w:bidi="ar-SA"/>
        </w:rPr>
        <w:t xml:space="preserve">      （采购项目名称）  </w:t>
      </w:r>
      <w:r>
        <w:rPr>
          <w:rFonts w:hint="eastAsia" w:ascii="仿宋" w:hAnsi="仿宋" w:eastAsia="仿宋" w:cs="仿宋"/>
          <w:color w:val="auto"/>
          <w:kern w:val="2"/>
          <w:sz w:val="24"/>
          <w:szCs w:val="24"/>
          <w:highlight w:val="none"/>
          <w:lang w:val="en-US" w:eastAsia="zh-CN" w:bidi="ar-SA"/>
        </w:rPr>
        <w:t>的响应文件已被我方接受，被确定为成交供应商。</w:t>
      </w:r>
    </w:p>
    <w:p w14:paraId="7B08C124">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成交价：</w:t>
      </w:r>
      <w:r>
        <w:rPr>
          <w:rFonts w:hint="eastAsia" w:ascii="仿宋" w:hAnsi="仿宋" w:eastAsia="仿宋" w:cs="仿宋"/>
          <w:color w:val="auto"/>
          <w:kern w:val="2"/>
          <w:sz w:val="24"/>
          <w:szCs w:val="24"/>
          <w:highlight w:val="none"/>
          <w:u w:val="single"/>
          <w:lang w:val="en-US" w:eastAsia="zh-CN" w:bidi="ar-SA"/>
        </w:rPr>
        <w:t xml:space="preserve">             ；</w:t>
      </w:r>
    </w:p>
    <w:p w14:paraId="074293AC">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bCs/>
          <w:color w:val="auto"/>
          <w:kern w:val="2"/>
          <w:sz w:val="24"/>
          <w:szCs w:val="22"/>
          <w:highlight w:val="none"/>
          <w:lang w:val="en-US" w:eastAsia="zh-CN" w:bidi="ar-SA"/>
        </w:rPr>
        <w:t>服务期限</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u w:val="single"/>
          <w:lang w:val="en-US" w:eastAsia="zh-CN" w:bidi="ar-SA"/>
        </w:rPr>
        <w:t xml:space="preserve">             ；</w:t>
      </w:r>
    </w:p>
    <w:p w14:paraId="6D3BA8F4">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项目负责人（如有）：</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w:t>
      </w:r>
    </w:p>
    <w:p w14:paraId="0AE2DA4B">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请你方在接到本通知书后的30日内到</w:t>
      </w:r>
      <w:r>
        <w:rPr>
          <w:rFonts w:hint="eastAsia" w:ascii="仿宋" w:hAnsi="仿宋" w:eastAsia="仿宋" w:cs="仿宋"/>
          <w:color w:val="auto"/>
          <w:kern w:val="2"/>
          <w:sz w:val="24"/>
          <w:szCs w:val="24"/>
          <w:highlight w:val="none"/>
          <w:u w:val="single"/>
          <w:lang w:val="en-US" w:eastAsia="zh-CN" w:bidi="ar-SA"/>
        </w:rPr>
        <w:t xml:space="preserve">                 （指定地点） </w:t>
      </w:r>
      <w:r>
        <w:rPr>
          <w:rFonts w:hint="eastAsia" w:ascii="仿宋" w:hAnsi="仿宋" w:eastAsia="仿宋" w:cs="仿宋"/>
          <w:color w:val="auto"/>
          <w:kern w:val="2"/>
          <w:sz w:val="24"/>
          <w:szCs w:val="24"/>
          <w:highlight w:val="none"/>
          <w:lang w:val="en-US" w:eastAsia="zh-CN" w:bidi="ar-SA"/>
        </w:rPr>
        <w:t>与采购人签订采购合同，并按谈判采购文件第二章“供应商须知”第</w:t>
      </w:r>
      <w:r>
        <w:rPr>
          <w:rFonts w:hint="eastAsia" w:ascii="仿宋" w:hAnsi="仿宋" w:eastAsia="仿宋" w:cs="仿宋"/>
          <w:b/>
          <w:bCs/>
          <w:color w:val="auto"/>
          <w:kern w:val="2"/>
          <w:sz w:val="24"/>
          <w:szCs w:val="24"/>
          <w:highlight w:val="none"/>
          <w:lang w:val="en-US" w:eastAsia="zh-CN" w:bidi="ar-SA"/>
        </w:rPr>
        <w:t>7.7</w:t>
      </w:r>
      <w:r>
        <w:rPr>
          <w:rFonts w:hint="eastAsia" w:ascii="仿宋" w:hAnsi="仿宋" w:eastAsia="仿宋" w:cs="仿宋"/>
          <w:color w:val="auto"/>
          <w:kern w:val="2"/>
          <w:sz w:val="24"/>
          <w:szCs w:val="24"/>
          <w:highlight w:val="none"/>
          <w:lang w:val="en-US" w:eastAsia="zh-CN" w:bidi="ar-SA"/>
        </w:rPr>
        <w:t>款规定向采购人递交履约保证金。</w:t>
      </w:r>
    </w:p>
    <w:p w14:paraId="207464E8">
      <w:pPr>
        <w:keepNext w:val="0"/>
        <w:keepLines w:val="0"/>
        <w:pageBreakBefore w:val="0"/>
        <w:widowControl w:val="0"/>
        <w:kinsoku/>
        <w:wordWrap/>
        <w:overflowPunct w:val="0"/>
        <w:bidi w:val="0"/>
        <w:adjustRightInd/>
        <w:snapToGrid/>
        <w:spacing w:after="360"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特此通知。</w:t>
      </w:r>
    </w:p>
    <w:p w14:paraId="2A45E6BA">
      <w:pPr>
        <w:keepNext w:val="0"/>
        <w:keepLines w:val="0"/>
        <w:pageBreakBefore w:val="0"/>
        <w:widowControl w:val="0"/>
        <w:kinsoku/>
        <w:wordWrap/>
        <w:overflowPunct w:val="0"/>
        <w:bidi w:val="0"/>
        <w:adjustRightInd/>
        <w:snapToGrid/>
        <w:spacing w:after="360" w:line="360" w:lineRule="auto"/>
        <w:ind w:firstLine="78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w:t>
      </w:r>
      <w:r>
        <w:rPr>
          <w:rFonts w:hint="eastAsia" w:ascii="仿宋" w:hAnsi="仿宋" w:eastAsia="仿宋" w:cs="仿宋"/>
          <w:color w:val="auto"/>
          <w:kern w:val="2"/>
          <w:sz w:val="24"/>
          <w:szCs w:val="24"/>
          <w:highlight w:val="none"/>
          <w:u w:val="single"/>
          <w:lang w:val="en-US" w:eastAsia="zh-CN" w:bidi="ar-SA"/>
        </w:rPr>
        <w:t xml:space="preserve">                  （盖单位章）</w:t>
      </w:r>
    </w:p>
    <w:p w14:paraId="6979912D">
      <w:pPr>
        <w:keepNext w:val="0"/>
        <w:keepLines w:val="0"/>
        <w:pageBreakBefore w:val="0"/>
        <w:widowControl w:val="0"/>
        <w:kinsoku/>
        <w:wordWrap/>
        <w:overflowPunct w:val="0"/>
        <w:bidi w:val="0"/>
        <w:adjustRightInd/>
        <w:snapToGrid/>
        <w:spacing w:after="500" w:line="360" w:lineRule="auto"/>
        <w:ind w:left="1740" w:firstLine="4800" w:firstLineChars="20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1C98E105">
      <w:pPr>
        <w:keepNext w:val="0"/>
        <w:keepLines w:val="0"/>
        <w:pageBreakBefore w:val="0"/>
        <w:widowControl w:val="0"/>
        <w:kinsoku/>
        <w:wordWrap/>
        <w:overflowPunct w:val="0"/>
        <w:bidi w:val="0"/>
        <w:adjustRightInd/>
        <w:snapToGrid/>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br w:type="page"/>
      </w:r>
    </w:p>
    <w:p w14:paraId="1E37CE97">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color w:val="auto"/>
          <w:kern w:val="2"/>
          <w:sz w:val="24"/>
          <w:szCs w:val="24"/>
          <w:highlight w:val="none"/>
          <w:lang w:val="en-US" w:eastAsia="zh-CN" w:bidi="ar-SA"/>
        </w:rPr>
      </w:pPr>
      <w:bookmarkStart w:id="52" w:name="_Toc10092"/>
      <w:r>
        <w:rPr>
          <w:rFonts w:hint="eastAsia" w:ascii="仿宋" w:hAnsi="仿宋" w:eastAsia="仿宋" w:cs="仿宋"/>
          <w:b/>
          <w:bCs/>
          <w:color w:val="auto"/>
          <w:kern w:val="2"/>
          <w:sz w:val="44"/>
          <w:szCs w:val="44"/>
          <w:highlight w:val="none"/>
          <w:lang w:val="en-US" w:eastAsia="zh-CN" w:bidi="ar-SA"/>
        </w:rPr>
        <w:t>第三章  评审办法</w:t>
      </w:r>
      <w:bookmarkEnd w:id="52"/>
    </w:p>
    <w:p w14:paraId="318C498D">
      <w:pPr>
        <w:spacing w:line="360" w:lineRule="auto"/>
        <w:jc w:val="center"/>
        <w:outlineLvl w:val="1"/>
        <w:rPr>
          <w:rFonts w:hint="eastAsia" w:ascii="仿宋" w:hAnsi="仿宋" w:eastAsia="仿宋" w:cs="仿宋"/>
          <w:color w:val="auto"/>
          <w:sz w:val="24"/>
          <w:highlight w:val="none"/>
        </w:rPr>
      </w:pPr>
      <w:bookmarkStart w:id="53" w:name="_Toc12781"/>
      <w:bookmarkStart w:id="54" w:name="_Toc28531771"/>
      <w:bookmarkStart w:id="55" w:name="bookmark600"/>
      <w:bookmarkStart w:id="56" w:name="bookmark598"/>
      <w:bookmarkStart w:id="57" w:name="bookmark599"/>
      <w:r>
        <w:rPr>
          <w:rFonts w:hint="eastAsia" w:ascii="仿宋" w:hAnsi="仿宋" w:eastAsia="仿宋" w:cs="仿宋"/>
          <w:b/>
          <w:bCs/>
          <w:color w:val="auto"/>
          <w:sz w:val="24"/>
          <w:highlight w:val="none"/>
        </w:rPr>
        <w:t>评审办法前附表（综合评分法）</w:t>
      </w:r>
      <w:bookmarkEnd w:id="53"/>
    </w:p>
    <w:tbl>
      <w:tblPr>
        <w:tblStyle w:val="13"/>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60"/>
        <w:gridCol w:w="919"/>
        <w:gridCol w:w="1554"/>
        <w:gridCol w:w="1273"/>
        <w:gridCol w:w="4946"/>
      </w:tblGrid>
      <w:tr w14:paraId="200C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30" w:type="dxa"/>
            <w:gridSpan w:val="3"/>
            <w:shd w:val="clear" w:color="auto" w:fill="auto"/>
            <w:vAlign w:val="center"/>
          </w:tcPr>
          <w:p w14:paraId="71226FA6">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554" w:type="dxa"/>
            <w:shd w:val="clear" w:color="auto" w:fill="auto"/>
            <w:vAlign w:val="center"/>
          </w:tcPr>
          <w:p w14:paraId="1C22CC61">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评审因素</w:t>
            </w:r>
          </w:p>
        </w:tc>
        <w:tc>
          <w:tcPr>
            <w:tcW w:w="6219" w:type="dxa"/>
            <w:gridSpan w:val="2"/>
            <w:shd w:val="clear" w:color="auto" w:fill="auto"/>
            <w:vAlign w:val="center"/>
          </w:tcPr>
          <w:p w14:paraId="26FFCFBA">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评审标准</w:t>
            </w:r>
          </w:p>
        </w:tc>
      </w:tr>
      <w:tr w14:paraId="022C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51" w:type="dxa"/>
            <w:vMerge w:val="restart"/>
            <w:shd w:val="clear" w:color="auto" w:fill="auto"/>
            <w:vAlign w:val="center"/>
          </w:tcPr>
          <w:p w14:paraId="22FCA335">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2.1.1</w:t>
            </w:r>
          </w:p>
        </w:tc>
        <w:tc>
          <w:tcPr>
            <w:tcW w:w="1079" w:type="dxa"/>
            <w:gridSpan w:val="2"/>
            <w:vMerge w:val="restart"/>
            <w:shd w:val="clear" w:color="auto" w:fill="auto"/>
            <w:vAlign w:val="center"/>
          </w:tcPr>
          <w:p w14:paraId="01EB40C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形式</w:t>
            </w:r>
          </w:p>
          <w:p w14:paraId="4478566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w:t>
            </w:r>
          </w:p>
          <w:p w14:paraId="4D4949E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标准</w:t>
            </w:r>
          </w:p>
        </w:tc>
        <w:tc>
          <w:tcPr>
            <w:tcW w:w="1554" w:type="dxa"/>
            <w:shd w:val="clear" w:color="auto" w:fill="auto"/>
            <w:vAlign w:val="center"/>
          </w:tcPr>
          <w:p w14:paraId="5AC79146">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供应商名称</w:t>
            </w:r>
          </w:p>
        </w:tc>
        <w:tc>
          <w:tcPr>
            <w:tcW w:w="6219" w:type="dxa"/>
            <w:gridSpan w:val="2"/>
            <w:shd w:val="clear" w:color="auto" w:fill="auto"/>
            <w:vAlign w:val="center"/>
          </w:tcPr>
          <w:p w14:paraId="3A25759E">
            <w:pPr>
              <w:keepNext w:val="0"/>
              <w:keepLines w:val="0"/>
              <w:widowControl w:val="0"/>
              <w:suppressLineNumbers w:val="0"/>
              <w:spacing w:before="0" w:beforeAutospacing="0" w:after="0" w:afterAutospacing="0" w:line="322" w:lineRule="exact"/>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与市场监督管理部门核发的有效企业法人营业执照或其他行政机关颁发的可以合法开展业务的执照或证书上的名称一致</w:t>
            </w:r>
          </w:p>
        </w:tc>
      </w:tr>
      <w:tr w14:paraId="782B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1" w:type="dxa"/>
            <w:vMerge w:val="continue"/>
            <w:shd w:val="clear" w:color="auto" w:fill="auto"/>
            <w:vAlign w:val="center"/>
          </w:tcPr>
          <w:p w14:paraId="513264F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34559DE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75615D9A">
            <w:pPr>
              <w:keepNext w:val="0"/>
              <w:keepLines w:val="0"/>
              <w:widowControl w:val="0"/>
              <w:suppressLineNumbers w:val="0"/>
              <w:spacing w:before="8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响应文件签字盖章</w:t>
            </w:r>
          </w:p>
        </w:tc>
        <w:tc>
          <w:tcPr>
            <w:tcW w:w="6219" w:type="dxa"/>
            <w:gridSpan w:val="2"/>
            <w:shd w:val="clear" w:color="auto" w:fill="auto"/>
            <w:vAlign w:val="center"/>
          </w:tcPr>
          <w:p w14:paraId="0953BD48">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符合第二章第3.7.2项及第3.7.3项的规定</w:t>
            </w:r>
          </w:p>
        </w:tc>
      </w:tr>
      <w:tr w14:paraId="6B75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shd w:val="clear" w:color="auto" w:fill="auto"/>
            <w:vAlign w:val="center"/>
          </w:tcPr>
          <w:p w14:paraId="237B5CB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C1BB0B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12C2A6E3">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联合体协议书(如有)</w:t>
            </w:r>
          </w:p>
        </w:tc>
        <w:tc>
          <w:tcPr>
            <w:tcW w:w="6219" w:type="dxa"/>
            <w:gridSpan w:val="2"/>
            <w:shd w:val="clear" w:color="auto" w:fill="auto"/>
            <w:vAlign w:val="center"/>
          </w:tcPr>
          <w:p w14:paraId="3ABE9D79">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递交联合体协议书，并明确联合体牵头人</w:t>
            </w:r>
          </w:p>
        </w:tc>
      </w:tr>
      <w:tr w14:paraId="5D19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51" w:type="dxa"/>
            <w:vMerge w:val="continue"/>
            <w:shd w:val="clear" w:color="auto" w:fill="auto"/>
            <w:vAlign w:val="center"/>
          </w:tcPr>
          <w:p w14:paraId="5BD1279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3CE0D13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010ED0C4">
            <w:pPr>
              <w:keepNext w:val="0"/>
              <w:keepLines w:val="0"/>
              <w:widowControl w:val="0"/>
              <w:suppressLineNumbers w:val="0"/>
              <w:spacing w:before="8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响应函中实质性内容</w:t>
            </w:r>
          </w:p>
        </w:tc>
        <w:tc>
          <w:tcPr>
            <w:tcW w:w="6219" w:type="dxa"/>
            <w:gridSpan w:val="2"/>
            <w:shd w:val="clear" w:color="auto" w:fill="auto"/>
            <w:vAlign w:val="center"/>
          </w:tcPr>
          <w:p w14:paraId="5754A989">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文件要求</w:t>
            </w:r>
          </w:p>
        </w:tc>
      </w:tr>
      <w:tr w14:paraId="44ED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shd w:val="clear" w:color="auto" w:fill="auto"/>
            <w:vAlign w:val="center"/>
          </w:tcPr>
          <w:p w14:paraId="6CFE71E3">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2CFFF4F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7D9953A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其他(如有)</w:t>
            </w:r>
          </w:p>
        </w:tc>
        <w:tc>
          <w:tcPr>
            <w:tcW w:w="6219" w:type="dxa"/>
            <w:gridSpan w:val="2"/>
            <w:shd w:val="clear" w:color="auto" w:fill="auto"/>
            <w:vAlign w:val="center"/>
          </w:tcPr>
          <w:p w14:paraId="7EE26771">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1AB5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1" w:type="dxa"/>
            <w:vMerge w:val="restart"/>
            <w:shd w:val="clear" w:color="auto" w:fill="auto"/>
            <w:vAlign w:val="center"/>
          </w:tcPr>
          <w:p w14:paraId="755267D0">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2.1.2</w:t>
            </w:r>
          </w:p>
        </w:tc>
        <w:tc>
          <w:tcPr>
            <w:tcW w:w="1079" w:type="dxa"/>
            <w:gridSpan w:val="2"/>
            <w:vMerge w:val="restart"/>
            <w:shd w:val="clear" w:color="auto" w:fill="auto"/>
            <w:vAlign w:val="center"/>
          </w:tcPr>
          <w:p w14:paraId="3B02112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w:t>
            </w:r>
          </w:p>
          <w:p w14:paraId="0A0AF56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w:t>
            </w:r>
          </w:p>
          <w:p w14:paraId="50C0A45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标准</w:t>
            </w:r>
          </w:p>
        </w:tc>
        <w:tc>
          <w:tcPr>
            <w:tcW w:w="1554" w:type="dxa"/>
            <w:shd w:val="clear" w:color="auto" w:fill="auto"/>
            <w:vAlign w:val="center"/>
          </w:tcPr>
          <w:p w14:paraId="6B9AFE7C">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依法设立</w:t>
            </w:r>
          </w:p>
        </w:tc>
        <w:tc>
          <w:tcPr>
            <w:tcW w:w="6219" w:type="dxa"/>
            <w:gridSpan w:val="2"/>
            <w:shd w:val="clear" w:color="auto" w:fill="auto"/>
            <w:vAlign w:val="center"/>
          </w:tcPr>
          <w:p w14:paraId="1AAD0270">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符合第一章第3.1款及供应商须知前附表第3.5(1)款规定</w:t>
            </w:r>
          </w:p>
        </w:tc>
      </w:tr>
      <w:tr w14:paraId="23A0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51" w:type="dxa"/>
            <w:vMerge w:val="continue"/>
            <w:shd w:val="clear" w:color="auto" w:fill="auto"/>
            <w:vAlign w:val="center"/>
          </w:tcPr>
          <w:p w14:paraId="6EB1EB9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7162C45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2B9ED771">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资质要求</w:t>
            </w:r>
          </w:p>
        </w:tc>
        <w:tc>
          <w:tcPr>
            <w:tcW w:w="6219" w:type="dxa"/>
            <w:gridSpan w:val="2"/>
            <w:shd w:val="clear" w:color="auto" w:fill="auto"/>
            <w:vAlign w:val="center"/>
          </w:tcPr>
          <w:p w14:paraId="17C0E1C6">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符合第一章第3.1款及供应商须知前附表第3.5(2)款规定</w:t>
            </w:r>
          </w:p>
        </w:tc>
      </w:tr>
      <w:tr w14:paraId="1933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1" w:type="dxa"/>
            <w:vMerge w:val="continue"/>
            <w:shd w:val="clear" w:color="auto" w:fill="auto"/>
            <w:vAlign w:val="center"/>
          </w:tcPr>
          <w:p w14:paraId="3B07EE5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9893EC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2370821C">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财务要求</w:t>
            </w:r>
          </w:p>
        </w:tc>
        <w:tc>
          <w:tcPr>
            <w:tcW w:w="6219" w:type="dxa"/>
            <w:gridSpan w:val="2"/>
            <w:shd w:val="clear" w:color="auto" w:fill="auto"/>
            <w:vAlign w:val="center"/>
          </w:tcPr>
          <w:p w14:paraId="5EE7DDF7">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符合第一章第3.1款及供应商须知前附表第3.5(3)款规定</w:t>
            </w:r>
          </w:p>
        </w:tc>
      </w:tr>
      <w:tr w14:paraId="53BB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1" w:type="dxa"/>
            <w:vMerge w:val="continue"/>
            <w:shd w:val="clear" w:color="auto" w:fill="auto"/>
            <w:vAlign w:val="center"/>
          </w:tcPr>
          <w:p w14:paraId="043C24C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A08832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2825F73E">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业绩要求</w:t>
            </w:r>
          </w:p>
        </w:tc>
        <w:tc>
          <w:tcPr>
            <w:tcW w:w="6219" w:type="dxa"/>
            <w:gridSpan w:val="2"/>
            <w:shd w:val="clear" w:color="auto" w:fill="auto"/>
            <w:vAlign w:val="center"/>
          </w:tcPr>
          <w:p w14:paraId="06662B79">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符合第一章第3.1款及供应商须知前附表第3.5(4)款规定</w:t>
            </w:r>
          </w:p>
        </w:tc>
      </w:tr>
      <w:tr w14:paraId="4BE8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shd w:val="clear" w:color="auto" w:fill="auto"/>
            <w:vAlign w:val="center"/>
          </w:tcPr>
          <w:p w14:paraId="0F7543A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4B3883B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28299456">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信誉要求</w:t>
            </w:r>
          </w:p>
        </w:tc>
        <w:tc>
          <w:tcPr>
            <w:tcW w:w="6219" w:type="dxa"/>
            <w:gridSpan w:val="2"/>
            <w:shd w:val="clear" w:color="auto" w:fill="auto"/>
            <w:vAlign w:val="center"/>
          </w:tcPr>
          <w:p w14:paraId="165AAE24">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符合第一章第3.1款及供应商须知前附表第3.5(5)款规定</w:t>
            </w:r>
          </w:p>
        </w:tc>
      </w:tr>
      <w:tr w14:paraId="0227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51" w:type="dxa"/>
            <w:vMerge w:val="continue"/>
            <w:shd w:val="clear" w:color="auto" w:fill="auto"/>
            <w:vAlign w:val="center"/>
          </w:tcPr>
          <w:p w14:paraId="5921187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0FE616B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15D653EA">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人员要求</w:t>
            </w:r>
          </w:p>
        </w:tc>
        <w:tc>
          <w:tcPr>
            <w:tcW w:w="6219" w:type="dxa"/>
            <w:gridSpan w:val="2"/>
            <w:shd w:val="clear" w:color="auto" w:fill="auto"/>
            <w:vAlign w:val="center"/>
          </w:tcPr>
          <w:p w14:paraId="4F379B54">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符合第一章第3.1款及供应商须知前附表第3.5(6)款规定</w:t>
            </w:r>
          </w:p>
        </w:tc>
      </w:tr>
      <w:tr w14:paraId="5A92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shd w:val="clear" w:color="auto" w:fill="auto"/>
            <w:vAlign w:val="center"/>
          </w:tcPr>
          <w:p w14:paraId="54E1A36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584C75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051B9B56">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其他要求</w:t>
            </w:r>
          </w:p>
        </w:tc>
        <w:tc>
          <w:tcPr>
            <w:tcW w:w="6219" w:type="dxa"/>
            <w:gridSpan w:val="2"/>
            <w:shd w:val="clear" w:color="auto" w:fill="auto"/>
            <w:vAlign w:val="center"/>
          </w:tcPr>
          <w:p w14:paraId="506C5BC5">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符合第一章第3.1款及供应商须知前附表第3.5(7)款规定</w:t>
            </w:r>
          </w:p>
        </w:tc>
      </w:tr>
      <w:tr w14:paraId="799B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shd w:val="clear" w:color="auto" w:fill="auto"/>
            <w:vAlign w:val="center"/>
          </w:tcPr>
          <w:p w14:paraId="7699AFE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06ECF86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628B16CF">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联合体供应</w:t>
            </w:r>
          </w:p>
          <w:p w14:paraId="3269DD31">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商（如有）</w:t>
            </w:r>
          </w:p>
        </w:tc>
        <w:tc>
          <w:tcPr>
            <w:tcW w:w="6219" w:type="dxa"/>
            <w:gridSpan w:val="2"/>
            <w:shd w:val="clear" w:color="auto" w:fill="auto"/>
            <w:vAlign w:val="center"/>
          </w:tcPr>
          <w:p w14:paraId="57F4CBBE">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符合第一章第3.2款及供应商须知前附表第3.5(8)款规定</w:t>
            </w:r>
          </w:p>
        </w:tc>
      </w:tr>
      <w:tr w14:paraId="1B49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Merge w:val="continue"/>
            <w:shd w:val="clear" w:color="auto" w:fill="auto"/>
            <w:vAlign w:val="center"/>
          </w:tcPr>
          <w:p w14:paraId="5CA9226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2610229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5583B53B">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其他（如有）</w:t>
            </w:r>
          </w:p>
        </w:tc>
        <w:tc>
          <w:tcPr>
            <w:tcW w:w="6219" w:type="dxa"/>
            <w:gridSpan w:val="2"/>
            <w:shd w:val="clear" w:color="auto" w:fill="auto"/>
            <w:vAlign w:val="center"/>
          </w:tcPr>
          <w:p w14:paraId="2E35E4D7">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tc>
      </w:tr>
      <w:tr w14:paraId="167B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1" w:type="dxa"/>
            <w:vMerge w:val="restart"/>
            <w:shd w:val="clear" w:color="auto" w:fill="auto"/>
            <w:vAlign w:val="center"/>
          </w:tcPr>
          <w:p w14:paraId="18F6390E">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2.1.3</w:t>
            </w:r>
          </w:p>
        </w:tc>
        <w:tc>
          <w:tcPr>
            <w:tcW w:w="1079" w:type="dxa"/>
            <w:gridSpan w:val="2"/>
            <w:vMerge w:val="restart"/>
            <w:shd w:val="clear" w:color="auto" w:fill="auto"/>
            <w:vAlign w:val="center"/>
          </w:tcPr>
          <w:p w14:paraId="4D0308D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 应</w:t>
            </w:r>
          </w:p>
          <w:p w14:paraId="0B7F994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性评审标准</w:t>
            </w:r>
          </w:p>
        </w:tc>
        <w:tc>
          <w:tcPr>
            <w:tcW w:w="1554" w:type="dxa"/>
            <w:shd w:val="clear" w:color="auto" w:fill="auto"/>
            <w:vAlign w:val="center"/>
          </w:tcPr>
          <w:p w14:paraId="408EF74E">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w:t>
            </w:r>
          </w:p>
        </w:tc>
        <w:tc>
          <w:tcPr>
            <w:tcW w:w="6219" w:type="dxa"/>
            <w:gridSpan w:val="2"/>
            <w:shd w:val="clear" w:color="auto" w:fill="auto"/>
            <w:vAlign w:val="center"/>
          </w:tcPr>
          <w:p w14:paraId="070914A4">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符合第二章第3.2款规定</w:t>
            </w:r>
          </w:p>
        </w:tc>
      </w:tr>
      <w:tr w14:paraId="622B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51" w:type="dxa"/>
            <w:vMerge w:val="continue"/>
            <w:shd w:val="clear" w:color="auto" w:fill="auto"/>
            <w:vAlign w:val="center"/>
          </w:tcPr>
          <w:p w14:paraId="08F6B26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217E0F8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38A6F4BC">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响应文件有</w:t>
            </w:r>
          </w:p>
          <w:p w14:paraId="0FF0808C">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效期</w:t>
            </w:r>
          </w:p>
        </w:tc>
        <w:tc>
          <w:tcPr>
            <w:tcW w:w="6219" w:type="dxa"/>
            <w:gridSpan w:val="2"/>
            <w:shd w:val="clear" w:color="auto" w:fill="auto"/>
            <w:vAlign w:val="center"/>
          </w:tcPr>
          <w:p w14:paraId="1AC10621">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符合第二章第3.3.1款规定</w:t>
            </w:r>
          </w:p>
        </w:tc>
      </w:tr>
      <w:tr w14:paraId="118E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51" w:type="dxa"/>
            <w:vMerge w:val="continue"/>
            <w:shd w:val="clear" w:color="auto" w:fill="auto"/>
            <w:vAlign w:val="center"/>
          </w:tcPr>
          <w:p w14:paraId="1FD6634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12843C4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276AE468">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响应保证金</w:t>
            </w:r>
          </w:p>
        </w:tc>
        <w:tc>
          <w:tcPr>
            <w:tcW w:w="6219" w:type="dxa"/>
            <w:gridSpan w:val="2"/>
            <w:shd w:val="clear" w:color="auto" w:fill="auto"/>
            <w:vAlign w:val="center"/>
          </w:tcPr>
          <w:p w14:paraId="5A21C5D0">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符合第二章第3.4.1款规定</w:t>
            </w:r>
          </w:p>
        </w:tc>
      </w:tr>
      <w:tr w14:paraId="2396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1" w:type="dxa"/>
            <w:vMerge w:val="continue"/>
            <w:shd w:val="clear" w:color="auto" w:fill="auto"/>
            <w:vAlign w:val="center"/>
          </w:tcPr>
          <w:p w14:paraId="609E594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74A4985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1A996B50">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响应方案</w:t>
            </w:r>
          </w:p>
        </w:tc>
        <w:tc>
          <w:tcPr>
            <w:tcW w:w="6219" w:type="dxa"/>
            <w:gridSpan w:val="2"/>
            <w:shd w:val="clear" w:color="auto" w:fill="auto"/>
            <w:vAlign w:val="center"/>
          </w:tcPr>
          <w:p w14:paraId="36CCC4B3">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符合第二章第3.6款规定</w:t>
            </w:r>
          </w:p>
        </w:tc>
      </w:tr>
      <w:tr w14:paraId="7554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1" w:type="dxa"/>
            <w:vMerge w:val="continue"/>
            <w:shd w:val="clear" w:color="auto" w:fill="auto"/>
            <w:vAlign w:val="center"/>
          </w:tcPr>
          <w:p w14:paraId="79ABD8A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75BBAE0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7040A2DC">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服务期限</w:t>
            </w:r>
          </w:p>
        </w:tc>
        <w:tc>
          <w:tcPr>
            <w:tcW w:w="6219" w:type="dxa"/>
            <w:gridSpan w:val="2"/>
            <w:shd w:val="clear" w:color="auto" w:fill="auto"/>
            <w:vAlign w:val="center"/>
          </w:tcPr>
          <w:p w14:paraId="0F818A23">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符合第一章第2.3款规定</w:t>
            </w:r>
          </w:p>
        </w:tc>
      </w:tr>
      <w:tr w14:paraId="4CF7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51" w:type="dxa"/>
            <w:vMerge w:val="continue"/>
            <w:shd w:val="clear" w:color="auto" w:fill="auto"/>
            <w:vAlign w:val="center"/>
          </w:tcPr>
          <w:p w14:paraId="55F1F47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35B10B5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1FF169B1">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质量标准</w:t>
            </w:r>
          </w:p>
        </w:tc>
        <w:tc>
          <w:tcPr>
            <w:tcW w:w="6219" w:type="dxa"/>
            <w:gridSpan w:val="2"/>
            <w:shd w:val="clear" w:color="auto" w:fill="auto"/>
            <w:vAlign w:val="center"/>
          </w:tcPr>
          <w:p w14:paraId="5F6A3682">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符合第一章第2.5款规定</w:t>
            </w:r>
          </w:p>
        </w:tc>
      </w:tr>
      <w:tr w14:paraId="60CE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vMerge w:val="continue"/>
            <w:shd w:val="clear" w:color="auto" w:fill="auto"/>
            <w:vAlign w:val="center"/>
          </w:tcPr>
          <w:p w14:paraId="410D4F6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E3D509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530AA17F">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合同条款</w:t>
            </w:r>
          </w:p>
        </w:tc>
        <w:tc>
          <w:tcPr>
            <w:tcW w:w="6219" w:type="dxa"/>
            <w:gridSpan w:val="2"/>
            <w:shd w:val="clear" w:color="auto" w:fill="auto"/>
            <w:vAlign w:val="center"/>
          </w:tcPr>
          <w:p w14:paraId="5E28C506">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响应采购文件要求</w:t>
            </w:r>
          </w:p>
        </w:tc>
      </w:tr>
      <w:tr w14:paraId="0B7B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vMerge w:val="continue"/>
            <w:shd w:val="clear" w:color="auto" w:fill="auto"/>
            <w:vAlign w:val="center"/>
          </w:tcPr>
          <w:p w14:paraId="7050CDA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0969848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53EBDC9D">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对非关键条款的偏差</w:t>
            </w:r>
          </w:p>
        </w:tc>
        <w:tc>
          <w:tcPr>
            <w:tcW w:w="6219" w:type="dxa"/>
            <w:gridSpan w:val="2"/>
            <w:shd w:val="clear" w:color="auto" w:fill="auto"/>
            <w:vAlign w:val="center"/>
          </w:tcPr>
          <w:p w14:paraId="3AAF2DE4">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偏差范围和偏差项数符合第二章第1.10.2项的规定</w:t>
            </w:r>
          </w:p>
        </w:tc>
      </w:tr>
      <w:tr w14:paraId="2634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30" w:type="dxa"/>
            <w:gridSpan w:val="3"/>
            <w:shd w:val="clear" w:color="auto" w:fill="auto"/>
            <w:vAlign w:val="center"/>
          </w:tcPr>
          <w:p w14:paraId="4EF2178A">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554" w:type="dxa"/>
            <w:shd w:val="clear" w:color="auto" w:fill="auto"/>
            <w:vAlign w:val="center"/>
          </w:tcPr>
          <w:p w14:paraId="48F4071F">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条款内容</w:t>
            </w:r>
          </w:p>
        </w:tc>
        <w:tc>
          <w:tcPr>
            <w:tcW w:w="6219" w:type="dxa"/>
            <w:gridSpan w:val="2"/>
            <w:shd w:val="clear" w:color="auto" w:fill="auto"/>
            <w:vAlign w:val="center"/>
          </w:tcPr>
          <w:p w14:paraId="66B62DE8">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编列内容</w:t>
            </w:r>
          </w:p>
        </w:tc>
      </w:tr>
      <w:tr w14:paraId="57D3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11" w:type="dxa"/>
            <w:gridSpan w:val="2"/>
            <w:shd w:val="clear" w:color="auto" w:fill="auto"/>
            <w:vAlign w:val="center"/>
          </w:tcPr>
          <w:p w14:paraId="609EAA25">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p>
        </w:tc>
        <w:tc>
          <w:tcPr>
            <w:tcW w:w="919" w:type="dxa"/>
            <w:shd w:val="clear" w:color="auto" w:fill="auto"/>
            <w:vAlign w:val="center"/>
          </w:tcPr>
          <w:p w14:paraId="6A22700E">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p>
        </w:tc>
        <w:tc>
          <w:tcPr>
            <w:tcW w:w="1554" w:type="dxa"/>
            <w:shd w:val="clear" w:color="auto" w:fill="auto"/>
            <w:vAlign w:val="center"/>
          </w:tcPr>
          <w:p w14:paraId="28E3A74E">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其他</w:t>
            </w:r>
          </w:p>
        </w:tc>
        <w:tc>
          <w:tcPr>
            <w:tcW w:w="6219" w:type="dxa"/>
            <w:gridSpan w:val="2"/>
            <w:shd w:val="clear" w:color="auto" w:fill="auto"/>
            <w:vAlign w:val="center"/>
          </w:tcPr>
          <w:p w14:paraId="0099636B">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2"/>
                <w:highlight w:val="none"/>
                <w:lang w:val="en-US" w:eastAsia="zh-CN" w:bidi="ar-SA"/>
              </w:rPr>
              <w:t>其他内容均实质性响应采购文件要求</w:t>
            </w:r>
          </w:p>
        </w:tc>
      </w:tr>
      <w:tr w14:paraId="21BD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830" w:type="dxa"/>
            <w:gridSpan w:val="3"/>
            <w:shd w:val="clear" w:color="auto" w:fill="auto"/>
            <w:vAlign w:val="center"/>
          </w:tcPr>
          <w:p w14:paraId="1077F50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2.1.4</w:t>
            </w:r>
          </w:p>
        </w:tc>
        <w:tc>
          <w:tcPr>
            <w:tcW w:w="1554" w:type="dxa"/>
            <w:shd w:val="clear" w:color="auto" w:fill="auto"/>
            <w:vAlign w:val="center"/>
          </w:tcPr>
          <w:p w14:paraId="373009F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供应商不得存在的其他情形</w:t>
            </w:r>
          </w:p>
        </w:tc>
        <w:tc>
          <w:tcPr>
            <w:tcW w:w="6219" w:type="dxa"/>
            <w:gridSpan w:val="2"/>
            <w:shd w:val="clear" w:color="auto" w:fill="auto"/>
            <w:vAlign w:val="center"/>
          </w:tcPr>
          <w:p w14:paraId="02AE30B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（1）不按评审小组要求澄清、说明或补正</w:t>
            </w:r>
          </w:p>
          <w:p w14:paraId="4AE88B6F">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（2）有串通</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、弄虚作假、行贿或其他违法行为</w:t>
            </w:r>
          </w:p>
          <w:p w14:paraId="27B01228">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（3）存在供应商须知前附表中9.2项规定的情形之一</w:t>
            </w:r>
          </w:p>
        </w:tc>
      </w:tr>
      <w:tr w14:paraId="3623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830" w:type="dxa"/>
            <w:gridSpan w:val="3"/>
            <w:shd w:val="clear" w:color="auto" w:fill="auto"/>
            <w:vAlign w:val="center"/>
          </w:tcPr>
          <w:p w14:paraId="39D997E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条款号</w:t>
            </w:r>
          </w:p>
        </w:tc>
        <w:tc>
          <w:tcPr>
            <w:tcW w:w="1554" w:type="dxa"/>
            <w:shd w:val="clear" w:color="auto" w:fill="auto"/>
            <w:vAlign w:val="center"/>
          </w:tcPr>
          <w:p w14:paraId="46111CF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条款内容</w:t>
            </w:r>
          </w:p>
        </w:tc>
        <w:tc>
          <w:tcPr>
            <w:tcW w:w="6219" w:type="dxa"/>
            <w:gridSpan w:val="2"/>
            <w:shd w:val="clear" w:color="auto" w:fill="auto"/>
            <w:vAlign w:val="center"/>
          </w:tcPr>
          <w:p w14:paraId="0BB5C44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编列内容</w:t>
            </w:r>
          </w:p>
        </w:tc>
      </w:tr>
      <w:tr w14:paraId="527C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830" w:type="dxa"/>
            <w:gridSpan w:val="3"/>
            <w:shd w:val="clear" w:color="auto" w:fill="auto"/>
            <w:vAlign w:val="center"/>
          </w:tcPr>
          <w:p w14:paraId="05F923E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2.2.2</w:t>
            </w:r>
          </w:p>
        </w:tc>
        <w:tc>
          <w:tcPr>
            <w:tcW w:w="1554" w:type="dxa"/>
            <w:shd w:val="clear" w:color="auto" w:fill="auto"/>
            <w:vAlign w:val="center"/>
          </w:tcPr>
          <w:p w14:paraId="3D692A5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评审价格</w:t>
            </w:r>
          </w:p>
        </w:tc>
        <w:tc>
          <w:tcPr>
            <w:tcW w:w="6219" w:type="dxa"/>
            <w:gridSpan w:val="2"/>
            <w:shd w:val="clear" w:color="auto" w:fill="auto"/>
            <w:vAlign w:val="center"/>
          </w:tcPr>
          <w:p w14:paraId="00AD5DD9">
            <w:pPr>
              <w:keepNext w:val="0"/>
              <w:keepLines w:val="0"/>
              <w:widowControl w:val="0"/>
              <w:suppressLineNumbers w:val="0"/>
              <w:spacing w:before="0" w:beforeAutospacing="0" w:after="0" w:afterAutospacing="0" w:line="307" w:lineRule="exact"/>
              <w:ind w:left="0" w:right="0" w:firstLine="0"/>
              <w:jc w:val="left"/>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4"/>
                <w:highlight w:val="none"/>
                <w:lang w:val="en-US" w:eastAsia="zh-CN" w:bidi="ar-SA"/>
              </w:rPr>
              <w:t>评审价格=响应函大写报价（经供应商书面确认算术错误修正后的</w:t>
            </w:r>
            <w:r>
              <w:rPr>
                <w:rFonts w:hint="eastAsia" w:ascii="仿宋" w:hAnsi="仿宋" w:eastAsia="仿宋" w:cs="仿宋"/>
                <w:b/>
                <w:color w:val="auto"/>
                <w:kern w:val="2"/>
                <w:sz w:val="24"/>
                <w:szCs w:val="24"/>
                <w:highlight w:val="none"/>
                <w:lang w:val="en-US" w:eastAsia="zh-CN" w:bidi="ar-SA"/>
              </w:rPr>
              <w:t>含税</w:t>
            </w:r>
            <w:r>
              <w:rPr>
                <w:rFonts w:hint="eastAsia" w:ascii="仿宋" w:hAnsi="仿宋" w:eastAsia="仿宋" w:cs="仿宋"/>
                <w:color w:val="auto"/>
                <w:kern w:val="2"/>
                <w:sz w:val="24"/>
                <w:szCs w:val="24"/>
                <w:highlight w:val="none"/>
                <w:lang w:val="en-US" w:eastAsia="zh-CN" w:bidi="ar-SA"/>
              </w:rPr>
              <w:t>响应总报价）</w:t>
            </w:r>
          </w:p>
        </w:tc>
      </w:tr>
      <w:tr w14:paraId="06D0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830" w:type="dxa"/>
            <w:gridSpan w:val="3"/>
            <w:shd w:val="clear" w:color="auto" w:fill="auto"/>
            <w:vAlign w:val="center"/>
          </w:tcPr>
          <w:p w14:paraId="397DE20A">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1554" w:type="dxa"/>
            <w:shd w:val="clear" w:color="auto" w:fill="auto"/>
            <w:vAlign w:val="center"/>
          </w:tcPr>
          <w:p w14:paraId="0748E278">
            <w:pPr>
              <w:keepNext w:val="0"/>
              <w:keepLines w:val="0"/>
              <w:widowControl w:val="0"/>
              <w:suppressLineNumbers w:val="0"/>
              <w:spacing w:before="0" w:beforeAutospacing="0" w:after="0" w:afterAutospacing="0" w:line="307" w:lineRule="exact"/>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分值构成</w:t>
            </w:r>
          </w:p>
          <w:p w14:paraId="11E10E9D">
            <w:pPr>
              <w:keepNext w:val="0"/>
              <w:keepLines w:val="0"/>
              <w:widowControl w:val="0"/>
              <w:suppressLineNumbers w:val="0"/>
              <w:spacing w:before="0" w:beforeAutospacing="0" w:after="0" w:afterAutospacing="0" w:line="307" w:lineRule="exact"/>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(总分100分)</w:t>
            </w:r>
          </w:p>
        </w:tc>
        <w:tc>
          <w:tcPr>
            <w:tcW w:w="6219" w:type="dxa"/>
            <w:gridSpan w:val="2"/>
            <w:shd w:val="clear" w:color="auto" w:fill="auto"/>
            <w:vAlign w:val="center"/>
          </w:tcPr>
          <w:p w14:paraId="602215F8">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（1）响应报价部分：</w:t>
            </w:r>
            <w:r>
              <w:rPr>
                <w:rFonts w:hint="eastAsia" w:ascii="仿宋" w:hAnsi="仿宋" w:eastAsia="仿宋" w:cs="仿宋"/>
                <w:color w:val="auto"/>
                <w:sz w:val="24"/>
                <w:highlight w:val="none"/>
                <w:u w:val="single"/>
                <w:lang w:val="en-US" w:eastAsia="zh-CN"/>
              </w:rPr>
              <w:t>60</w:t>
            </w:r>
            <w:r>
              <w:rPr>
                <w:rFonts w:hint="eastAsia" w:ascii="仿宋" w:hAnsi="仿宋" w:eastAsia="仿宋" w:cs="仿宋"/>
                <w:color w:val="auto"/>
                <w:sz w:val="24"/>
                <w:highlight w:val="none"/>
              </w:rPr>
              <w:t>分。</w:t>
            </w:r>
          </w:p>
          <w:p w14:paraId="5D222C35">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kern w:val="2"/>
                <w:sz w:val="24"/>
                <w:szCs w:val="22"/>
                <w:highlight w:val="none"/>
                <w:lang w:val="en-US" w:eastAsia="zh-CN" w:bidi="ar-SA"/>
              </w:rPr>
              <w:t>商务文件部分：</w:t>
            </w:r>
            <w:r>
              <w:rPr>
                <w:rFonts w:hint="eastAsia" w:ascii="仿宋" w:hAnsi="仿宋" w:eastAsia="仿宋" w:cs="仿宋"/>
                <w:color w:val="auto"/>
                <w:kern w:val="2"/>
                <w:sz w:val="24"/>
                <w:szCs w:val="22"/>
                <w:highlight w:val="none"/>
                <w:u w:val="single"/>
                <w:lang w:val="en-US" w:eastAsia="zh-CN" w:bidi="ar-SA"/>
              </w:rPr>
              <w:t>10</w:t>
            </w:r>
            <w:r>
              <w:rPr>
                <w:rFonts w:hint="eastAsia" w:ascii="仿宋" w:hAnsi="仿宋" w:eastAsia="仿宋" w:cs="仿宋"/>
                <w:color w:val="auto"/>
                <w:kern w:val="2"/>
                <w:sz w:val="24"/>
                <w:szCs w:val="22"/>
                <w:highlight w:val="none"/>
                <w:lang w:val="en-US" w:eastAsia="zh-CN" w:bidi="ar-SA"/>
              </w:rPr>
              <w:t>分</w:t>
            </w:r>
            <w:r>
              <w:rPr>
                <w:rFonts w:hint="eastAsia" w:ascii="仿宋" w:hAnsi="仿宋" w:eastAsia="仿宋" w:cs="仿宋"/>
                <w:color w:val="auto"/>
                <w:sz w:val="24"/>
                <w:highlight w:val="none"/>
              </w:rPr>
              <w:t>。</w:t>
            </w:r>
          </w:p>
          <w:p w14:paraId="7F77FE1B">
            <w:pPr>
              <w:keepNext w:val="0"/>
              <w:keepLines w:val="0"/>
              <w:widowControl w:val="0"/>
              <w:suppressLineNumbers w:val="0"/>
              <w:tabs>
                <w:tab w:val="left" w:pos="717"/>
                <w:tab w:val="right" w:leader="underscore" w:pos="2800"/>
              </w:tabs>
              <w:spacing w:before="0" w:beforeAutospacing="0" w:after="6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2"/>
                <w:highlight w:val="none"/>
                <w:lang w:val="en-US" w:eastAsia="zh-CN" w:bidi="ar-SA"/>
              </w:rPr>
              <w:t>（3）</w:t>
            </w:r>
            <w:r>
              <w:rPr>
                <w:rFonts w:hint="eastAsia" w:ascii="仿宋" w:hAnsi="仿宋" w:eastAsia="仿宋" w:cs="仿宋"/>
                <w:color w:val="auto"/>
                <w:sz w:val="24"/>
                <w:highlight w:val="none"/>
              </w:rPr>
              <w:t>技术文件部分：</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rPr>
              <w:t>分</w:t>
            </w:r>
            <w:r>
              <w:rPr>
                <w:rFonts w:hint="eastAsia" w:ascii="仿宋" w:hAnsi="仿宋" w:eastAsia="仿宋" w:cs="仿宋"/>
                <w:color w:val="auto"/>
                <w:kern w:val="2"/>
                <w:sz w:val="24"/>
                <w:szCs w:val="22"/>
                <w:highlight w:val="none"/>
                <w:lang w:val="en-US" w:eastAsia="zh-CN" w:bidi="ar-SA"/>
              </w:rPr>
              <w:t>。</w:t>
            </w:r>
          </w:p>
        </w:tc>
      </w:tr>
      <w:tr w14:paraId="34A1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jc w:val="center"/>
        </w:trPr>
        <w:tc>
          <w:tcPr>
            <w:tcW w:w="1830" w:type="dxa"/>
            <w:gridSpan w:val="3"/>
            <w:shd w:val="clear" w:color="auto" w:fill="auto"/>
            <w:vAlign w:val="center"/>
          </w:tcPr>
          <w:p w14:paraId="63DCA164">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3.2(1)</w:t>
            </w:r>
          </w:p>
        </w:tc>
        <w:tc>
          <w:tcPr>
            <w:tcW w:w="1554" w:type="dxa"/>
            <w:shd w:val="clear" w:color="auto" w:fill="auto"/>
            <w:vAlign w:val="center"/>
          </w:tcPr>
          <w:p w14:paraId="4C3740B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评审基准价计算方法</w:t>
            </w:r>
          </w:p>
        </w:tc>
        <w:tc>
          <w:tcPr>
            <w:tcW w:w="6219" w:type="dxa"/>
            <w:gridSpan w:val="2"/>
            <w:shd w:val="clear" w:color="auto" w:fill="auto"/>
            <w:vAlign w:val="center"/>
          </w:tcPr>
          <w:p w14:paraId="52EC9FBD">
            <w:pPr>
              <w:keepNext w:val="0"/>
              <w:keepLines w:val="0"/>
              <w:suppressLineNumbers w:val="0"/>
              <w:spacing w:before="0" w:beforeAutospacing="0" w:after="0" w:afterAutospacing="0"/>
              <w:ind w:left="0"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sym w:font="Wingdings 2" w:char="00A3"/>
            </w:r>
            <w:r>
              <w:rPr>
                <w:rFonts w:hint="eastAsia" w:ascii="仿宋" w:hAnsi="仿宋" w:eastAsia="仿宋" w:cs="仿宋"/>
                <w:b/>
                <w:bCs/>
                <w:color w:val="auto"/>
                <w:sz w:val="24"/>
                <w:highlight w:val="none"/>
              </w:rPr>
              <w:t>方法一：</w:t>
            </w:r>
          </w:p>
          <w:p w14:paraId="2FE1BAAC">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评审基准价为所有有效响应报价中去掉一个最高报价和一个最低报价后的算术平均值下浮 E %。【如有效响应报价少于五家（不含五家），评审基准价为所有有效响应报价的算术平均值下浮 E %】。</w:t>
            </w:r>
          </w:p>
          <w:p w14:paraId="6C94CA31">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（E:为评审基准价下浮系数，范围为1-3的整数）。</w:t>
            </w:r>
          </w:p>
          <w:p w14:paraId="2FEDE352">
            <w:pPr>
              <w:keepNext w:val="0"/>
              <w:keepLines w:val="0"/>
              <w:suppressLineNumbers w:val="0"/>
              <w:spacing w:before="0" w:beforeAutospacing="0" w:after="0" w:afterAutospacing="0"/>
              <w:ind w:left="0"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sym w:font="Wingdings 2" w:char="00A3"/>
            </w:r>
            <w:r>
              <w:rPr>
                <w:rFonts w:hint="eastAsia" w:ascii="仿宋" w:hAnsi="仿宋" w:eastAsia="仿宋" w:cs="仿宋"/>
                <w:b/>
                <w:bCs/>
                <w:color w:val="auto"/>
                <w:sz w:val="24"/>
                <w:highlight w:val="none"/>
              </w:rPr>
              <w:t>方法二：</w:t>
            </w:r>
          </w:p>
          <w:p w14:paraId="1DFC4BBC">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评审基准价为所有有效响应报价中去掉一个最高报价和一个最低报价后的算术平均值。【如有效响应报价少于五家（不含五家），评审基准价为所有有效响应报价的算术平均值】</w:t>
            </w:r>
          </w:p>
          <w:p w14:paraId="7B41F4A1">
            <w:pPr>
              <w:keepNext w:val="0"/>
              <w:keepLines w:val="0"/>
              <w:suppressLineNumbers w:val="0"/>
              <w:spacing w:before="0" w:beforeAutospacing="0" w:after="0" w:afterAutospacing="0"/>
              <w:ind w:left="0"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sym w:font="Wingdings 2" w:char="0052"/>
            </w:r>
            <w:r>
              <w:rPr>
                <w:rFonts w:hint="eastAsia" w:ascii="仿宋" w:hAnsi="仿宋" w:eastAsia="仿宋" w:cs="仿宋"/>
                <w:b/>
                <w:bCs/>
                <w:color w:val="auto"/>
                <w:sz w:val="24"/>
                <w:highlight w:val="none"/>
              </w:rPr>
              <w:t>方法三：</w:t>
            </w:r>
          </w:p>
          <w:p w14:paraId="045ECFAE">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评审基准价为所有有效响应文件中的最低报价。</w:t>
            </w:r>
          </w:p>
          <w:p w14:paraId="29A4DEE8">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（注：计算评审基准价时须精确到分。）</w:t>
            </w:r>
          </w:p>
        </w:tc>
      </w:tr>
      <w:tr w14:paraId="081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0" w:type="dxa"/>
            <w:gridSpan w:val="3"/>
            <w:shd w:val="clear" w:color="auto" w:fill="auto"/>
            <w:vAlign w:val="center"/>
          </w:tcPr>
          <w:p w14:paraId="5643F84C">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554" w:type="dxa"/>
            <w:shd w:val="clear" w:color="auto" w:fill="auto"/>
            <w:vAlign w:val="center"/>
          </w:tcPr>
          <w:p w14:paraId="69D9A558">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评分因素</w:t>
            </w:r>
          </w:p>
        </w:tc>
        <w:tc>
          <w:tcPr>
            <w:tcW w:w="1273" w:type="dxa"/>
            <w:shd w:val="clear" w:color="auto" w:fill="auto"/>
            <w:vAlign w:val="center"/>
          </w:tcPr>
          <w:p w14:paraId="38B16105">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标准分</w:t>
            </w:r>
          </w:p>
        </w:tc>
        <w:tc>
          <w:tcPr>
            <w:tcW w:w="4946" w:type="dxa"/>
            <w:shd w:val="clear" w:color="auto" w:fill="auto"/>
            <w:vAlign w:val="center"/>
          </w:tcPr>
          <w:p w14:paraId="4ED068B6">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评分标准</w:t>
            </w:r>
          </w:p>
        </w:tc>
      </w:tr>
      <w:tr w14:paraId="4D9C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751" w:type="dxa"/>
            <w:shd w:val="clear" w:color="auto" w:fill="auto"/>
            <w:vAlign w:val="center"/>
          </w:tcPr>
          <w:p w14:paraId="3F9796FC">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w:t>
            </w:r>
          </w:p>
          <w:p w14:paraId="0128E869">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079" w:type="dxa"/>
            <w:gridSpan w:val="2"/>
            <w:shd w:val="clear" w:color="auto" w:fill="auto"/>
            <w:vAlign w:val="center"/>
          </w:tcPr>
          <w:p w14:paraId="12B4E79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响应报价评分标准(</w:t>
            </w:r>
            <w:r>
              <w:rPr>
                <w:rFonts w:hint="eastAsia" w:ascii="仿宋" w:hAnsi="仿宋" w:eastAsia="仿宋" w:cs="仿宋"/>
                <w:color w:val="auto"/>
                <w:sz w:val="24"/>
                <w:highlight w:val="none"/>
                <w:u w:val="none"/>
                <w:lang w:val="en-US" w:eastAsia="zh-CN"/>
              </w:rPr>
              <w:t>60</w:t>
            </w:r>
            <w:r>
              <w:rPr>
                <w:rFonts w:hint="eastAsia" w:ascii="仿宋" w:hAnsi="仿宋" w:eastAsia="仿宋" w:cs="仿宋"/>
                <w:color w:val="auto"/>
                <w:sz w:val="24"/>
                <w:highlight w:val="none"/>
              </w:rPr>
              <w:t>分)</w:t>
            </w:r>
          </w:p>
        </w:tc>
        <w:tc>
          <w:tcPr>
            <w:tcW w:w="1554" w:type="dxa"/>
            <w:shd w:val="clear" w:color="auto" w:fill="auto"/>
            <w:vAlign w:val="center"/>
          </w:tcPr>
          <w:p w14:paraId="0506874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计算响应报价得分</w:t>
            </w:r>
          </w:p>
        </w:tc>
        <w:tc>
          <w:tcPr>
            <w:tcW w:w="1273" w:type="dxa"/>
            <w:shd w:val="clear" w:color="auto" w:fill="auto"/>
            <w:vAlign w:val="center"/>
          </w:tcPr>
          <w:p w14:paraId="125D53B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60</w:t>
            </w:r>
            <w:r>
              <w:rPr>
                <w:rFonts w:hint="eastAsia" w:ascii="仿宋" w:hAnsi="仿宋" w:eastAsia="仿宋" w:cs="仿宋"/>
                <w:color w:val="auto"/>
                <w:sz w:val="24"/>
                <w:highlight w:val="none"/>
                <w:u w:val="none"/>
              </w:rPr>
              <w:t>分</w:t>
            </w:r>
          </w:p>
        </w:tc>
        <w:tc>
          <w:tcPr>
            <w:tcW w:w="4946" w:type="dxa"/>
            <w:shd w:val="clear" w:color="auto" w:fill="auto"/>
            <w:vAlign w:val="center"/>
          </w:tcPr>
          <w:p w14:paraId="5825EC3B">
            <w:pPr>
              <w:keepNext w:val="0"/>
              <w:keepLines w:val="0"/>
              <w:suppressLineNumbers w:val="0"/>
              <w:spacing w:before="0" w:beforeAutospacing="0" w:after="0" w:afterAutospacing="0"/>
              <w:ind w:left="0" w:right="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b/>
                <w:color w:val="auto"/>
                <w:sz w:val="24"/>
                <w:highlight w:val="none"/>
              </w:rPr>
              <w:t>方法一：</w:t>
            </w:r>
          </w:p>
          <w:p w14:paraId="79B35F5B">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F＝</w:t>
            </w:r>
            <w:r>
              <w:rPr>
                <w:rFonts w:hint="eastAsia" w:ascii="仿宋" w:hAnsi="仿宋" w:eastAsia="仿宋" w:cs="仿宋"/>
                <w:color w:val="auto"/>
                <w:sz w:val="24"/>
                <w:highlight w:val="none"/>
                <w:u w:val="single"/>
                <w:lang w:val="en-US" w:eastAsia="zh-CN"/>
              </w:rPr>
              <w:t>60</w:t>
            </w:r>
            <w:r>
              <w:rPr>
                <w:rFonts w:hint="eastAsia" w:ascii="仿宋" w:hAnsi="仿宋" w:eastAsia="仿宋" w:cs="仿宋"/>
                <w:color w:val="auto"/>
                <w:sz w:val="24"/>
                <w:highlight w:val="none"/>
              </w:rPr>
              <w:t>-（供应商评审价格-评审基准价）÷评审基准价×100×M （评审价格＞基准价时）</w:t>
            </w:r>
          </w:p>
          <w:p w14:paraId="21399673">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F＝</w:t>
            </w:r>
            <w:r>
              <w:rPr>
                <w:rFonts w:hint="eastAsia" w:ascii="仿宋" w:hAnsi="仿宋" w:eastAsia="仿宋" w:cs="仿宋"/>
                <w:color w:val="auto"/>
                <w:sz w:val="24"/>
                <w:highlight w:val="none"/>
                <w:u w:val="single"/>
                <w:lang w:val="en-US" w:eastAsia="zh-CN"/>
              </w:rPr>
              <w:t>60</w:t>
            </w:r>
            <w:r>
              <w:rPr>
                <w:rFonts w:hint="eastAsia" w:ascii="仿宋" w:hAnsi="仿宋" w:eastAsia="仿宋" w:cs="仿宋"/>
                <w:color w:val="auto"/>
                <w:sz w:val="24"/>
                <w:highlight w:val="none"/>
              </w:rPr>
              <w:t>-（评审基准价-供应商评审价格）÷评审基准价×100×N （评审价格≤基准价时）</w:t>
            </w:r>
          </w:p>
          <w:p w14:paraId="46FE127B">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M=</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N=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0.5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其中：F≥0。</w:t>
            </w:r>
          </w:p>
          <w:p w14:paraId="0E3B337C">
            <w:pPr>
              <w:keepNext w:val="0"/>
              <w:keepLines w:val="0"/>
              <w:suppressLineNumbers w:val="0"/>
              <w:spacing w:before="0" w:beforeAutospacing="0" w:after="0" w:afterAutospacing="0"/>
              <w:ind w:left="0" w:right="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b/>
                <w:color w:val="auto"/>
                <w:sz w:val="24"/>
                <w:highlight w:val="none"/>
              </w:rPr>
              <w:t>方法二：</w:t>
            </w:r>
          </w:p>
          <w:p w14:paraId="6404E402">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F＝</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-（供应商评审价格-评审基准价）÷评审基准价×100×M（评审价格≥基准价时）</w:t>
            </w:r>
          </w:p>
          <w:p w14:paraId="383E06D7">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M=</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其中：F≥0。</w:t>
            </w:r>
          </w:p>
          <w:p w14:paraId="4BEF2EF3">
            <w:pPr>
              <w:keepNext w:val="0"/>
              <w:keepLines w:val="0"/>
              <w:suppressLineNumbers w:val="0"/>
              <w:spacing w:before="0" w:beforeAutospacing="0" w:after="0" w:afterAutospacing="0"/>
              <w:ind w:left="0" w:right="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sym w:font="Wingdings 2" w:char="0052"/>
            </w:r>
            <w:r>
              <w:rPr>
                <w:rFonts w:hint="eastAsia" w:ascii="仿宋" w:hAnsi="仿宋" w:eastAsia="仿宋" w:cs="仿宋"/>
                <w:b/>
                <w:color w:val="auto"/>
                <w:sz w:val="24"/>
                <w:highlight w:val="none"/>
              </w:rPr>
              <w:t>方法三：</w:t>
            </w:r>
          </w:p>
          <w:p w14:paraId="2E9E0F2D">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F＝评审基准价÷供应商评审价格×</w:t>
            </w:r>
            <w:r>
              <w:rPr>
                <w:rFonts w:hint="eastAsia" w:ascii="仿宋" w:hAnsi="仿宋" w:eastAsia="仿宋" w:cs="仿宋"/>
                <w:color w:val="auto"/>
                <w:sz w:val="24"/>
                <w:highlight w:val="none"/>
                <w:lang w:val="en-US" w:eastAsia="zh-CN"/>
              </w:rPr>
              <w:t>60</w:t>
            </w:r>
          </w:p>
          <w:p w14:paraId="491851B4">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其中：F≥0。</w:t>
            </w:r>
          </w:p>
          <w:p w14:paraId="4C1FD85D">
            <w:pPr>
              <w:keepNext w:val="0"/>
              <w:keepLines w:val="0"/>
              <w:suppressLineNumbers w:val="0"/>
              <w:spacing w:before="0" w:beforeAutospacing="0" w:after="0" w:afterAutospacing="0"/>
              <w:ind w:left="0" w:right="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（注：评审基准价计算选择办法一或方法二时，响应报价得分计算选择方法一；评审基准价计算选择办法三时，响应报价得分计算选择方法二或方法三）</w:t>
            </w:r>
          </w:p>
        </w:tc>
      </w:tr>
      <w:tr w14:paraId="6D5D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51" w:type="dxa"/>
            <w:vMerge w:val="restart"/>
            <w:shd w:val="clear" w:color="auto" w:fill="auto"/>
            <w:vAlign w:val="center"/>
          </w:tcPr>
          <w:p w14:paraId="3D88E0F6">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w:t>
            </w:r>
          </w:p>
          <w:p w14:paraId="5B366096">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079" w:type="dxa"/>
            <w:gridSpan w:val="2"/>
            <w:vMerge w:val="restart"/>
            <w:shd w:val="clear" w:color="auto" w:fill="auto"/>
            <w:vAlign w:val="center"/>
          </w:tcPr>
          <w:p w14:paraId="1603BDD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商务</w:t>
            </w:r>
            <w:r>
              <w:rPr>
                <w:rFonts w:hint="eastAsia" w:ascii="仿宋" w:hAnsi="仿宋" w:eastAsia="仿宋" w:cs="仿宋"/>
                <w:color w:val="auto"/>
                <w:sz w:val="24"/>
                <w:highlight w:val="none"/>
              </w:rPr>
              <w:t>文件评分标准</w:t>
            </w:r>
          </w:p>
          <w:p w14:paraId="4D10255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none"/>
                <w:lang w:val="en-US" w:eastAsia="zh-CN"/>
              </w:rPr>
              <w:t>10</w:t>
            </w:r>
            <w:r>
              <w:rPr>
                <w:rFonts w:hint="eastAsia" w:ascii="仿宋" w:hAnsi="仿宋" w:eastAsia="仿宋" w:cs="仿宋"/>
                <w:color w:val="auto"/>
                <w:sz w:val="24"/>
                <w:highlight w:val="none"/>
                <w:u w:val="none"/>
              </w:rPr>
              <w:t>分</w:t>
            </w:r>
            <w:r>
              <w:rPr>
                <w:rFonts w:hint="eastAsia" w:ascii="仿宋" w:hAnsi="仿宋" w:eastAsia="仿宋" w:cs="仿宋"/>
                <w:color w:val="auto"/>
                <w:sz w:val="24"/>
                <w:highlight w:val="none"/>
              </w:rPr>
              <w:t>)</w:t>
            </w:r>
          </w:p>
          <w:p w14:paraId="0D3F6EB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restart"/>
            <w:shd w:val="clear" w:color="auto" w:fill="auto"/>
            <w:vAlign w:val="center"/>
          </w:tcPr>
          <w:p w14:paraId="203D1A4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SA"/>
              </w:rPr>
              <w:t>设计负责人</w:t>
            </w:r>
          </w:p>
        </w:tc>
        <w:tc>
          <w:tcPr>
            <w:tcW w:w="1273" w:type="dxa"/>
            <w:shd w:val="clear" w:color="auto" w:fill="auto"/>
            <w:vAlign w:val="center"/>
          </w:tcPr>
          <w:p w14:paraId="0B70613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1分</w:t>
            </w:r>
          </w:p>
        </w:tc>
        <w:tc>
          <w:tcPr>
            <w:tcW w:w="4946" w:type="dxa"/>
            <w:shd w:val="clear" w:color="auto" w:fill="auto"/>
            <w:vAlign w:val="center"/>
          </w:tcPr>
          <w:p w14:paraId="32EB80C1">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具有高级职称得1分，中级职称得0.5分，其他不得分。</w:t>
            </w:r>
          </w:p>
        </w:tc>
      </w:tr>
      <w:tr w14:paraId="236B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1" w:type="dxa"/>
            <w:vMerge w:val="continue"/>
            <w:shd w:val="clear" w:color="auto" w:fill="auto"/>
            <w:vAlign w:val="center"/>
          </w:tcPr>
          <w:p w14:paraId="3B04E59C">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3E29BC7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continue"/>
            <w:shd w:val="clear" w:color="auto" w:fill="auto"/>
            <w:vAlign w:val="center"/>
          </w:tcPr>
          <w:p w14:paraId="0ECF996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3" w:type="dxa"/>
            <w:shd w:val="clear" w:color="auto" w:fill="auto"/>
            <w:vAlign w:val="center"/>
          </w:tcPr>
          <w:p w14:paraId="42FC203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3分</w:t>
            </w:r>
          </w:p>
        </w:tc>
        <w:tc>
          <w:tcPr>
            <w:tcW w:w="4946" w:type="dxa"/>
            <w:shd w:val="clear" w:color="auto" w:fill="auto"/>
            <w:vAlign w:val="center"/>
          </w:tcPr>
          <w:p w14:paraId="526166CF">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近三年已完成的类似项目设计业绩，每一个得1分，本项最多的3分。（附中标通知书或合同相关证明文件）</w:t>
            </w:r>
          </w:p>
        </w:tc>
      </w:tr>
      <w:tr w14:paraId="0F41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vMerge w:val="continue"/>
            <w:shd w:val="clear" w:color="auto" w:fill="auto"/>
            <w:vAlign w:val="center"/>
          </w:tcPr>
          <w:p w14:paraId="67E6CC2B">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0734054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restart"/>
            <w:shd w:val="clear" w:color="auto" w:fill="auto"/>
            <w:vAlign w:val="center"/>
          </w:tcPr>
          <w:p w14:paraId="0B4EC703">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施工负责人</w:t>
            </w:r>
          </w:p>
        </w:tc>
        <w:tc>
          <w:tcPr>
            <w:tcW w:w="1273" w:type="dxa"/>
            <w:shd w:val="clear" w:color="auto" w:fill="auto"/>
            <w:vAlign w:val="center"/>
          </w:tcPr>
          <w:p w14:paraId="0F9007D0">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1分</w:t>
            </w:r>
          </w:p>
        </w:tc>
        <w:tc>
          <w:tcPr>
            <w:tcW w:w="4946" w:type="dxa"/>
            <w:shd w:val="clear" w:color="auto" w:fill="auto"/>
            <w:vAlign w:val="center"/>
          </w:tcPr>
          <w:p w14:paraId="4E6346BE">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具有高级职称得1分，中级职称得0.5分，其他不得分。</w:t>
            </w:r>
          </w:p>
        </w:tc>
      </w:tr>
      <w:tr w14:paraId="78AF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51" w:type="dxa"/>
            <w:vMerge w:val="continue"/>
            <w:shd w:val="clear" w:color="auto" w:fill="auto"/>
            <w:vAlign w:val="center"/>
          </w:tcPr>
          <w:p w14:paraId="13C19D49">
            <w:pPr>
              <w:keepNext w:val="0"/>
              <w:keepLines w:val="0"/>
              <w:suppressLineNumbers w:val="0"/>
              <w:spacing w:before="0" w:beforeAutospacing="0" w:after="0" w:afterAutospacing="0"/>
              <w:ind w:left="0" w:leftChars="0" w:right="0" w:rightChars="0"/>
              <w:jc w:val="center"/>
              <w:rPr>
                <w:rFonts w:hint="default"/>
              </w:rPr>
            </w:pPr>
          </w:p>
        </w:tc>
        <w:tc>
          <w:tcPr>
            <w:tcW w:w="1079" w:type="dxa"/>
            <w:gridSpan w:val="2"/>
            <w:vMerge w:val="continue"/>
            <w:shd w:val="clear" w:color="auto" w:fill="auto"/>
            <w:vAlign w:val="center"/>
          </w:tcPr>
          <w:p w14:paraId="021055AD">
            <w:pPr>
              <w:keepNext w:val="0"/>
              <w:keepLines w:val="0"/>
              <w:suppressLineNumbers w:val="0"/>
              <w:spacing w:before="0" w:beforeAutospacing="0" w:after="0" w:afterAutospacing="0"/>
              <w:ind w:left="0" w:leftChars="0" w:right="0" w:rightChars="0"/>
              <w:jc w:val="center"/>
              <w:rPr>
                <w:rFonts w:hint="default"/>
              </w:rPr>
            </w:pPr>
          </w:p>
        </w:tc>
        <w:tc>
          <w:tcPr>
            <w:tcW w:w="1554" w:type="dxa"/>
            <w:vMerge w:val="continue"/>
            <w:shd w:val="clear" w:color="auto" w:fill="auto"/>
            <w:vAlign w:val="center"/>
          </w:tcPr>
          <w:p w14:paraId="54325BE4">
            <w:pPr>
              <w:keepNext w:val="0"/>
              <w:keepLines w:val="0"/>
              <w:suppressLineNumbers w:val="0"/>
              <w:spacing w:before="0" w:beforeAutospacing="0" w:after="0" w:afterAutospacing="0"/>
              <w:ind w:left="0" w:leftChars="0" w:right="0" w:rightChars="0"/>
              <w:jc w:val="center"/>
              <w:rPr>
                <w:rFonts w:hint="default"/>
              </w:rPr>
            </w:pPr>
          </w:p>
        </w:tc>
        <w:tc>
          <w:tcPr>
            <w:tcW w:w="1273" w:type="dxa"/>
            <w:shd w:val="clear" w:color="auto" w:fill="auto"/>
            <w:vAlign w:val="center"/>
          </w:tcPr>
          <w:p w14:paraId="04C9F067">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3分</w:t>
            </w:r>
          </w:p>
        </w:tc>
        <w:tc>
          <w:tcPr>
            <w:tcW w:w="4946" w:type="dxa"/>
            <w:shd w:val="clear" w:color="auto" w:fill="auto"/>
            <w:vAlign w:val="center"/>
          </w:tcPr>
          <w:p w14:paraId="630B5043">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近三年已完成的类似项目施工业绩。每一个得1分，本项最多的3分（附中标通知书或合同相关证明文件）</w:t>
            </w:r>
          </w:p>
        </w:tc>
      </w:tr>
      <w:tr w14:paraId="1879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1" w:type="dxa"/>
            <w:vMerge w:val="continue"/>
            <w:shd w:val="clear" w:color="auto" w:fill="auto"/>
            <w:vAlign w:val="center"/>
          </w:tcPr>
          <w:p w14:paraId="3FB2FDCA">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2BE54F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3A9EB5D3">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人员配备情况</w:t>
            </w:r>
          </w:p>
        </w:tc>
        <w:tc>
          <w:tcPr>
            <w:tcW w:w="1273" w:type="dxa"/>
            <w:shd w:val="clear" w:color="auto" w:fill="auto"/>
            <w:vAlign w:val="center"/>
          </w:tcPr>
          <w:p w14:paraId="1A6ED6FA">
            <w:pPr>
              <w:keepNext w:val="0"/>
              <w:keepLines w:val="0"/>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u w:val="none"/>
                <w:lang w:val="en-US" w:eastAsia="zh-CN"/>
              </w:rPr>
              <w:t>2分</w:t>
            </w:r>
          </w:p>
        </w:tc>
        <w:tc>
          <w:tcPr>
            <w:tcW w:w="4946" w:type="dxa"/>
            <w:shd w:val="clear" w:color="auto" w:fill="auto"/>
            <w:vAlign w:val="center"/>
          </w:tcPr>
          <w:p w14:paraId="294BB6B7">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项目管理班子人员构成机构健全、人员齐备、专业配套、具备相关真实有效的岗位证书；主要技术、经济、管理人员业绩优，评委对比酌情评分，该项最高得2分。</w:t>
            </w:r>
          </w:p>
        </w:tc>
      </w:tr>
      <w:tr w14:paraId="0F9A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51" w:type="dxa"/>
            <w:vMerge w:val="restart"/>
            <w:shd w:val="clear" w:color="auto" w:fill="auto"/>
            <w:vAlign w:val="center"/>
          </w:tcPr>
          <w:p w14:paraId="6754B717">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w:t>
            </w:r>
          </w:p>
          <w:p w14:paraId="52C3B6A6">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079" w:type="dxa"/>
            <w:gridSpan w:val="2"/>
            <w:vMerge w:val="restart"/>
            <w:shd w:val="clear" w:color="auto" w:fill="auto"/>
            <w:vAlign w:val="center"/>
          </w:tcPr>
          <w:p w14:paraId="34121A7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文件评分标准 (</w:t>
            </w:r>
            <w:r>
              <w:rPr>
                <w:rFonts w:hint="eastAsia" w:ascii="仿宋" w:hAnsi="仿宋" w:eastAsia="仿宋" w:cs="仿宋"/>
                <w:color w:val="auto"/>
                <w:sz w:val="24"/>
                <w:highlight w:val="none"/>
                <w:u w:val="none"/>
                <w:lang w:val="en-US" w:eastAsia="zh-CN"/>
              </w:rPr>
              <w:t>30</w:t>
            </w:r>
            <w:r>
              <w:rPr>
                <w:rFonts w:hint="eastAsia" w:ascii="仿宋" w:hAnsi="仿宋" w:eastAsia="仿宋" w:cs="仿宋"/>
                <w:color w:val="auto"/>
                <w:sz w:val="24"/>
                <w:highlight w:val="none"/>
              </w:rPr>
              <w:t>分)</w:t>
            </w:r>
          </w:p>
        </w:tc>
        <w:tc>
          <w:tcPr>
            <w:tcW w:w="1554" w:type="dxa"/>
            <w:vMerge w:val="restart"/>
            <w:shd w:val="clear" w:color="auto" w:fill="auto"/>
            <w:vAlign w:val="center"/>
          </w:tcPr>
          <w:p w14:paraId="4B10E1B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设计实施方案</w:t>
            </w:r>
          </w:p>
        </w:tc>
        <w:tc>
          <w:tcPr>
            <w:tcW w:w="1273" w:type="dxa"/>
            <w:shd w:val="clear" w:color="auto" w:fill="auto"/>
            <w:vAlign w:val="center"/>
          </w:tcPr>
          <w:p w14:paraId="5C492C1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5分</w:t>
            </w:r>
          </w:p>
        </w:tc>
        <w:tc>
          <w:tcPr>
            <w:tcW w:w="4946" w:type="dxa"/>
            <w:shd w:val="clear" w:color="auto" w:fill="auto"/>
            <w:vAlign w:val="top"/>
          </w:tcPr>
          <w:p w14:paraId="3266606F">
            <w:pPr>
              <w:pStyle w:val="30"/>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设计策略与设计构思：根据设计工作目标，提出清晰、准确的设计策略与设计构思，对以上内容进行综合评分。优得4-5分，良得2-3分，一般得1分，无得0分。 </w:t>
            </w:r>
          </w:p>
        </w:tc>
      </w:tr>
      <w:tr w14:paraId="74E4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51" w:type="dxa"/>
            <w:vMerge w:val="continue"/>
            <w:shd w:val="clear" w:color="auto" w:fill="auto"/>
            <w:vAlign w:val="center"/>
          </w:tcPr>
          <w:p w14:paraId="6621A454">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7B2907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continue"/>
            <w:shd w:val="clear" w:color="auto" w:fill="auto"/>
            <w:vAlign w:val="center"/>
          </w:tcPr>
          <w:p w14:paraId="7DFC94D3">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3" w:type="dxa"/>
            <w:shd w:val="clear" w:color="auto" w:fill="auto"/>
            <w:vAlign w:val="center"/>
          </w:tcPr>
          <w:p w14:paraId="40028763">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5分</w:t>
            </w:r>
          </w:p>
        </w:tc>
        <w:tc>
          <w:tcPr>
            <w:tcW w:w="4946" w:type="dxa"/>
            <w:shd w:val="clear" w:color="auto" w:fill="auto"/>
            <w:vAlign w:val="top"/>
          </w:tcPr>
          <w:p w14:paraId="6A01E315">
            <w:pPr>
              <w:pStyle w:val="30"/>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设计进度、质量、后续服务计划及保障措施：对设计工作进度、质量、后续服务计划是否满足项目要求，保证措施是否全面、合理、得力进行综合评分。优得4-5分，良得2-3分，一般得1分，无得0分。</w:t>
            </w:r>
          </w:p>
        </w:tc>
      </w:tr>
      <w:tr w14:paraId="13A7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51" w:type="dxa"/>
            <w:vMerge w:val="continue"/>
            <w:shd w:val="clear" w:color="auto" w:fill="auto"/>
            <w:vAlign w:val="center"/>
          </w:tcPr>
          <w:p w14:paraId="10E44B64">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20DB99E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restart"/>
            <w:shd w:val="clear" w:color="auto" w:fill="auto"/>
            <w:vAlign w:val="center"/>
          </w:tcPr>
          <w:p w14:paraId="60EA9FE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施工组织设计</w:t>
            </w:r>
          </w:p>
        </w:tc>
        <w:tc>
          <w:tcPr>
            <w:tcW w:w="1273" w:type="dxa"/>
            <w:shd w:val="clear" w:color="auto" w:fill="auto"/>
            <w:vAlign w:val="center"/>
          </w:tcPr>
          <w:p w14:paraId="68B56F9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5分</w:t>
            </w:r>
          </w:p>
        </w:tc>
        <w:tc>
          <w:tcPr>
            <w:tcW w:w="4946" w:type="dxa"/>
            <w:shd w:val="clear" w:color="auto" w:fill="auto"/>
            <w:vAlign w:val="top"/>
          </w:tcPr>
          <w:p w14:paraId="0F4B6E46">
            <w:pPr>
              <w:pStyle w:val="30"/>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组织措施及施工工艺内容完整，措施合理可行、针对性强。优得4-5分，良得2-3分，一般得1分，无得0分。 </w:t>
            </w:r>
          </w:p>
        </w:tc>
      </w:tr>
      <w:tr w14:paraId="2DE1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51" w:type="dxa"/>
            <w:vMerge w:val="continue"/>
            <w:shd w:val="clear" w:color="auto" w:fill="auto"/>
            <w:vAlign w:val="center"/>
          </w:tcPr>
          <w:p w14:paraId="0ACFDA06">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4E9C0CE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continue"/>
            <w:shd w:val="clear" w:color="auto" w:fill="auto"/>
            <w:vAlign w:val="center"/>
          </w:tcPr>
          <w:p w14:paraId="53898B7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3" w:type="dxa"/>
            <w:shd w:val="clear" w:color="auto" w:fill="auto"/>
            <w:vAlign w:val="center"/>
          </w:tcPr>
          <w:p w14:paraId="77A8863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5分</w:t>
            </w:r>
          </w:p>
        </w:tc>
        <w:tc>
          <w:tcPr>
            <w:tcW w:w="4946" w:type="dxa"/>
            <w:shd w:val="clear" w:color="auto" w:fill="auto"/>
            <w:vAlign w:val="top"/>
          </w:tcPr>
          <w:p w14:paraId="581F8F08">
            <w:pPr>
              <w:pStyle w:val="30"/>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工程进度及资源配备计划：进度计划合理可行、针对性强劳动力组织及分阶段投入计划完整，材料及机械设备投入合理可行、针对性强。优得4-5分，良得2-3分，一般得1分，无得0分。 </w:t>
            </w:r>
          </w:p>
        </w:tc>
      </w:tr>
      <w:tr w14:paraId="0FF9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51" w:type="dxa"/>
            <w:vMerge w:val="continue"/>
            <w:shd w:val="clear" w:color="auto" w:fill="auto"/>
            <w:vAlign w:val="center"/>
          </w:tcPr>
          <w:p w14:paraId="79FD754D">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21C0626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continue"/>
            <w:shd w:val="clear" w:color="auto" w:fill="auto"/>
            <w:vAlign w:val="center"/>
          </w:tcPr>
          <w:p w14:paraId="2664C95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3" w:type="dxa"/>
            <w:shd w:val="clear" w:color="auto" w:fill="auto"/>
            <w:vAlign w:val="center"/>
          </w:tcPr>
          <w:p w14:paraId="280C133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5分</w:t>
            </w:r>
          </w:p>
        </w:tc>
        <w:tc>
          <w:tcPr>
            <w:tcW w:w="4946" w:type="dxa"/>
            <w:shd w:val="clear" w:color="auto" w:fill="auto"/>
            <w:vAlign w:val="center"/>
          </w:tcPr>
          <w:p w14:paraId="1DA3D7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3、质量管理体系与安全文明措施： 质量管理体系完善，各种措施合理可行、针对性强，安全文明体系内容完整，各种措施合理可行、针对性强。优得4-5分，良得2-3分，一般得1分，无得0分。</w:t>
            </w:r>
          </w:p>
        </w:tc>
      </w:tr>
      <w:tr w14:paraId="0648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51" w:type="dxa"/>
            <w:shd w:val="clear" w:color="auto" w:fill="auto"/>
            <w:vAlign w:val="center"/>
          </w:tcPr>
          <w:p w14:paraId="4658F01A">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bookmarkStart w:id="58" w:name="_Hlk65002073"/>
          </w:p>
        </w:tc>
        <w:tc>
          <w:tcPr>
            <w:tcW w:w="1079" w:type="dxa"/>
            <w:gridSpan w:val="2"/>
            <w:shd w:val="clear" w:color="auto" w:fill="auto"/>
            <w:vAlign w:val="center"/>
          </w:tcPr>
          <w:p w14:paraId="3504963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2F1090A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设计方案</w:t>
            </w:r>
          </w:p>
        </w:tc>
        <w:tc>
          <w:tcPr>
            <w:tcW w:w="1273" w:type="dxa"/>
            <w:shd w:val="clear" w:color="auto" w:fill="auto"/>
            <w:vAlign w:val="center"/>
          </w:tcPr>
          <w:p w14:paraId="109EF1EF">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5分</w:t>
            </w:r>
          </w:p>
        </w:tc>
        <w:tc>
          <w:tcPr>
            <w:tcW w:w="4946" w:type="dxa"/>
            <w:shd w:val="clear" w:color="auto" w:fill="auto"/>
            <w:vAlign w:val="center"/>
          </w:tcPr>
          <w:p w14:paraId="520F4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设计方案编制完整、科学合理、针对性强、设计风格、色彩学原理、元素的应用等展示。优得4-5分，良得2-3分，一般得1分，无得0分。</w:t>
            </w:r>
          </w:p>
        </w:tc>
      </w:tr>
      <w:tr w14:paraId="18C1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830" w:type="dxa"/>
            <w:gridSpan w:val="3"/>
            <w:shd w:val="clear" w:color="auto" w:fill="auto"/>
            <w:vAlign w:val="center"/>
          </w:tcPr>
          <w:p w14:paraId="0B3BC84F">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条款号</w:t>
            </w:r>
          </w:p>
        </w:tc>
        <w:tc>
          <w:tcPr>
            <w:tcW w:w="2827" w:type="dxa"/>
            <w:gridSpan w:val="2"/>
            <w:shd w:val="clear" w:color="auto" w:fill="auto"/>
            <w:vAlign w:val="center"/>
          </w:tcPr>
          <w:p w14:paraId="2875E213">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条款内容</w:t>
            </w:r>
          </w:p>
        </w:tc>
        <w:tc>
          <w:tcPr>
            <w:tcW w:w="4946" w:type="dxa"/>
            <w:shd w:val="clear" w:color="auto" w:fill="auto"/>
            <w:vAlign w:val="center"/>
          </w:tcPr>
          <w:p w14:paraId="3ED7AAE6">
            <w:pPr>
              <w:keepNext w:val="0"/>
              <w:keepLines w:val="0"/>
              <w:suppressLineNumbers w:val="0"/>
              <w:spacing w:before="0" w:beforeAutospacing="0" w:after="0" w:afterAutospacing="0"/>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编列内容</w:t>
            </w:r>
          </w:p>
        </w:tc>
      </w:tr>
      <w:tr w14:paraId="7551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1830" w:type="dxa"/>
            <w:gridSpan w:val="3"/>
            <w:shd w:val="clear" w:color="auto" w:fill="auto"/>
            <w:vAlign w:val="center"/>
          </w:tcPr>
          <w:p w14:paraId="5811DBA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p>
        </w:tc>
        <w:tc>
          <w:tcPr>
            <w:tcW w:w="2827" w:type="dxa"/>
            <w:gridSpan w:val="2"/>
            <w:shd w:val="clear" w:color="auto" w:fill="auto"/>
            <w:vAlign w:val="center"/>
          </w:tcPr>
          <w:p w14:paraId="5B29CF5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供应商并列时确定供应商优先顺序的规则</w:t>
            </w:r>
          </w:p>
        </w:tc>
        <w:tc>
          <w:tcPr>
            <w:tcW w:w="4946" w:type="dxa"/>
            <w:shd w:val="clear" w:color="auto" w:fill="auto"/>
            <w:vAlign w:val="center"/>
          </w:tcPr>
          <w:p w14:paraId="2362DBC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52"/>
            </w:r>
            <w:r>
              <w:rPr>
                <w:rFonts w:hint="eastAsia" w:ascii="仿宋" w:hAnsi="仿宋" w:eastAsia="仿宋" w:cs="仿宋"/>
                <w:color w:val="auto"/>
                <w:sz w:val="24"/>
                <w:highlight w:val="none"/>
              </w:rPr>
              <w:t>由评审小组投票决定</w:t>
            </w:r>
          </w:p>
          <w:p w14:paraId="347B98D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由评审小组抽签决定</w:t>
            </w:r>
          </w:p>
          <w:p w14:paraId="12F51C54">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上一年度净资产高的优先</w:t>
            </w:r>
          </w:p>
          <w:p w14:paraId="487B0839">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上一年度资产负债率低的优先</w:t>
            </w:r>
          </w:p>
          <w:p w14:paraId="4B6FEB6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其他方法：</w:t>
            </w:r>
            <w:r>
              <w:rPr>
                <w:rFonts w:hint="eastAsia" w:ascii="仿宋" w:hAnsi="仿宋" w:eastAsia="仿宋" w:cs="仿宋"/>
                <w:color w:val="auto"/>
                <w:sz w:val="24"/>
                <w:highlight w:val="none"/>
                <w:u w:val="single"/>
              </w:rPr>
              <w:t xml:space="preserve">           </w:t>
            </w:r>
          </w:p>
        </w:tc>
      </w:tr>
      <w:bookmarkEnd w:id="58"/>
    </w:tbl>
    <w:p w14:paraId="5127B1A8">
      <w:pPr>
        <w:rPr>
          <w:rFonts w:hint="eastAsia" w:ascii="仿宋" w:hAnsi="仿宋" w:eastAsia="仿宋" w:cs="仿宋"/>
          <w:color w:val="auto"/>
          <w:sz w:val="24"/>
          <w:highlight w:val="none"/>
        </w:rPr>
      </w:pPr>
    </w:p>
    <w:bookmarkEnd w:id="54"/>
    <w:p w14:paraId="5936061F">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bCs/>
          <w:color w:val="auto"/>
          <w:kern w:val="0"/>
          <w:sz w:val="24"/>
          <w:highlight w:val="none"/>
          <w:lang w:bidi="en-US"/>
        </w:rPr>
        <w:br w:type="page"/>
      </w:r>
    </w:p>
    <w:p w14:paraId="7419B741">
      <w:pPr>
        <w:keepNext w:val="0"/>
        <w:keepLines w:val="0"/>
        <w:pageBreakBefore w:val="0"/>
        <w:widowControl w:val="0"/>
        <w:kinsoku/>
        <w:wordWrap/>
        <w:overflowPunct w:val="0"/>
        <w:bidi w:val="0"/>
        <w:adjustRightInd/>
        <w:snapToGrid/>
        <w:spacing w:line="360" w:lineRule="auto"/>
        <w:outlineLvl w:val="1"/>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1</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评审方法(综合评分法)</w:t>
      </w:r>
    </w:p>
    <w:p w14:paraId="43AB2B6F">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本次评审采用综合评分法。谈判小组对满足采购文件实质性要求的响应文件，按照本章第3.3条规定的评分标准进行打分，并按得分由高到低的顺序推荐候选成交供应商。</w:t>
      </w:r>
    </w:p>
    <w:p w14:paraId="5F3D0560">
      <w:pPr>
        <w:keepNext w:val="0"/>
        <w:keepLines w:val="0"/>
        <w:pageBreakBefore w:val="0"/>
        <w:widowControl w:val="0"/>
        <w:kinsoku/>
        <w:wordWrap/>
        <w:overflowPunct w:val="0"/>
        <w:bidi w:val="0"/>
        <w:adjustRightInd/>
        <w:snapToGrid/>
        <w:spacing w:line="360" w:lineRule="auto"/>
        <w:outlineLvl w:val="1"/>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2</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初步评审标准和程序</w:t>
      </w:r>
    </w:p>
    <w:p w14:paraId="120CB922">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2.1</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初步评审标准</w:t>
      </w:r>
    </w:p>
    <w:p w14:paraId="589BBD31">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2.1.1</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形式评审标准：见评审办法前附表。</w:t>
      </w:r>
    </w:p>
    <w:p w14:paraId="537D1F06">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2.1.2</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资格评审标准：见评审办法前附表。</w:t>
      </w:r>
    </w:p>
    <w:p w14:paraId="7C127009">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2.1.3</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响应性评审标准：见评审办法前附表。</w:t>
      </w:r>
    </w:p>
    <w:p w14:paraId="12E03C1C">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2.1.4</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施工组织设计评审标准：见评审办法前附表。(适用于经评审的最低价法)</w:t>
      </w:r>
    </w:p>
    <w:p w14:paraId="50BEAD32">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2.1.5</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 xml:space="preserve">供应商不得存在的其他情形：见评审办法前附表。 </w:t>
      </w:r>
    </w:p>
    <w:p w14:paraId="2E67C234">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2.2</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初步评审程序</w:t>
      </w:r>
    </w:p>
    <w:p w14:paraId="14FC67D6">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谈判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41E8FC99">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2.3</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特殊情形处理</w:t>
      </w:r>
    </w:p>
    <w:p w14:paraId="214B3B3D">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2.3.1</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初步评审后，如谈判小组认为所有响应文件均无效，或者所有响应报价竞争性不足，高于市场预期价格，谈判小组应当终止评审。</w:t>
      </w:r>
    </w:p>
    <w:p w14:paraId="63D49810">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2.4.2</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当通过初步评审的供应商数量未超过谈判采购公告第1.5款规定的成交供应商数量、谈判小组认为供应商的响应报价合理且物有所值时，不再进行详细评审，直接推荐上述供应商为候选成交供应商。</w:t>
      </w:r>
    </w:p>
    <w:p w14:paraId="4B8B5845">
      <w:pPr>
        <w:keepNext w:val="0"/>
        <w:keepLines w:val="0"/>
        <w:pageBreakBefore w:val="0"/>
        <w:widowControl w:val="0"/>
        <w:kinsoku/>
        <w:wordWrap/>
        <w:overflowPunct w:val="0"/>
        <w:bidi w:val="0"/>
        <w:adjustRightInd/>
        <w:snapToGrid/>
        <w:spacing w:line="360" w:lineRule="auto"/>
        <w:outlineLvl w:val="1"/>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详细评审标准和程序</w:t>
      </w:r>
    </w:p>
    <w:p w14:paraId="16ECAFB3">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3.1</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评审价格确定</w:t>
      </w:r>
    </w:p>
    <w:p w14:paraId="2570776F">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3.1.1</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除评审办法前附表另有规定外，评审价格为供应商最终大写含税报价。</w:t>
      </w:r>
    </w:p>
    <w:p w14:paraId="421C4E4A">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3.1.2</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评审价格若超过最高限价(如有)，其响应文件将被视为无效。</w:t>
      </w:r>
    </w:p>
    <w:p w14:paraId="5690C7FE">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3.1.3</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谈判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36825E13">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3.1.4</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最终响应报价有算术错误及其他错误的，谈判小组按以下原则要求供应商对响应报价进行修正，并要求供应商书面澄清确认。供应商拒不澄清确认的，其响应文件将被视为无效：</w:t>
      </w:r>
    </w:p>
    <w:p w14:paraId="1CB93498">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val="en-US" w:eastAsia="zh-CN" w:bidi="en-US"/>
        </w:rPr>
        <w:t>1</w:t>
      </w: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bidi="en-US"/>
        </w:rPr>
        <w:t>大写金额与小写金额不一致的，以大写金额为准；</w:t>
      </w:r>
    </w:p>
    <w:p w14:paraId="692D5DE6">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val="en-US" w:eastAsia="zh-CN" w:bidi="en-US"/>
        </w:rPr>
        <w:t>2</w:t>
      </w: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bidi="en-US"/>
        </w:rPr>
        <w:t>总价金额与单价金额不一致的，以单价金额为准，但单价金额小数点有明显错误的除外；</w:t>
      </w:r>
    </w:p>
    <w:p w14:paraId="07C4E208">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val="en-US" w:eastAsia="zh-CN" w:bidi="en-US"/>
        </w:rPr>
        <w:t>3</w:t>
      </w: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bidi="en-US"/>
        </w:rPr>
        <w:t>报价表合计报价与分项报价的合计不一致的，以各分项报价的合价累计数为准；</w:t>
      </w:r>
    </w:p>
    <w:p w14:paraId="762A6A74">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val="en-US" w:eastAsia="zh-CN" w:bidi="en-US"/>
        </w:rPr>
        <w:t>4</w:t>
      </w: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bidi="en-US"/>
        </w:rPr>
        <w:t>如果分项报价中存在缺漏项，且缺漏项内容不属于实质性偏差的，则视为缺漏项内容的价格已包含在其他分项报价之中。</w:t>
      </w:r>
    </w:p>
    <w:p w14:paraId="2E9756EC">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3.2</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综合评分和排序(综合评分法)</w:t>
      </w:r>
    </w:p>
    <w:p w14:paraId="5153A231">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3.2.1</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分值构成</w:t>
      </w:r>
    </w:p>
    <w:p w14:paraId="0675A74F">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 xml:space="preserve">(1)响应报价部分：见评审办法前附表； </w:t>
      </w:r>
    </w:p>
    <w:p w14:paraId="4752ED72">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(2)施工组织设计文件部分：见评审办法前附表；</w:t>
      </w:r>
    </w:p>
    <w:p w14:paraId="19ABA946">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(3)商务文件部分：见评审办法前附表；</w:t>
      </w:r>
    </w:p>
    <w:p w14:paraId="56257F75">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3.2.2评审基准价计算</w:t>
      </w:r>
    </w:p>
    <w:p w14:paraId="5AC2A9E2">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(1)评审基准价计算方法：见评审办法前附表。</w:t>
      </w:r>
    </w:p>
    <w:p w14:paraId="1F61E19A">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3.2.3</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评分标准</w:t>
      </w:r>
    </w:p>
    <w:p w14:paraId="2AE4CC97">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(1)响应报价评分标准：见评审办法前附表；</w:t>
      </w:r>
    </w:p>
    <w:p w14:paraId="71E19A7D">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(2)施工组织设计评分标准：见评审办法前附表；</w:t>
      </w:r>
    </w:p>
    <w:p w14:paraId="63F8C1F6">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(3)商务文件评分标准：见评审办法前附表。</w:t>
      </w:r>
    </w:p>
    <w:p w14:paraId="6EF493FA">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3.3</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评分</w:t>
      </w:r>
    </w:p>
    <w:p w14:paraId="4334A765">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谈判小组成员按照评分标准独立对供应商的商务文件、</w:t>
      </w:r>
      <w:r>
        <w:rPr>
          <w:rFonts w:hint="eastAsia" w:ascii="仿宋" w:hAnsi="仿宋" w:eastAsia="仿宋" w:cs="仿宋"/>
          <w:b w:val="0"/>
          <w:bCs w:val="0"/>
          <w:color w:val="auto"/>
          <w:kern w:val="0"/>
          <w:sz w:val="24"/>
          <w:highlight w:val="none"/>
          <w:lang w:val="en-US" w:eastAsia="zh-CN" w:bidi="en-US"/>
        </w:rPr>
        <w:t>响应方案</w:t>
      </w:r>
      <w:r>
        <w:rPr>
          <w:rFonts w:hint="eastAsia" w:ascii="仿宋" w:hAnsi="仿宋" w:eastAsia="仿宋" w:cs="仿宋"/>
          <w:b w:val="0"/>
          <w:bCs w:val="0"/>
          <w:color w:val="auto"/>
          <w:kern w:val="0"/>
          <w:sz w:val="24"/>
          <w:highlight w:val="none"/>
          <w:lang w:bidi="en-US"/>
        </w:rPr>
        <w:t>文件进行评分，报价评分由谈判小组统一计算。各项得分汇总后为该成员给供应商的评分总分。评分分值计算保留小数点后两位，小数点后第三位“四舍五入”。</w:t>
      </w:r>
    </w:p>
    <w:p w14:paraId="187DE272">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3.4</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汇总</w:t>
      </w:r>
    </w:p>
    <w:p w14:paraId="6AE97BB0">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各供应商最终得分为所有谈判小组成员的综合评分的算术平均值。</w:t>
      </w:r>
    </w:p>
    <w:p w14:paraId="70E550B0">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3.5</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排序</w:t>
      </w:r>
    </w:p>
    <w:p w14:paraId="1DF858C5">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谈判小组对供应商最终得分进行比较后，按照供应商最终得分由高到低的顺序对供应商排序。最终得分相等时，以评审价格低的优先；评审价格也相等的，以技术得分高的优先；如果技术得分也相等，按照评审办法前附表的规定确定供应商优先顺序。</w:t>
      </w:r>
    </w:p>
    <w:p w14:paraId="7F9658C1">
      <w:pPr>
        <w:keepNext w:val="0"/>
        <w:keepLines w:val="0"/>
        <w:pageBreakBefore w:val="0"/>
        <w:widowControl w:val="0"/>
        <w:kinsoku/>
        <w:wordWrap/>
        <w:overflowPunct w:val="0"/>
        <w:bidi w:val="0"/>
        <w:adjustRightInd/>
        <w:snapToGrid/>
        <w:spacing w:line="360" w:lineRule="auto"/>
        <w:outlineLvl w:val="1"/>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4</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评审结果</w:t>
      </w:r>
    </w:p>
    <w:p w14:paraId="03081908">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4.1</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提交书面评审报告</w:t>
      </w:r>
    </w:p>
    <w:p w14:paraId="36C5ABDB">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谈判小组完成评审后，应当向采购人提交书面评审报告。</w:t>
      </w:r>
    </w:p>
    <w:p w14:paraId="0B1AACCF">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4.2</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推荐候选成交供应商排序要求及数量</w:t>
      </w:r>
    </w:p>
    <w:p w14:paraId="20050469">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谈判小组应在书面评审报告中按照供应商排列的优先顺序向采购人推荐候选成交供应商。</w:t>
      </w:r>
    </w:p>
    <w:p w14:paraId="49043F65">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sz w:val="24"/>
          <w:highlight w:val="none"/>
        </w:rPr>
        <w:sectPr>
          <w:pgSz w:w="11900" w:h="16838"/>
          <w:pgMar w:top="1440" w:right="1080" w:bottom="1440" w:left="1080" w:header="850" w:footer="992" w:gutter="0"/>
          <w:pgNumType w:fmt="numberInDash"/>
          <w:cols w:space="0" w:num="1"/>
          <w:docGrid w:linePitch="360" w:charSpace="0"/>
        </w:sectPr>
      </w:pPr>
      <w:r>
        <w:rPr>
          <w:rFonts w:hint="eastAsia" w:ascii="仿宋" w:hAnsi="仿宋" w:eastAsia="仿宋" w:cs="仿宋"/>
          <w:b w:val="0"/>
          <w:bCs w:val="0"/>
          <w:color w:val="auto"/>
          <w:kern w:val="0"/>
          <w:sz w:val="24"/>
          <w:highlight w:val="none"/>
          <w:lang w:bidi="en-US"/>
        </w:rPr>
        <w:t>候选成交供应商的排序要求及数量见第二章“供应商须知”。</w:t>
      </w:r>
    </w:p>
    <w:p w14:paraId="03DB1097">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59" w:name="_Toc3013"/>
      <w:r>
        <w:rPr>
          <w:rFonts w:hint="eastAsia" w:ascii="仿宋" w:hAnsi="仿宋" w:eastAsia="仿宋" w:cs="仿宋"/>
          <w:b/>
          <w:bCs/>
          <w:color w:val="auto"/>
          <w:kern w:val="2"/>
          <w:sz w:val="44"/>
          <w:szCs w:val="44"/>
          <w:highlight w:val="none"/>
          <w:lang w:val="en-US" w:eastAsia="zh-CN" w:bidi="ar-SA"/>
        </w:rPr>
        <w:t>第四章  合同条款及格式</w:t>
      </w:r>
      <w:bookmarkEnd w:id="55"/>
      <w:bookmarkEnd w:id="56"/>
      <w:bookmarkEnd w:id="57"/>
      <w:bookmarkEnd w:id="59"/>
    </w:p>
    <w:p w14:paraId="21744053">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color w:val="auto"/>
          <w:sz w:val="24"/>
          <w:highlight w:val="none"/>
        </w:rPr>
      </w:pPr>
    </w:p>
    <w:p w14:paraId="3C51A72D">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color w:val="auto"/>
          <w:sz w:val="24"/>
          <w:highlight w:val="none"/>
        </w:rPr>
      </w:pPr>
    </w:p>
    <w:p w14:paraId="11284283">
      <w:pPr>
        <w:keepNext w:val="0"/>
        <w:keepLines w:val="0"/>
        <w:pageBreakBefore w:val="0"/>
        <w:widowControl w:val="0"/>
        <w:kinsoku/>
        <w:wordWrap/>
        <w:overflowPunct w:val="0"/>
        <w:bidi w:val="0"/>
        <w:adjustRightInd/>
        <w:snapToGrid/>
        <w:spacing w:line="360" w:lineRule="auto"/>
        <w:jc w:val="both"/>
        <w:rPr>
          <w:rFonts w:hint="eastAsia" w:ascii="仿宋" w:hAnsi="仿宋" w:eastAsia="仿宋" w:cs="仿宋"/>
          <w:color w:val="auto"/>
          <w:sz w:val="24"/>
          <w:highlight w:val="none"/>
        </w:rPr>
      </w:pPr>
    </w:p>
    <w:p w14:paraId="43B9677C">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具体以实际签订的合同为准</w:t>
      </w:r>
      <w:r>
        <w:rPr>
          <w:rFonts w:hint="eastAsia" w:ascii="仿宋" w:hAnsi="仿宋" w:eastAsia="仿宋" w:cs="仿宋"/>
          <w:color w:val="auto"/>
          <w:sz w:val="24"/>
          <w:highlight w:val="none"/>
          <w:lang w:val="en-US" w:eastAsia="zh-CN"/>
        </w:rPr>
        <w:t>)</w:t>
      </w:r>
    </w:p>
    <w:p w14:paraId="79E9FC9D">
      <w:pPr>
        <w:keepNext w:val="0"/>
        <w:keepLines w:val="0"/>
        <w:pageBreakBefore w:val="0"/>
        <w:widowControl w:val="0"/>
        <w:tabs>
          <w:tab w:val="left" w:pos="420"/>
        </w:tabs>
        <w:kinsoku/>
        <w:wordWrap/>
        <w:overflowPunct/>
        <w:topLinePunct w:val="0"/>
        <w:autoSpaceDE/>
        <w:autoSpaceDN/>
        <w:bidi w:val="0"/>
        <w:adjustRightInd/>
        <w:snapToGrid/>
        <w:spacing w:line="1200" w:lineRule="exact"/>
        <w:ind w:left="844" w:leftChars="86" w:hanging="663" w:hangingChars="150"/>
        <w:jc w:val="center"/>
        <w:textAlignment w:val="auto"/>
        <w:rPr>
          <w:rFonts w:hint="default" w:ascii="宋体" w:hAnsi="宋体"/>
          <w:b/>
          <w:bCs/>
          <w:color w:val="000000"/>
          <w:sz w:val="40"/>
          <w:szCs w:val="28"/>
          <w:highlight w:val="none"/>
          <w:lang w:val="en-US"/>
        </w:rPr>
      </w:pPr>
      <w:r>
        <w:rPr>
          <w:rFonts w:hint="eastAsia" w:ascii="宋体" w:hAnsi="宋体" w:eastAsia="宋体" w:cs="Times New Roman"/>
          <w:b/>
          <w:bCs/>
          <w:color w:val="000000"/>
          <w:sz w:val="44"/>
          <w:szCs w:val="32"/>
          <w:highlight w:val="none"/>
          <w:lang w:val="en-US" w:eastAsia="zh-CN"/>
        </w:rPr>
        <w:t>齐岳山康养生态园项目花海及遮阳绿道提档升级</w:t>
      </w:r>
      <w:r>
        <w:rPr>
          <w:rFonts w:hint="eastAsia" w:ascii="宋体" w:hAnsi="宋体" w:cs="Times New Roman"/>
          <w:b/>
          <w:bCs/>
          <w:color w:val="000000"/>
          <w:sz w:val="44"/>
          <w:szCs w:val="32"/>
          <w:highlight w:val="none"/>
          <w:lang w:val="en-US" w:eastAsia="zh-CN"/>
        </w:rPr>
        <w:t>施工合同</w:t>
      </w:r>
    </w:p>
    <w:p w14:paraId="628AA2B8">
      <w:pPr>
        <w:tabs>
          <w:tab w:val="left" w:pos="420"/>
        </w:tabs>
        <w:spacing w:line="480" w:lineRule="exact"/>
        <w:ind w:left="783" w:leftChars="86" w:hanging="602" w:hangingChars="150"/>
        <w:jc w:val="center"/>
        <w:rPr>
          <w:rFonts w:hint="eastAsia" w:ascii="宋体" w:hAnsi="宋体"/>
          <w:b/>
          <w:bCs/>
          <w:color w:val="000000"/>
          <w:sz w:val="40"/>
          <w:szCs w:val="28"/>
          <w:highlight w:val="none"/>
        </w:rPr>
      </w:pPr>
    </w:p>
    <w:p w14:paraId="653652AF">
      <w:pPr>
        <w:tabs>
          <w:tab w:val="left" w:pos="420"/>
        </w:tabs>
        <w:spacing w:line="480" w:lineRule="exact"/>
        <w:ind w:left="783" w:leftChars="86" w:hanging="602" w:hangingChars="150"/>
        <w:jc w:val="center"/>
        <w:rPr>
          <w:rFonts w:hint="eastAsia" w:ascii="宋体" w:hAnsi="宋体"/>
          <w:b/>
          <w:bCs/>
          <w:color w:val="000000"/>
          <w:sz w:val="40"/>
          <w:szCs w:val="28"/>
          <w:highlight w:val="none"/>
        </w:rPr>
      </w:pPr>
    </w:p>
    <w:p w14:paraId="3DF1B4A6">
      <w:pPr>
        <w:pStyle w:val="2"/>
        <w:rPr>
          <w:rFonts w:hint="eastAsia" w:ascii="宋体" w:hAnsi="宋体"/>
          <w:b/>
          <w:bCs/>
          <w:color w:val="000000"/>
          <w:sz w:val="40"/>
          <w:szCs w:val="28"/>
          <w:highlight w:val="none"/>
        </w:rPr>
      </w:pPr>
    </w:p>
    <w:p w14:paraId="0AB472B5">
      <w:pPr>
        <w:pStyle w:val="2"/>
        <w:rPr>
          <w:rFonts w:hint="eastAsia" w:ascii="宋体" w:hAnsi="宋体"/>
          <w:b/>
          <w:bCs/>
          <w:color w:val="000000"/>
          <w:sz w:val="40"/>
          <w:szCs w:val="28"/>
          <w:highlight w:val="none"/>
        </w:rPr>
      </w:pPr>
    </w:p>
    <w:p w14:paraId="445EFD54">
      <w:pPr>
        <w:pStyle w:val="2"/>
        <w:rPr>
          <w:rFonts w:hint="eastAsia" w:ascii="宋体" w:hAnsi="宋体"/>
          <w:b/>
          <w:bCs/>
          <w:color w:val="000000"/>
          <w:sz w:val="40"/>
          <w:szCs w:val="28"/>
          <w:highlight w:val="none"/>
        </w:rPr>
      </w:pPr>
    </w:p>
    <w:p w14:paraId="507A56AB">
      <w:pPr>
        <w:pStyle w:val="2"/>
        <w:rPr>
          <w:rFonts w:hint="eastAsia" w:ascii="宋体" w:hAnsi="宋体"/>
          <w:b/>
          <w:bCs/>
          <w:color w:val="000000"/>
          <w:sz w:val="40"/>
          <w:szCs w:val="28"/>
          <w:highlight w:val="none"/>
        </w:rPr>
      </w:pPr>
    </w:p>
    <w:p w14:paraId="5F34FDF5">
      <w:pPr>
        <w:pStyle w:val="2"/>
        <w:rPr>
          <w:rFonts w:hint="eastAsia" w:ascii="宋体" w:hAnsi="宋体"/>
          <w:b/>
          <w:bCs/>
          <w:color w:val="000000"/>
          <w:sz w:val="40"/>
          <w:szCs w:val="28"/>
          <w:highlight w:val="none"/>
        </w:rPr>
      </w:pPr>
    </w:p>
    <w:p w14:paraId="524B0089">
      <w:pPr>
        <w:tabs>
          <w:tab w:val="left" w:pos="420"/>
        </w:tabs>
        <w:spacing w:line="600" w:lineRule="auto"/>
        <w:ind w:left="0" w:leftChars="0" w:firstLine="840" w:firstLineChars="300"/>
        <w:jc w:val="both"/>
        <w:rPr>
          <w:rFonts w:hint="eastAsia" w:ascii="宋体" w:hAnsi="宋体"/>
          <w:b w:val="0"/>
          <w:bCs w:val="0"/>
          <w:color w:val="000000"/>
          <w:sz w:val="28"/>
          <w:szCs w:val="21"/>
          <w:highlight w:val="none"/>
          <w:u w:val="single" w:color="auto"/>
          <w:lang w:val="en-US" w:eastAsia="zh-CN"/>
        </w:rPr>
      </w:pPr>
      <w:r>
        <w:rPr>
          <w:rFonts w:hint="eastAsia" w:ascii="宋体" w:hAnsi="宋体"/>
          <w:b w:val="0"/>
          <w:bCs w:val="0"/>
          <w:color w:val="000000"/>
          <w:sz w:val="28"/>
          <w:szCs w:val="21"/>
          <w:highlight w:val="none"/>
          <w:lang w:val="en-US" w:eastAsia="zh-CN"/>
        </w:rPr>
        <w:t>甲    方</w:t>
      </w:r>
      <w:r>
        <w:rPr>
          <w:rFonts w:hint="eastAsia" w:ascii="宋体" w:hAnsi="宋体"/>
          <w:b w:val="0"/>
          <w:bCs w:val="0"/>
          <w:color w:val="000000"/>
          <w:sz w:val="28"/>
          <w:szCs w:val="21"/>
          <w:highlight w:val="none"/>
          <w:lang w:eastAsia="zh-CN"/>
        </w:rPr>
        <w:t>：</w:t>
      </w:r>
      <w:r>
        <w:rPr>
          <w:rFonts w:hint="eastAsia" w:ascii="宋体" w:hAnsi="宋体"/>
          <w:b w:val="0"/>
          <w:bCs w:val="0"/>
          <w:color w:val="000000"/>
          <w:sz w:val="28"/>
          <w:szCs w:val="21"/>
          <w:highlight w:val="none"/>
          <w:u w:val="single" w:color="auto"/>
          <w:lang w:val="en-US" w:eastAsia="zh-CN"/>
        </w:rPr>
        <w:t xml:space="preserve">    湖北文旅利川文化旅游发展有限公司     </w:t>
      </w:r>
    </w:p>
    <w:p w14:paraId="3333A1F2">
      <w:pPr>
        <w:tabs>
          <w:tab w:val="left" w:pos="420"/>
        </w:tabs>
        <w:spacing w:line="600" w:lineRule="auto"/>
        <w:ind w:left="0" w:leftChars="0" w:firstLine="840" w:firstLineChars="300"/>
        <w:jc w:val="both"/>
        <w:rPr>
          <w:rFonts w:hint="eastAsia" w:ascii="宋体" w:hAnsi="宋体"/>
          <w:b w:val="0"/>
          <w:bCs w:val="0"/>
          <w:color w:val="000000"/>
          <w:sz w:val="28"/>
          <w:szCs w:val="21"/>
          <w:highlight w:val="none"/>
          <w:u w:val="single" w:color="auto"/>
          <w:lang w:val="en-US" w:eastAsia="zh-CN"/>
        </w:rPr>
      </w:pPr>
      <w:r>
        <w:rPr>
          <w:rFonts w:hint="eastAsia" w:ascii="宋体" w:hAnsi="宋体"/>
          <w:b w:val="0"/>
          <w:bCs w:val="0"/>
          <w:color w:val="000000"/>
          <w:sz w:val="28"/>
          <w:szCs w:val="21"/>
          <w:highlight w:val="none"/>
          <w:u w:val="none" w:color="auto"/>
          <w:lang w:val="en-US" w:eastAsia="zh-CN"/>
        </w:rPr>
        <w:t>乙    方：</w:t>
      </w:r>
      <w:r>
        <w:rPr>
          <w:rFonts w:hint="eastAsia" w:ascii="宋体" w:hAnsi="宋体"/>
          <w:b w:val="0"/>
          <w:bCs w:val="0"/>
          <w:color w:val="000000"/>
          <w:sz w:val="28"/>
          <w:szCs w:val="21"/>
          <w:highlight w:val="none"/>
          <w:u w:val="single" w:color="auto"/>
          <w:lang w:val="en-US" w:eastAsia="zh-CN"/>
        </w:rPr>
        <w:t xml:space="preserve">                      （牵头人）（如有）</w:t>
      </w:r>
    </w:p>
    <w:p w14:paraId="11A18773">
      <w:pPr>
        <w:tabs>
          <w:tab w:val="left" w:pos="420"/>
        </w:tabs>
        <w:spacing w:line="600" w:lineRule="auto"/>
        <w:ind w:left="0" w:leftChars="0" w:firstLine="2240" w:firstLineChars="800"/>
        <w:jc w:val="both"/>
        <w:rPr>
          <w:rFonts w:hint="eastAsia" w:ascii="宋体" w:hAnsi="宋体"/>
          <w:b w:val="0"/>
          <w:bCs w:val="0"/>
          <w:color w:val="000000"/>
          <w:sz w:val="28"/>
          <w:szCs w:val="21"/>
          <w:highlight w:val="none"/>
          <w:u w:val="single" w:color="auto"/>
          <w:lang w:val="en-US" w:eastAsia="zh-CN"/>
        </w:rPr>
      </w:pPr>
      <w:r>
        <w:rPr>
          <w:rFonts w:hint="eastAsia" w:ascii="宋体" w:hAnsi="宋体"/>
          <w:b w:val="0"/>
          <w:bCs w:val="0"/>
          <w:color w:val="000000"/>
          <w:sz w:val="28"/>
          <w:szCs w:val="21"/>
          <w:highlight w:val="none"/>
          <w:u w:val="single" w:color="auto"/>
          <w:lang w:val="en-US" w:eastAsia="zh-CN"/>
        </w:rPr>
        <w:t xml:space="preserve">                 （联合体成员）（如有）</w:t>
      </w:r>
    </w:p>
    <w:p w14:paraId="506B5320">
      <w:pPr>
        <w:tabs>
          <w:tab w:val="left" w:pos="420"/>
        </w:tabs>
        <w:spacing w:line="600" w:lineRule="auto"/>
        <w:ind w:left="0" w:leftChars="0" w:firstLine="840" w:firstLineChars="300"/>
        <w:jc w:val="both"/>
        <w:rPr>
          <w:rFonts w:hint="eastAsia" w:ascii="宋体" w:hAnsi="宋体"/>
          <w:b w:val="0"/>
          <w:bCs w:val="0"/>
          <w:color w:val="000000"/>
          <w:sz w:val="28"/>
          <w:szCs w:val="21"/>
          <w:highlight w:val="none"/>
          <w:lang w:val="en-US" w:eastAsia="zh-CN"/>
        </w:rPr>
      </w:pPr>
      <w:r>
        <w:rPr>
          <w:rFonts w:hint="eastAsia" w:ascii="宋体" w:hAnsi="宋体"/>
          <w:b w:val="0"/>
          <w:bCs w:val="0"/>
          <w:color w:val="000000"/>
          <w:sz w:val="28"/>
          <w:szCs w:val="21"/>
          <w:highlight w:val="none"/>
          <w:lang w:eastAsia="zh-CN"/>
        </w:rPr>
        <w:t>签订地点：</w:t>
      </w:r>
      <w:r>
        <w:rPr>
          <w:rFonts w:hint="eastAsia" w:ascii="宋体" w:hAnsi="宋体"/>
          <w:b w:val="0"/>
          <w:bCs w:val="0"/>
          <w:color w:val="000000"/>
          <w:sz w:val="28"/>
          <w:szCs w:val="21"/>
          <w:highlight w:val="none"/>
          <w:u w:val="single" w:color="auto"/>
          <w:lang w:val="en-US" w:eastAsia="zh-CN"/>
        </w:rPr>
        <w:t xml:space="preserve"> 利川市南坪乡干堰村齐岳山康养生态园营销中心 </w:t>
      </w:r>
      <w:r>
        <w:rPr>
          <w:rFonts w:hint="eastAsia" w:ascii="宋体" w:hAnsi="宋体"/>
          <w:b w:val="0"/>
          <w:bCs w:val="0"/>
          <w:color w:val="000000"/>
          <w:sz w:val="28"/>
          <w:szCs w:val="21"/>
          <w:highlight w:val="none"/>
          <w:lang w:val="en-US" w:eastAsia="zh-CN"/>
        </w:rPr>
        <w:t xml:space="preserve"> </w:t>
      </w:r>
    </w:p>
    <w:p w14:paraId="7954D144">
      <w:pPr>
        <w:tabs>
          <w:tab w:val="left" w:pos="420"/>
        </w:tabs>
        <w:spacing w:line="600" w:lineRule="auto"/>
        <w:ind w:left="0" w:leftChars="0" w:firstLine="840" w:firstLineChars="300"/>
        <w:jc w:val="both"/>
        <w:rPr>
          <w:rFonts w:hint="eastAsia" w:ascii="宋体" w:hAnsi="宋体"/>
          <w:b w:val="0"/>
          <w:bCs w:val="0"/>
          <w:color w:val="000000"/>
          <w:sz w:val="28"/>
          <w:szCs w:val="21"/>
          <w:highlight w:val="none"/>
          <w:lang w:val="en-US" w:eastAsia="zh-CN"/>
        </w:rPr>
      </w:pPr>
      <w:r>
        <w:rPr>
          <w:rFonts w:hint="eastAsia" w:ascii="宋体" w:hAnsi="宋体"/>
          <w:b w:val="0"/>
          <w:bCs w:val="0"/>
          <w:color w:val="000000"/>
          <w:sz w:val="28"/>
          <w:szCs w:val="21"/>
          <w:highlight w:val="none"/>
          <w:lang w:eastAsia="zh-CN"/>
        </w:rPr>
        <w:t>签订时间：</w:t>
      </w:r>
      <w:r>
        <w:rPr>
          <w:rFonts w:hint="eastAsia" w:ascii="宋体" w:hAnsi="宋体"/>
          <w:b w:val="0"/>
          <w:bCs w:val="0"/>
          <w:color w:val="000000"/>
          <w:sz w:val="28"/>
          <w:szCs w:val="21"/>
          <w:highlight w:val="none"/>
          <w:u w:val="single" w:color="auto"/>
          <w:lang w:val="en-US" w:eastAsia="zh-CN"/>
        </w:rPr>
        <w:t xml:space="preserve">          </w:t>
      </w:r>
      <w:r>
        <w:rPr>
          <w:rFonts w:hint="eastAsia" w:ascii="宋体" w:hAnsi="宋体"/>
          <w:b w:val="0"/>
          <w:bCs w:val="0"/>
          <w:color w:val="000000"/>
          <w:sz w:val="28"/>
          <w:szCs w:val="21"/>
          <w:highlight w:val="none"/>
          <w:u w:val="none" w:color="auto"/>
          <w:lang w:val="en-US" w:eastAsia="zh-CN"/>
        </w:rPr>
        <w:t>年</w:t>
      </w:r>
      <w:r>
        <w:rPr>
          <w:rFonts w:hint="eastAsia" w:ascii="宋体" w:hAnsi="宋体"/>
          <w:b w:val="0"/>
          <w:bCs w:val="0"/>
          <w:color w:val="000000"/>
          <w:sz w:val="28"/>
          <w:szCs w:val="21"/>
          <w:highlight w:val="none"/>
          <w:u w:val="single" w:color="auto"/>
          <w:lang w:val="en-US" w:eastAsia="zh-CN"/>
        </w:rPr>
        <w:t xml:space="preserve">            </w:t>
      </w:r>
      <w:r>
        <w:rPr>
          <w:rFonts w:hint="eastAsia" w:ascii="宋体" w:hAnsi="宋体"/>
          <w:b w:val="0"/>
          <w:bCs w:val="0"/>
          <w:color w:val="000000"/>
          <w:sz w:val="28"/>
          <w:szCs w:val="21"/>
          <w:highlight w:val="none"/>
          <w:u w:val="none" w:color="auto"/>
          <w:lang w:val="en-US" w:eastAsia="zh-CN"/>
        </w:rPr>
        <w:t>月</w:t>
      </w:r>
      <w:r>
        <w:rPr>
          <w:rFonts w:hint="eastAsia" w:ascii="宋体" w:hAnsi="宋体"/>
          <w:b w:val="0"/>
          <w:bCs w:val="0"/>
          <w:color w:val="000000"/>
          <w:sz w:val="28"/>
          <w:szCs w:val="21"/>
          <w:highlight w:val="none"/>
          <w:u w:val="single" w:color="auto"/>
          <w:lang w:val="en-US" w:eastAsia="zh-CN"/>
        </w:rPr>
        <w:t xml:space="preserve">             </w:t>
      </w:r>
      <w:r>
        <w:rPr>
          <w:rFonts w:hint="eastAsia" w:ascii="宋体" w:hAnsi="宋体"/>
          <w:b w:val="0"/>
          <w:bCs w:val="0"/>
          <w:color w:val="000000"/>
          <w:sz w:val="28"/>
          <w:szCs w:val="21"/>
          <w:highlight w:val="none"/>
          <w:lang w:val="en-US" w:eastAsia="zh-CN"/>
        </w:rPr>
        <w:t>日</w:t>
      </w:r>
    </w:p>
    <w:p w14:paraId="5CC65E3F">
      <w:pPr>
        <w:tabs>
          <w:tab w:val="left" w:pos="420"/>
        </w:tabs>
        <w:spacing w:line="480" w:lineRule="exact"/>
        <w:jc w:val="center"/>
        <w:rPr>
          <w:rFonts w:hint="eastAsia" w:ascii="宋体" w:hAnsi="宋体"/>
          <w:b w:val="0"/>
          <w:bCs w:val="0"/>
          <w:color w:val="000000"/>
          <w:sz w:val="28"/>
          <w:szCs w:val="21"/>
          <w:highlight w:val="none"/>
        </w:rPr>
      </w:pPr>
      <w:r>
        <w:rPr>
          <w:rFonts w:hint="eastAsia" w:ascii="宋体" w:hAnsi="宋体"/>
          <w:b w:val="0"/>
          <w:bCs w:val="0"/>
          <w:color w:val="000000"/>
          <w:sz w:val="28"/>
          <w:szCs w:val="21"/>
          <w:highlight w:val="none"/>
        </w:rPr>
        <w:br w:type="page"/>
      </w:r>
      <w:r>
        <w:rPr>
          <w:rFonts w:hint="eastAsia" w:ascii="仿宋_GB2312" w:hAnsi="仿宋_GB2312" w:eastAsia="仿宋_GB2312" w:cs="仿宋_GB2312"/>
          <w:b/>
          <w:bCs/>
          <w:color w:val="000000"/>
          <w:sz w:val="36"/>
          <w:szCs w:val="36"/>
          <w:highlight w:val="none"/>
          <w:lang w:val="en-US" w:eastAsia="zh-CN"/>
        </w:rPr>
        <w:t>齐岳山康养生态园项目花海及遮阳绿道提档升级施工合同</w:t>
      </w:r>
    </w:p>
    <w:p w14:paraId="38D4DE7D">
      <w:pPr>
        <w:tabs>
          <w:tab w:val="left" w:pos="420"/>
        </w:tabs>
        <w:spacing w:line="480" w:lineRule="exact"/>
        <w:ind w:left="0" w:leftChars="0" w:firstLine="1680" w:firstLineChars="600"/>
        <w:jc w:val="both"/>
        <w:rPr>
          <w:rFonts w:hint="eastAsia" w:ascii="宋体" w:hAnsi="宋体"/>
          <w:b w:val="0"/>
          <w:bCs w:val="0"/>
          <w:color w:val="000000"/>
          <w:sz w:val="28"/>
          <w:szCs w:val="21"/>
          <w:highlight w:val="none"/>
        </w:rPr>
      </w:pPr>
    </w:p>
    <w:p w14:paraId="64C5BDFC">
      <w:pPr>
        <w:tabs>
          <w:tab w:val="left" w:pos="420"/>
        </w:tabs>
        <w:spacing w:line="480" w:lineRule="exact"/>
        <w:jc w:val="left"/>
        <w:rPr>
          <w:rFonts w:hint="eastAsia" w:ascii="仿宋_GB2312" w:hAnsi="仿宋_GB2312" w:eastAsia="仿宋_GB2312" w:cs="仿宋_GB2312"/>
          <w:b/>
          <w:bCs/>
          <w:color w:val="000000"/>
          <w:sz w:val="28"/>
          <w:szCs w:val="28"/>
          <w:highlight w:val="none"/>
          <w:lang w:eastAsia="zh-CN"/>
        </w:rPr>
      </w:pPr>
      <w:r>
        <w:rPr>
          <w:rFonts w:hint="eastAsia" w:ascii="仿宋_GB2312" w:hAnsi="仿宋_GB2312" w:eastAsia="仿宋_GB2312" w:cs="仿宋_GB2312"/>
          <w:b/>
          <w:bCs/>
          <w:color w:val="000000"/>
          <w:kern w:val="11"/>
          <w:sz w:val="28"/>
          <w:szCs w:val="28"/>
          <w:highlight w:val="none"/>
          <w:lang w:val="en-US" w:eastAsia="zh-CN" w:bidi="ar-SA"/>
        </w:rPr>
        <w:t>甲方：</w:t>
      </w:r>
      <w:r>
        <w:rPr>
          <w:rFonts w:hint="eastAsia" w:ascii="仿宋_GB2312" w:hAnsi="仿宋_GB2312" w:eastAsia="仿宋_GB2312" w:cs="仿宋_GB2312"/>
          <w:b/>
          <w:bCs/>
          <w:color w:val="000000"/>
          <w:kern w:val="11"/>
          <w:sz w:val="28"/>
          <w:szCs w:val="28"/>
          <w:highlight w:val="none"/>
          <w:u w:val="single" w:color="auto"/>
          <w:lang w:val="en-US" w:eastAsia="zh-CN" w:bidi="ar-SA"/>
        </w:rPr>
        <w:t xml:space="preserve">湖北文旅利川文化旅游发展有限公司       </w:t>
      </w:r>
      <w:r>
        <w:rPr>
          <w:rFonts w:hint="eastAsia" w:ascii="仿宋_GB2312" w:hAnsi="仿宋_GB2312" w:eastAsia="仿宋_GB2312" w:cs="仿宋_GB2312"/>
          <w:b/>
          <w:bCs/>
          <w:i w:val="0"/>
          <w:iCs w:val="0"/>
          <w:color w:val="000000"/>
          <w:kern w:val="11"/>
          <w:sz w:val="28"/>
          <w:szCs w:val="28"/>
          <w:highlight w:val="none"/>
          <w:u w:val="none" w:color="auto"/>
          <w:lang w:val="en-US" w:eastAsia="zh-CN" w:bidi="ar-SA"/>
        </w:rPr>
        <w:t xml:space="preserve"> </w:t>
      </w:r>
    </w:p>
    <w:p w14:paraId="05E20E3C">
      <w:pPr>
        <w:pStyle w:val="6"/>
        <w:spacing w:line="480" w:lineRule="exact"/>
        <w:ind w:left="0" w:leftChars="0" w:firstLine="0" w:firstLineChars="0"/>
        <w:rPr>
          <w:rFonts w:hint="default" w:ascii="宋体" w:hAnsi="宋体"/>
          <w:color w:val="000000"/>
          <w:highlight w:val="none"/>
          <w:lang w:val="en-US" w:eastAsia="zh-CN"/>
        </w:rPr>
      </w:pPr>
      <w:r>
        <w:rPr>
          <w:rFonts w:hint="eastAsia" w:ascii="仿宋_GB2312" w:hAnsi="仿宋_GB2312" w:eastAsia="仿宋_GB2312" w:cs="仿宋_GB2312"/>
          <w:b/>
          <w:bCs/>
          <w:color w:val="000000"/>
          <w:sz w:val="28"/>
          <w:szCs w:val="28"/>
          <w:highlight w:val="none"/>
          <w:lang w:val="en-US" w:eastAsia="zh-CN"/>
        </w:rPr>
        <w:t>乙方</w:t>
      </w:r>
      <w:r>
        <w:rPr>
          <w:rFonts w:hint="eastAsia" w:ascii="仿宋_GB2312" w:hAnsi="仿宋_GB2312" w:eastAsia="仿宋_GB2312" w:cs="仿宋_GB2312"/>
          <w:b/>
          <w:bCs/>
          <w:color w:val="000000"/>
          <w:sz w:val="28"/>
          <w:szCs w:val="28"/>
          <w:highlight w:val="none"/>
          <w:lang w:eastAsia="zh-CN"/>
        </w:rPr>
        <w:t>：</w:t>
      </w:r>
      <w:r>
        <w:rPr>
          <w:rFonts w:hint="eastAsia" w:ascii="仿宋_GB2312" w:hAnsi="仿宋_GB2312" w:eastAsia="仿宋_GB2312" w:cs="仿宋_GB2312"/>
          <w:b/>
          <w:bCs/>
          <w:color w:val="000000"/>
          <w:kern w:val="11"/>
          <w:sz w:val="28"/>
          <w:szCs w:val="28"/>
          <w:highlight w:val="none"/>
          <w:u w:val="single" w:color="auto"/>
          <w:lang w:val="en-US" w:eastAsia="zh-CN" w:bidi="ar-SA"/>
        </w:rPr>
        <w:t xml:space="preserve">         （牵头人）         （联合体成员）</w:t>
      </w:r>
    </w:p>
    <w:p w14:paraId="717DAD2A">
      <w:pPr>
        <w:rPr>
          <w:rFonts w:hint="eastAsia" w:ascii="宋体" w:hAnsi="宋体"/>
          <w:b/>
          <w:bCs/>
          <w:color w:val="000000"/>
          <w:sz w:val="24"/>
          <w:szCs w:val="24"/>
          <w:highlight w:val="none"/>
          <w:lang w:eastAsia="zh-CN"/>
        </w:rPr>
      </w:pPr>
    </w:p>
    <w:p w14:paraId="750ED94F">
      <w:pPr>
        <w:adjustRightInd w:val="0"/>
        <w:snapToGrid w:val="0"/>
        <w:spacing w:line="480" w:lineRule="exact"/>
        <w:ind w:left="86" w:firstLine="436" w:firstLineChars="18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为明确甲、乙双方权利和义务，依据《中华人民共和国</w:t>
      </w:r>
      <w:r>
        <w:rPr>
          <w:rFonts w:hint="eastAsia" w:ascii="仿宋" w:hAnsi="仿宋" w:eastAsia="仿宋" w:cs="仿宋"/>
          <w:color w:val="000000"/>
          <w:sz w:val="24"/>
          <w:szCs w:val="24"/>
          <w:highlight w:val="none"/>
          <w:lang w:val="en-US" w:eastAsia="zh-CN"/>
        </w:rPr>
        <w:t>民法典</w:t>
      </w:r>
      <w:r>
        <w:rPr>
          <w:rFonts w:hint="eastAsia" w:ascii="仿宋" w:hAnsi="仿宋" w:eastAsia="仿宋" w:cs="仿宋"/>
          <w:color w:val="000000"/>
          <w:sz w:val="24"/>
          <w:szCs w:val="24"/>
          <w:highlight w:val="none"/>
        </w:rPr>
        <w:t>》、《中华人民共和国建筑法》及其他有关法律、行政法规，结合湖北省、</w:t>
      </w:r>
      <w:r>
        <w:rPr>
          <w:rFonts w:hint="eastAsia" w:ascii="仿宋" w:hAnsi="仿宋" w:eastAsia="仿宋" w:cs="仿宋"/>
          <w:color w:val="000000"/>
          <w:sz w:val="24"/>
          <w:szCs w:val="24"/>
          <w:highlight w:val="none"/>
          <w:lang w:eastAsia="zh-CN"/>
        </w:rPr>
        <w:t>恩施州</w:t>
      </w:r>
      <w:r>
        <w:rPr>
          <w:rFonts w:hint="eastAsia" w:ascii="仿宋" w:hAnsi="仿宋" w:eastAsia="仿宋" w:cs="仿宋"/>
          <w:color w:val="000000"/>
          <w:sz w:val="24"/>
          <w:szCs w:val="24"/>
          <w:highlight w:val="none"/>
        </w:rPr>
        <w:t>的有关规定和本工程具体情况，经甲、乙双方共同协商，在平等自愿、诚实信用、协商一致的原则下，</w:t>
      </w:r>
      <w:r>
        <w:rPr>
          <w:rFonts w:hint="eastAsia" w:ascii="仿宋" w:hAnsi="仿宋" w:eastAsia="仿宋" w:cs="仿宋"/>
          <w:color w:val="000000"/>
          <w:sz w:val="24"/>
          <w:szCs w:val="24"/>
          <w:highlight w:val="none"/>
          <w:lang w:eastAsia="zh-CN"/>
        </w:rPr>
        <w:t>就</w:t>
      </w:r>
      <w:r>
        <w:rPr>
          <w:rFonts w:hint="eastAsia" w:ascii="仿宋" w:hAnsi="仿宋" w:eastAsia="仿宋" w:cs="仿宋"/>
          <w:b/>
          <w:bCs/>
          <w:color w:val="000000"/>
          <w:sz w:val="24"/>
          <w:szCs w:val="24"/>
          <w:highlight w:val="none"/>
          <w:u w:val="single" w:color="auto"/>
          <w:lang w:val="en-US" w:eastAsia="zh-CN"/>
        </w:rPr>
        <w:t xml:space="preserve"> </w:t>
      </w:r>
      <w:r>
        <w:rPr>
          <w:rFonts w:hint="eastAsia" w:ascii="仿宋" w:hAnsi="仿宋" w:eastAsia="仿宋" w:cs="仿宋"/>
          <w:b w:val="0"/>
          <w:bCs w:val="0"/>
          <w:color w:val="000000"/>
          <w:kern w:val="11"/>
          <w:sz w:val="24"/>
          <w:szCs w:val="24"/>
          <w:highlight w:val="none"/>
          <w:u w:val="single" w:color="auto"/>
          <w:lang w:val="en-US" w:eastAsia="zh-CN" w:bidi="ar-SA"/>
        </w:rPr>
        <w:t>齐岳山康养生态园项目花海及遮阳绿道提档升级项目</w:t>
      </w:r>
      <w:r>
        <w:rPr>
          <w:rFonts w:hint="eastAsia" w:ascii="仿宋" w:hAnsi="仿宋" w:eastAsia="仿宋" w:cs="仿宋"/>
          <w:color w:val="000000"/>
          <w:sz w:val="24"/>
          <w:szCs w:val="24"/>
          <w:highlight w:val="none"/>
        </w:rPr>
        <w:t>签订合同，双方共同遵守、执行。</w:t>
      </w:r>
    </w:p>
    <w:p w14:paraId="5E344469">
      <w:pPr>
        <w:pStyle w:val="6"/>
        <w:numPr>
          <w:ilvl w:val="0"/>
          <w:numId w:val="0"/>
        </w:numPr>
        <w:spacing w:line="480" w:lineRule="exact"/>
        <w:ind w:leftChars="0"/>
        <w:rPr>
          <w:rFonts w:hint="eastAsia" w:ascii="仿宋" w:hAnsi="仿宋" w:eastAsia="仿宋" w:cs="仿宋"/>
          <w:color w:val="000000"/>
          <w:sz w:val="24"/>
          <w:szCs w:val="24"/>
          <w:highlight w:val="none"/>
          <w:lang w:eastAsia="zh-CN"/>
        </w:rPr>
      </w:pPr>
      <w:r>
        <w:rPr>
          <w:rFonts w:hint="eastAsia" w:ascii="仿宋" w:hAnsi="仿宋" w:eastAsia="仿宋" w:cs="仿宋"/>
          <w:b/>
          <w:bCs/>
          <w:color w:val="000000"/>
          <w:sz w:val="24"/>
          <w:szCs w:val="24"/>
          <w:highlight w:val="none"/>
          <w:lang w:eastAsia="zh-CN"/>
        </w:rPr>
        <w:t>一、工程概况</w:t>
      </w:r>
    </w:p>
    <w:p w14:paraId="7F23A619">
      <w:pPr>
        <w:tabs>
          <w:tab w:val="left" w:pos="2100"/>
          <w:tab w:val="left" w:pos="3360"/>
        </w:tabs>
        <w:adjustRightInd w:val="0"/>
        <w:snapToGrid w:val="0"/>
        <w:spacing w:line="480" w:lineRule="exact"/>
        <w:ind w:left="-1039" w:leftChars="-495" w:firstLine="1562" w:firstLineChars="65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第一条 工程概况</w:t>
      </w:r>
    </w:p>
    <w:p w14:paraId="7EFC0718">
      <w:pPr>
        <w:spacing w:line="480" w:lineRule="exact"/>
        <w:ind w:left="86" w:firstLine="480" w:firstLineChars="200"/>
        <w:rPr>
          <w:rFonts w:hint="eastAsia" w:ascii="仿宋" w:hAnsi="仿宋" w:eastAsia="仿宋" w:cs="仿宋"/>
          <w:b w:val="0"/>
          <w:bCs w:val="0"/>
          <w:color w:val="000000"/>
          <w:kern w:val="11"/>
          <w:sz w:val="24"/>
          <w:szCs w:val="24"/>
          <w:highlight w:val="none"/>
          <w:u w:val="single" w:color="auto"/>
          <w:lang w:val="en-US" w:eastAsia="zh-CN" w:bidi="ar-SA"/>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工程名称：</w:t>
      </w:r>
      <w:r>
        <w:rPr>
          <w:rFonts w:hint="eastAsia" w:ascii="仿宋" w:hAnsi="仿宋" w:eastAsia="仿宋" w:cs="仿宋"/>
          <w:b w:val="0"/>
          <w:bCs w:val="0"/>
          <w:color w:val="000000"/>
          <w:kern w:val="11"/>
          <w:sz w:val="24"/>
          <w:szCs w:val="24"/>
          <w:highlight w:val="none"/>
          <w:u w:val="single" w:color="auto"/>
          <w:lang w:val="en-US" w:eastAsia="zh-CN" w:bidi="ar-SA"/>
        </w:rPr>
        <w:t>齐岳山康养生态园项目花海及遮阳绿道提档升级项目</w:t>
      </w:r>
    </w:p>
    <w:p w14:paraId="02A874BF">
      <w:pPr>
        <w:spacing w:line="480" w:lineRule="exact"/>
        <w:ind w:left="86" w:firstLine="480" w:firstLineChars="200"/>
        <w:rPr>
          <w:rFonts w:hint="eastAsia" w:ascii="仿宋" w:hAnsi="仿宋" w:eastAsia="仿宋" w:cs="仿宋"/>
          <w:b w:val="0"/>
          <w:bCs w:val="0"/>
          <w:color w:val="000000"/>
          <w:kern w:val="11"/>
          <w:sz w:val="24"/>
          <w:szCs w:val="24"/>
          <w:highlight w:val="none"/>
          <w:u w:val="single" w:color="auto"/>
          <w:lang w:val="en-US" w:eastAsia="zh-CN" w:bidi="ar-SA"/>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工程地点：</w:t>
      </w:r>
      <w:r>
        <w:rPr>
          <w:rFonts w:hint="eastAsia" w:ascii="仿宋" w:hAnsi="仿宋" w:eastAsia="仿宋" w:cs="仿宋"/>
          <w:b/>
          <w:bCs/>
          <w:color w:val="000000"/>
          <w:kern w:val="11"/>
          <w:sz w:val="24"/>
          <w:szCs w:val="24"/>
          <w:highlight w:val="none"/>
          <w:u w:val="single" w:color="auto"/>
          <w:lang w:val="en-US" w:eastAsia="zh-CN" w:bidi="ar-SA"/>
        </w:rPr>
        <w:t xml:space="preserve">  </w:t>
      </w:r>
      <w:r>
        <w:rPr>
          <w:rFonts w:hint="eastAsia" w:ascii="仿宋" w:hAnsi="仿宋" w:eastAsia="仿宋" w:cs="仿宋"/>
          <w:b w:val="0"/>
          <w:bCs w:val="0"/>
          <w:color w:val="000000"/>
          <w:kern w:val="11"/>
          <w:sz w:val="24"/>
          <w:szCs w:val="24"/>
          <w:highlight w:val="none"/>
          <w:u w:val="single" w:color="auto"/>
          <w:lang w:val="en-US" w:eastAsia="zh-CN" w:bidi="ar-SA"/>
        </w:rPr>
        <w:t xml:space="preserve"> 利川市南坪乡干堰村齐岳山康养生态园    </w:t>
      </w:r>
    </w:p>
    <w:p w14:paraId="49E5296F">
      <w:pPr>
        <w:spacing w:line="480" w:lineRule="exact"/>
        <w:ind w:left="86" w:firstLine="480" w:firstLineChars="200"/>
        <w:rPr>
          <w:rFonts w:hint="eastAsia" w:ascii="仿宋" w:hAnsi="仿宋" w:eastAsia="仿宋" w:cs="仿宋"/>
          <w:b w:val="0"/>
          <w:bCs w:val="0"/>
          <w:color w:val="000000"/>
          <w:kern w:val="11"/>
          <w:sz w:val="24"/>
          <w:szCs w:val="24"/>
          <w:highlight w:val="none"/>
          <w:u w:val="single" w:color="auto"/>
          <w:lang w:val="en-US" w:eastAsia="zh-CN" w:bidi="ar-SA"/>
        </w:rPr>
      </w:pPr>
      <w:r>
        <w:rPr>
          <w:rFonts w:hint="eastAsia" w:ascii="仿宋" w:hAnsi="仿宋" w:eastAsia="仿宋" w:cs="仿宋"/>
          <w:b w:val="0"/>
          <w:bCs w:val="0"/>
          <w:color w:val="auto"/>
          <w:kern w:val="11"/>
          <w:sz w:val="24"/>
          <w:szCs w:val="24"/>
          <w:highlight w:val="none"/>
          <w:u w:val="none" w:color="auto"/>
          <w:lang w:val="en-US" w:eastAsia="zh-CN" w:bidi="ar-SA"/>
        </w:rPr>
        <w:t>3.承包范围：</w:t>
      </w:r>
      <w:r>
        <w:rPr>
          <w:rFonts w:hint="eastAsia" w:ascii="仿宋" w:hAnsi="仿宋" w:eastAsia="仿宋" w:cs="仿宋"/>
          <w:b w:val="0"/>
          <w:bCs w:val="0"/>
          <w:color w:val="000000"/>
          <w:kern w:val="11"/>
          <w:sz w:val="24"/>
          <w:szCs w:val="24"/>
          <w:highlight w:val="none"/>
          <w:u w:val="single" w:color="auto"/>
          <w:lang w:val="en-US" w:eastAsia="zh-CN" w:bidi="ar-SA"/>
        </w:rPr>
        <w:t>本项目的主要内容包含花海及遮阳绿道提档升级设计方案、方案文本、施工图设计；花海及遮阳绿道提档升级施工（一是对已建花海实施全面提档升级建设，建设范围包括托管土地和部分已流转约22亩，1.5万平方米。施工内容主要包括：铺种草坪、儿童活动区、老年休憩区、草坪娱乐区；二是对商业街至营销中心遮阳绿道、业主活动中心至S17#楼北侧遮阳绿道提档升级，总长约220米。施工内容主要包括：用爬藤类植物代替目前假绿植、稳根培土花箱等。）等所有内容。</w:t>
      </w:r>
    </w:p>
    <w:p w14:paraId="72208E47">
      <w:pPr>
        <w:tabs>
          <w:tab w:val="left" w:pos="2100"/>
          <w:tab w:val="left" w:pos="3360"/>
        </w:tabs>
        <w:adjustRightInd w:val="0"/>
        <w:snapToGrid w:val="0"/>
        <w:spacing w:line="480" w:lineRule="exact"/>
        <w:ind w:left="-1039" w:leftChars="-495" w:firstLine="1562" w:firstLineChars="651"/>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rPr>
        <w:t>第二条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工期（日历天）：</w:t>
      </w:r>
      <w:r>
        <w:rPr>
          <w:rFonts w:hint="eastAsia" w:ascii="仿宋" w:hAnsi="仿宋" w:eastAsia="仿宋" w:cs="仿宋"/>
          <w:color w:val="auto"/>
          <w:sz w:val="24"/>
          <w:szCs w:val="24"/>
          <w:highlight w:val="none"/>
          <w:u w:val="single" w:color="auto"/>
          <w:lang w:val="en-US" w:eastAsia="zh-CN"/>
        </w:rPr>
        <w:t xml:space="preserve">    </w:t>
      </w:r>
      <w:r>
        <w:rPr>
          <w:rFonts w:hint="eastAsia" w:ascii="仿宋" w:hAnsi="仿宋" w:eastAsia="仿宋" w:cs="仿宋"/>
          <w:color w:val="auto"/>
          <w:sz w:val="24"/>
          <w:szCs w:val="24"/>
          <w:highlight w:val="none"/>
          <w:u w:val="none" w:color="auto"/>
          <w:lang w:val="en-US" w:eastAsia="zh-CN"/>
        </w:rPr>
        <w:t>日历天。</w:t>
      </w:r>
    </w:p>
    <w:p w14:paraId="71630F33">
      <w:pPr>
        <w:adjustRightInd w:val="0"/>
        <w:snapToGrid w:val="0"/>
        <w:spacing w:line="480" w:lineRule="exact"/>
        <w:ind w:left="86" w:firstLine="436" w:firstLineChars="1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具体以进场日期为准，</w:t>
      </w:r>
      <w:r>
        <w:rPr>
          <w:rFonts w:hint="eastAsia" w:ascii="仿宋" w:hAnsi="仿宋" w:eastAsia="仿宋" w:cs="仿宋"/>
          <w:color w:val="auto"/>
          <w:sz w:val="24"/>
          <w:szCs w:val="24"/>
          <w:highlight w:val="none"/>
        </w:rPr>
        <w:t>如因天气</w:t>
      </w:r>
      <w:r>
        <w:rPr>
          <w:rFonts w:hint="eastAsia" w:ascii="仿宋" w:hAnsi="仿宋" w:eastAsia="仿宋" w:cs="仿宋"/>
          <w:color w:val="auto"/>
          <w:sz w:val="24"/>
          <w:szCs w:val="24"/>
          <w:highlight w:val="none"/>
          <w:lang w:eastAsia="zh-CN"/>
        </w:rPr>
        <w:t>、工作面、方案没有确定等甲方书面确认的原因，则工期</w:t>
      </w:r>
      <w:r>
        <w:rPr>
          <w:rFonts w:hint="eastAsia" w:ascii="仿宋" w:hAnsi="仿宋" w:eastAsia="仿宋" w:cs="仿宋"/>
          <w:color w:val="auto"/>
          <w:sz w:val="24"/>
          <w:szCs w:val="24"/>
          <w:highlight w:val="none"/>
        </w:rPr>
        <w:t>顺延。</w:t>
      </w:r>
    </w:p>
    <w:p w14:paraId="7DA1D348">
      <w:pPr>
        <w:numPr>
          <w:ilvl w:val="0"/>
          <w:numId w:val="6"/>
        </w:numPr>
        <w:adjustRightInd w:val="0"/>
        <w:snapToGrid w:val="0"/>
        <w:spacing w:line="480" w:lineRule="exact"/>
        <w:ind w:left="86" w:firstLine="436" w:firstLineChars="1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合同价款</w:t>
      </w:r>
    </w:p>
    <w:p w14:paraId="5BB98F75">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lang w:eastAsia="zh-CN"/>
        </w:rPr>
        <w:t>本合同价格形式为</w:t>
      </w:r>
      <w:r>
        <w:rPr>
          <w:rFonts w:hint="eastAsia" w:ascii="仿宋" w:hAnsi="仿宋" w:eastAsia="仿宋" w:cs="仿宋"/>
          <w:color w:val="000000"/>
          <w:sz w:val="24"/>
          <w:szCs w:val="24"/>
          <w:highlight w:val="none"/>
          <w:u w:val="single" w:color="auto"/>
          <w:lang w:val="en-US" w:eastAsia="zh-CN"/>
        </w:rPr>
        <w:t xml:space="preserve"> 总价包干 </w:t>
      </w:r>
      <w:r>
        <w:rPr>
          <w:rFonts w:hint="eastAsia" w:ascii="仿宋" w:hAnsi="仿宋" w:eastAsia="仿宋" w:cs="仿宋"/>
          <w:color w:val="auto"/>
          <w:sz w:val="24"/>
          <w:szCs w:val="24"/>
          <w:highlight w:val="none"/>
          <w:lang w:eastAsia="zh-CN"/>
        </w:rPr>
        <w:t>合同。合同</w:t>
      </w:r>
      <w:r>
        <w:rPr>
          <w:rFonts w:hint="eastAsia" w:ascii="仿宋" w:hAnsi="仿宋" w:eastAsia="仿宋" w:cs="仿宋"/>
          <w:color w:val="auto"/>
          <w:sz w:val="24"/>
          <w:szCs w:val="24"/>
          <w:highlight w:val="none"/>
          <w:lang w:val="en-US" w:eastAsia="zh-CN"/>
        </w:rPr>
        <w:t>暂定</w:t>
      </w:r>
      <w:r>
        <w:rPr>
          <w:rFonts w:hint="eastAsia" w:ascii="仿宋" w:hAnsi="仿宋" w:eastAsia="仿宋" w:cs="仿宋"/>
          <w:color w:val="auto"/>
          <w:sz w:val="24"/>
          <w:szCs w:val="24"/>
          <w:highlight w:val="none"/>
          <w:lang w:eastAsia="zh-CN"/>
        </w:rPr>
        <w:t>总价为：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其中：</w:t>
      </w:r>
    </w:p>
    <w:p w14:paraId="38FED60A">
      <w:pPr>
        <w:numPr>
          <w:ilvl w:val="0"/>
          <w:numId w:val="7"/>
        </w:num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设计费（含税）：￥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；税率：</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%，税金为￥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。工程实施过程中，设计费合同价格不作调整。</w:t>
      </w:r>
    </w:p>
    <w:p w14:paraId="035E77DD">
      <w:pPr>
        <w:numPr>
          <w:ilvl w:val="0"/>
          <w:numId w:val="7"/>
        </w:num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施工费用（含税）￥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；税率：</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%，税金为￥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元（大写：</w:t>
      </w:r>
      <w:r>
        <w:rPr>
          <w:rFonts w:hint="eastAsia" w:ascii="仿宋" w:hAnsi="仿宋" w:eastAsia="仿宋" w:cs="仿宋"/>
          <w:color w:val="auto"/>
          <w:sz w:val="24"/>
          <w:szCs w:val="24"/>
          <w:highlight w:val="none"/>
          <w:u w:val="single"/>
          <w:lang w:val="en-US" w:eastAsia="zh-CN"/>
        </w:rPr>
        <w:t xml:space="preserve">    ）。</w:t>
      </w:r>
    </w:p>
    <w:p w14:paraId="612FEA40">
      <w:pPr>
        <w:numPr>
          <w:ilvl w:val="0"/>
          <w:numId w:val="0"/>
        </w:numPr>
        <w:adjustRightInd w:val="0"/>
        <w:snapToGrid w:val="0"/>
        <w:spacing w:line="480" w:lineRule="exact"/>
        <w:ind w:leftChars="182"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此合同总价格包含方案设计、施工图设计费、施工费（人工费、材料费、机械费、措施费、管理费、利润、规费、疫情期间防疫防护费、防暑降温费、税金及其他不可预见风险等全部费用）。</w:t>
      </w:r>
    </w:p>
    <w:p w14:paraId="60051CD2">
      <w:pPr>
        <w:keepNext w:val="0"/>
        <w:keepLines w:val="0"/>
        <w:pageBreakBefore w:val="0"/>
        <w:kinsoku/>
        <w:wordWrap/>
        <w:overflowPunct/>
        <w:topLinePunct w:val="0"/>
        <w:autoSpaceDE/>
        <w:autoSpaceDN/>
        <w:bidi w:val="0"/>
        <w:adjustRightInd w:val="0"/>
        <w:snapToGrid w:val="0"/>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strike w:val="0"/>
          <w:dstrike w:val="0"/>
          <w:color w:val="auto"/>
          <w:sz w:val="24"/>
          <w:szCs w:val="24"/>
          <w:highlight w:val="none"/>
          <w:lang w:val="en-US" w:eastAsia="zh-CN"/>
        </w:rPr>
        <w:t>本项目造价</w:t>
      </w:r>
      <w:r>
        <w:rPr>
          <w:rFonts w:hint="eastAsia" w:ascii="仿宋" w:hAnsi="仿宋" w:eastAsia="仿宋" w:cs="仿宋"/>
          <w:color w:val="auto"/>
          <w:sz w:val="24"/>
          <w:szCs w:val="24"/>
          <w:highlight w:val="none"/>
          <w:lang w:val="en-US" w:eastAsia="zh-CN"/>
        </w:rPr>
        <w:t>包含的风险范围：1.乙方提供的施工图经甲方认可后，乙方提交根据施工图编制施工图预算，甲方有权对乙方</w:t>
      </w:r>
      <w:r>
        <w:rPr>
          <w:rFonts w:hint="eastAsia" w:ascii="仿宋" w:hAnsi="仿宋" w:eastAsia="仿宋" w:cs="仿宋"/>
          <w:strike w:val="0"/>
          <w:dstrike w:val="0"/>
          <w:color w:val="auto"/>
          <w:sz w:val="24"/>
          <w:szCs w:val="24"/>
          <w:highlight w:val="none"/>
          <w:lang w:val="en-US" w:eastAsia="zh-CN"/>
        </w:rPr>
        <w:t>施工图预算</w:t>
      </w:r>
      <w:r>
        <w:rPr>
          <w:rFonts w:hint="eastAsia" w:ascii="仿宋" w:hAnsi="仿宋" w:eastAsia="仿宋" w:cs="仿宋"/>
          <w:color w:val="auto"/>
          <w:sz w:val="24"/>
          <w:szCs w:val="24"/>
          <w:highlight w:val="none"/>
          <w:lang w:val="en-US" w:eastAsia="zh-CN"/>
        </w:rPr>
        <w:t>进行清标，经清标后，投标文件不平衡报价，乙方无条件调整；2.主要材料、设备品牌满足投标文件中约定的档次。施工时所用的产品与合同清单一致，必须保证所用产品为正品。</w:t>
      </w:r>
    </w:p>
    <w:p w14:paraId="0949D662">
      <w:pPr>
        <w:keepNext w:val="0"/>
        <w:keepLines w:val="0"/>
        <w:pageBreakBefore w:val="0"/>
        <w:kinsoku/>
        <w:wordWrap/>
        <w:overflowPunct/>
        <w:topLinePunct w:val="0"/>
        <w:autoSpaceDE/>
        <w:autoSpaceDN/>
        <w:bidi w:val="0"/>
        <w:adjustRightInd w:val="0"/>
        <w:snapToGrid w:val="0"/>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rPr>
        <w:t>本合同约定的不含税价格不因国家税率</w:t>
      </w:r>
      <w:r>
        <w:rPr>
          <w:rFonts w:hint="eastAsia" w:ascii="仿宋" w:hAnsi="仿宋" w:eastAsia="仿宋" w:cs="仿宋"/>
          <w:sz w:val="24"/>
          <w:szCs w:val="24"/>
          <w:lang w:val="en-US" w:eastAsia="zh-CN"/>
        </w:rPr>
        <w:t>和税收优惠政策</w:t>
      </w:r>
      <w:r>
        <w:rPr>
          <w:rFonts w:hint="eastAsia" w:ascii="仿宋" w:hAnsi="仿宋" w:eastAsia="仿宋" w:cs="仿宋"/>
          <w:sz w:val="24"/>
          <w:szCs w:val="24"/>
        </w:rPr>
        <w:t>变化而变化，若在合同履行期间，如遇国家的税率调整，则价税合计相应调整，以开具发票的时间为准</w:t>
      </w:r>
      <w:r>
        <w:rPr>
          <w:rFonts w:hint="eastAsia" w:ascii="仿宋" w:hAnsi="仿宋" w:eastAsia="仿宋" w:cs="仿宋"/>
          <w:sz w:val="24"/>
          <w:szCs w:val="24"/>
          <w:lang w:eastAsia="zh-CN"/>
        </w:rPr>
        <w:t>。</w:t>
      </w:r>
    </w:p>
    <w:p w14:paraId="03DD59CE">
      <w:pPr>
        <w:adjustRightInd w:val="0"/>
        <w:snapToGrid w:val="0"/>
        <w:spacing w:line="480" w:lineRule="exact"/>
        <w:ind w:left="86" w:firstLine="436" w:firstLineChars="182"/>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3.3风险费用的计算方法：</w:t>
      </w:r>
      <w:r>
        <w:rPr>
          <w:rFonts w:hint="eastAsia" w:ascii="仿宋" w:hAnsi="仿宋" w:eastAsia="仿宋" w:cs="仿宋"/>
          <w:b/>
          <w:bCs/>
          <w:color w:val="000000"/>
          <w:sz w:val="24"/>
          <w:szCs w:val="24"/>
          <w:highlight w:val="none"/>
          <w:u w:val="single"/>
          <w:lang w:val="en-US" w:eastAsia="zh-CN"/>
        </w:rPr>
        <w:t>乙方已结合市场行情自主报价，合同价不调整</w:t>
      </w:r>
      <w:r>
        <w:rPr>
          <w:rFonts w:hint="eastAsia" w:ascii="仿宋" w:hAnsi="仿宋" w:eastAsia="仿宋" w:cs="仿宋"/>
          <w:color w:val="000000"/>
          <w:sz w:val="24"/>
          <w:szCs w:val="24"/>
          <w:highlight w:val="none"/>
          <w:lang w:val="en-US" w:eastAsia="zh-CN"/>
        </w:rPr>
        <w:t>。</w:t>
      </w:r>
    </w:p>
    <w:p w14:paraId="1C78716D">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3.4变更估价原则</w:t>
      </w:r>
    </w:p>
    <w:p w14:paraId="4CE9A7B5">
      <w:pPr>
        <w:keepNext w:val="0"/>
        <w:keepLines w:val="0"/>
        <w:pageBreakBefore w:val="0"/>
        <w:kinsoku/>
        <w:wordWrap/>
        <w:overflowPunct/>
        <w:topLinePunct w:val="0"/>
        <w:autoSpaceDE/>
        <w:autoSpaceDN/>
        <w:bidi w:val="0"/>
        <w:adjustRightInd w:val="0"/>
        <w:snapToGrid w:val="0"/>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auto"/>
          <w:sz w:val="24"/>
          <w:szCs w:val="24"/>
          <w:highlight w:val="none"/>
          <w:lang w:val="en-US" w:eastAsia="zh-CN"/>
        </w:rPr>
        <w:t>3.4.1关于变更估价的约定:</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000000"/>
          <w:sz w:val="24"/>
          <w:szCs w:val="24"/>
          <w:u w:val="single"/>
        </w:rPr>
        <w:t>①经清标后的</w:t>
      </w:r>
      <w:r>
        <w:rPr>
          <w:rFonts w:hint="eastAsia" w:ascii="仿宋" w:hAnsi="仿宋" w:eastAsia="仿宋" w:cs="仿宋"/>
          <w:b/>
          <w:bCs/>
          <w:color w:val="000000"/>
          <w:sz w:val="24"/>
          <w:szCs w:val="24"/>
          <w:u w:val="single"/>
          <w:lang w:val="en-US" w:eastAsia="zh-CN"/>
        </w:rPr>
        <w:t>预算</w:t>
      </w:r>
      <w:r>
        <w:rPr>
          <w:rFonts w:hint="eastAsia" w:ascii="仿宋" w:hAnsi="仿宋" w:eastAsia="仿宋" w:cs="仿宋"/>
          <w:b/>
          <w:bCs/>
          <w:color w:val="000000"/>
          <w:sz w:val="24"/>
          <w:szCs w:val="24"/>
          <w:u w:val="single"/>
        </w:rPr>
        <w:t>中已有适用于变更工程的价格，则按已有价格计算；②无适用价格但有类似于变更工程的价格，以此作基础参照，确定变更价格；④以上都没有的，由承包人提出变更项目细节和单价组成的有关说明，由监理、造价咨询、发包人共同审核确认。变更价格经各方签名盖章后生效。</w:t>
      </w:r>
    </w:p>
    <w:p w14:paraId="28308600">
      <w:pPr>
        <w:numPr>
          <w:ilvl w:val="0"/>
          <w:numId w:val="6"/>
        </w:numPr>
        <w:adjustRightInd w:val="0"/>
        <w:snapToGrid w:val="0"/>
        <w:spacing w:line="480" w:lineRule="exact"/>
        <w:ind w:left="86" w:firstLine="436" w:firstLineChars="1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工程结算</w:t>
      </w:r>
    </w:p>
    <w:p w14:paraId="04F6FC90">
      <w:pPr>
        <w:numPr>
          <w:ilvl w:val="0"/>
          <w:numId w:val="0"/>
        </w:numPr>
        <w:adjustRightInd w:val="0"/>
        <w:snapToGrid w:val="0"/>
        <w:spacing w:line="480" w:lineRule="exact"/>
        <w:ind w:firstLine="480" w:firstLineChars="200"/>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4.1结算方式：</w:t>
      </w:r>
      <w:r>
        <w:rPr>
          <w:rFonts w:hint="eastAsia" w:ascii="仿宋" w:hAnsi="仿宋" w:eastAsia="仿宋" w:cs="仿宋"/>
          <w:b w:val="0"/>
          <w:i w:val="0"/>
          <w:caps w:val="0"/>
          <w:color w:val="auto"/>
          <w:spacing w:val="0"/>
          <w:sz w:val="24"/>
          <w:szCs w:val="24"/>
          <w:highlight w:val="none"/>
          <w:shd w:val="clear" w:color="auto" w:fill="FFFFFF"/>
        </w:rPr>
        <w:t>本</w:t>
      </w:r>
      <w:r>
        <w:rPr>
          <w:rFonts w:hint="eastAsia" w:ascii="仿宋" w:hAnsi="仿宋" w:eastAsia="仿宋" w:cs="仿宋"/>
          <w:b w:val="0"/>
          <w:i w:val="0"/>
          <w:caps w:val="0"/>
          <w:color w:val="auto"/>
          <w:spacing w:val="0"/>
          <w:sz w:val="24"/>
          <w:szCs w:val="24"/>
          <w:highlight w:val="none"/>
          <w:shd w:val="clear" w:color="auto" w:fill="FFFFFF"/>
          <w:lang w:val="en-US" w:eastAsia="zh-CN"/>
        </w:rPr>
        <w:t>项目设计方案、施工图、</w:t>
      </w:r>
      <w:r>
        <w:rPr>
          <w:rFonts w:hint="eastAsia" w:ascii="仿宋" w:hAnsi="仿宋" w:eastAsia="仿宋" w:cs="仿宋"/>
          <w:b w:val="0"/>
          <w:i w:val="0"/>
          <w:caps w:val="0"/>
          <w:color w:val="auto"/>
          <w:spacing w:val="0"/>
          <w:sz w:val="24"/>
          <w:szCs w:val="24"/>
          <w:highlight w:val="none"/>
          <w:shd w:val="clear" w:color="auto" w:fill="FFFFFF"/>
          <w:lang w:eastAsia="zh-CN"/>
        </w:rPr>
        <w:t>工程量清单</w:t>
      </w:r>
      <w:r>
        <w:rPr>
          <w:rFonts w:hint="eastAsia" w:ascii="仿宋" w:hAnsi="仿宋" w:eastAsia="仿宋" w:cs="仿宋"/>
          <w:b w:val="0"/>
          <w:i w:val="0"/>
          <w:caps w:val="0"/>
          <w:color w:val="auto"/>
          <w:spacing w:val="0"/>
          <w:sz w:val="24"/>
          <w:szCs w:val="24"/>
          <w:highlight w:val="none"/>
          <w:shd w:val="clear" w:color="auto" w:fill="FFFFFF"/>
        </w:rPr>
        <w:t>范围内</w:t>
      </w:r>
      <w:r>
        <w:rPr>
          <w:rFonts w:hint="eastAsia" w:ascii="仿宋" w:hAnsi="仿宋" w:eastAsia="仿宋" w:cs="仿宋"/>
          <w:b w:val="0"/>
          <w:i w:val="0"/>
          <w:caps w:val="0"/>
          <w:color w:val="auto"/>
          <w:spacing w:val="0"/>
          <w:sz w:val="24"/>
          <w:szCs w:val="24"/>
          <w:highlight w:val="none"/>
          <w:shd w:val="clear" w:color="auto" w:fill="FFFFFF"/>
          <w:lang w:val="en-US" w:eastAsia="zh-CN"/>
        </w:rPr>
        <w:t>施工内容全部实施完，则本项目合同内按合同约定总价进行结算，如有未实施清单项，则扣除相应造价；如施工过程中有</w:t>
      </w:r>
      <w:r>
        <w:rPr>
          <w:rFonts w:hint="eastAsia" w:ascii="仿宋" w:hAnsi="仿宋" w:eastAsia="仿宋" w:cs="仿宋"/>
          <w:b w:val="0"/>
          <w:i w:val="0"/>
          <w:caps w:val="0"/>
          <w:color w:val="auto"/>
          <w:spacing w:val="0"/>
          <w:sz w:val="24"/>
          <w:szCs w:val="24"/>
          <w:highlight w:val="none"/>
          <w:shd w:val="clear" w:color="auto" w:fill="FFFFFF"/>
        </w:rPr>
        <w:t>设计变更、签证等</w:t>
      </w:r>
      <w:r>
        <w:rPr>
          <w:rFonts w:hint="eastAsia" w:ascii="仿宋" w:hAnsi="仿宋" w:eastAsia="仿宋" w:cs="仿宋"/>
          <w:b w:val="0"/>
          <w:i w:val="0"/>
          <w:caps w:val="0"/>
          <w:color w:val="auto"/>
          <w:spacing w:val="0"/>
          <w:sz w:val="24"/>
          <w:szCs w:val="24"/>
          <w:highlight w:val="none"/>
          <w:shd w:val="clear" w:color="auto" w:fill="FFFFFF"/>
          <w:lang w:eastAsia="zh-CN"/>
        </w:rPr>
        <w:t>，</w:t>
      </w:r>
      <w:r>
        <w:rPr>
          <w:rFonts w:hint="eastAsia" w:ascii="仿宋" w:hAnsi="仿宋" w:eastAsia="仿宋" w:cs="仿宋"/>
          <w:b w:val="0"/>
          <w:i w:val="0"/>
          <w:caps w:val="0"/>
          <w:color w:val="auto"/>
          <w:spacing w:val="0"/>
          <w:sz w:val="24"/>
          <w:szCs w:val="24"/>
          <w:highlight w:val="none"/>
          <w:shd w:val="clear" w:color="auto" w:fill="FFFFFF"/>
          <w:lang w:val="en-US" w:eastAsia="zh-CN"/>
        </w:rPr>
        <w:t>则据实增加此部分造价，并入结算总价</w:t>
      </w:r>
      <w:r>
        <w:rPr>
          <w:rFonts w:hint="eastAsia" w:ascii="仿宋" w:hAnsi="仿宋" w:eastAsia="仿宋" w:cs="仿宋"/>
          <w:b w:val="0"/>
          <w:i w:val="0"/>
          <w:caps w:val="0"/>
          <w:color w:val="auto"/>
          <w:spacing w:val="0"/>
          <w:sz w:val="24"/>
          <w:szCs w:val="24"/>
          <w:highlight w:val="none"/>
          <w:shd w:val="clear" w:color="auto" w:fill="FFFFFF"/>
        </w:rPr>
        <w:t>。</w:t>
      </w:r>
    </w:p>
    <w:p w14:paraId="3BD07F7E">
      <w:pPr>
        <w:adjustRightInd w:val="0"/>
        <w:snapToGrid w:val="0"/>
        <w:spacing w:line="480" w:lineRule="exact"/>
        <w:ind w:left="86" w:firstLine="436" w:firstLineChars="18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4.2乙方提交竣工结算申请单的期限：</w:t>
      </w:r>
      <w:r>
        <w:rPr>
          <w:rFonts w:hint="eastAsia" w:ascii="仿宋" w:hAnsi="仿宋" w:eastAsia="仿宋" w:cs="仿宋"/>
          <w:color w:val="000000"/>
          <w:sz w:val="24"/>
          <w:szCs w:val="24"/>
          <w:highlight w:val="none"/>
          <w:u w:val="single"/>
          <w:lang w:val="en-US" w:eastAsia="zh-CN"/>
        </w:rPr>
        <w:t>工程竣工验收合格后28天内；若因乙方报送资料不及时、不完整或不真实等原因造成结算审核工作不能如期开展，甲方不承担任何责任</w:t>
      </w:r>
      <w:r>
        <w:rPr>
          <w:rFonts w:hint="eastAsia" w:ascii="仿宋" w:hAnsi="仿宋" w:eastAsia="仿宋" w:cs="仿宋"/>
          <w:color w:val="000000"/>
          <w:sz w:val="24"/>
          <w:szCs w:val="24"/>
          <w:highlight w:val="none"/>
          <w:lang w:val="en-US" w:eastAsia="zh-CN"/>
        </w:rPr>
        <w:t>。</w:t>
      </w:r>
    </w:p>
    <w:p w14:paraId="4BD33A4E">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4.3工程竣工验收合格后，乙方按甲方上级公司要求报送结算资料，竣工结算申请单应包括的内容：</w:t>
      </w:r>
      <w:r>
        <w:rPr>
          <w:rFonts w:hint="eastAsia" w:ascii="仿宋" w:hAnsi="仿宋" w:eastAsia="仿宋" w:cs="仿宋"/>
          <w:color w:val="auto"/>
          <w:sz w:val="24"/>
          <w:szCs w:val="24"/>
          <w:highlight w:val="none"/>
          <w:u w:val="single"/>
          <w:lang w:val="en-US" w:eastAsia="zh-CN"/>
        </w:rPr>
        <w:t>乙方按甲方总部文件要求报送结算资料。结算分为结算初审和结算复审</w:t>
      </w:r>
      <w:r>
        <w:rPr>
          <w:rFonts w:hint="eastAsia" w:ascii="仿宋" w:hAnsi="仿宋" w:eastAsia="仿宋" w:cs="仿宋"/>
          <w:color w:val="auto"/>
          <w:sz w:val="24"/>
          <w:szCs w:val="24"/>
          <w:highlight w:val="none"/>
          <w:lang w:val="en-US" w:eastAsia="zh-CN"/>
        </w:rPr>
        <w:t>。</w:t>
      </w:r>
    </w:p>
    <w:p w14:paraId="13AA5756">
      <w:pPr>
        <w:adjustRightInd w:val="0"/>
        <w:snapToGrid w:val="0"/>
        <w:spacing w:line="480" w:lineRule="exact"/>
        <w:ind w:left="86" w:firstLine="439" w:firstLineChars="182"/>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000000"/>
          <w:sz w:val="24"/>
          <w:szCs w:val="24"/>
          <w:highlight w:val="none"/>
          <w:lang w:val="en-US" w:eastAsia="zh-CN"/>
        </w:rPr>
        <w:t>4乙方应本着诚实信用、实事求是的原则编制并报送工程结算资料。工程结算的审减率［（初审审减额+复审审减额）/施工方报审金额］控制在5%（不含5%）以内。如果审减率超过5%，乙方同意承担结算审核费用，审计费由甲方直接从工程结算款中扣除</w:t>
      </w:r>
      <w:r>
        <w:rPr>
          <w:rFonts w:hint="eastAsia" w:ascii="仿宋" w:hAnsi="仿宋" w:eastAsia="仿宋" w:cs="仿宋"/>
          <w:color w:val="000000"/>
          <w:sz w:val="24"/>
          <w:szCs w:val="24"/>
          <w:highlight w:val="none"/>
          <w:lang w:val="en-US" w:eastAsia="zh-CN"/>
        </w:rPr>
        <w:t>。</w:t>
      </w:r>
    </w:p>
    <w:p w14:paraId="510893F1">
      <w:pPr>
        <w:numPr>
          <w:ilvl w:val="0"/>
          <w:numId w:val="6"/>
        </w:numPr>
        <w:adjustRightInd w:val="0"/>
        <w:snapToGrid w:val="0"/>
        <w:spacing w:line="480" w:lineRule="exact"/>
        <w:ind w:left="86" w:firstLine="436" w:firstLineChars="1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承包形式</w:t>
      </w:r>
    </w:p>
    <w:p w14:paraId="043DACF1">
      <w:pPr>
        <w:adjustRightInd w:val="0"/>
        <w:snapToGrid w:val="0"/>
        <w:spacing w:line="480" w:lineRule="exact"/>
        <w:ind w:left="86" w:firstLine="439" w:firstLineChars="182"/>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包设计、包工、包料、包质量、包进度、包验收、包安全、环境保护及文明施工，严格按照甲方</w:t>
      </w:r>
      <w:r>
        <w:rPr>
          <w:rFonts w:hint="eastAsia" w:ascii="仿宋" w:hAnsi="仿宋" w:eastAsia="仿宋" w:cs="仿宋"/>
          <w:b/>
          <w:bCs/>
          <w:color w:val="000000"/>
          <w:sz w:val="24"/>
          <w:szCs w:val="24"/>
          <w:highlight w:val="none"/>
          <w:lang w:val="en-US" w:eastAsia="zh-CN"/>
        </w:rPr>
        <w:t>认可</w:t>
      </w:r>
      <w:r>
        <w:rPr>
          <w:rFonts w:hint="eastAsia" w:ascii="仿宋" w:hAnsi="仿宋" w:eastAsia="仿宋" w:cs="仿宋"/>
          <w:b/>
          <w:bCs/>
          <w:color w:val="000000"/>
          <w:sz w:val="24"/>
          <w:szCs w:val="24"/>
          <w:highlight w:val="none"/>
          <w:lang w:eastAsia="zh-CN"/>
        </w:rPr>
        <w:t>的</w:t>
      </w:r>
      <w:r>
        <w:rPr>
          <w:rFonts w:hint="eastAsia" w:ascii="仿宋" w:hAnsi="仿宋" w:eastAsia="仿宋" w:cs="仿宋"/>
          <w:b/>
          <w:bCs/>
          <w:color w:val="000000"/>
          <w:sz w:val="24"/>
          <w:szCs w:val="24"/>
          <w:highlight w:val="none"/>
          <w:lang w:val="en-US" w:eastAsia="zh-CN"/>
        </w:rPr>
        <w:t>施工图</w:t>
      </w:r>
      <w:r>
        <w:rPr>
          <w:rFonts w:hint="eastAsia" w:ascii="仿宋" w:hAnsi="仿宋" w:eastAsia="仿宋" w:cs="仿宋"/>
          <w:b/>
          <w:bCs/>
          <w:color w:val="000000"/>
          <w:sz w:val="24"/>
          <w:szCs w:val="24"/>
          <w:highlight w:val="none"/>
          <w:lang w:eastAsia="zh-CN"/>
        </w:rPr>
        <w:t>图纸施工。</w:t>
      </w:r>
    </w:p>
    <w:p w14:paraId="6E242B6E">
      <w:pPr>
        <w:pStyle w:val="6"/>
        <w:numPr>
          <w:ilvl w:val="0"/>
          <w:numId w:val="0"/>
        </w:numPr>
        <w:spacing w:line="480" w:lineRule="exact"/>
        <w:ind w:leftChars="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二、双方责任</w:t>
      </w:r>
    </w:p>
    <w:p w14:paraId="3143A099">
      <w:pPr>
        <w:numPr>
          <w:ilvl w:val="0"/>
          <w:numId w:val="6"/>
        </w:numPr>
        <w:adjustRightInd w:val="0"/>
        <w:snapToGrid w:val="0"/>
        <w:spacing w:line="480" w:lineRule="exact"/>
        <w:ind w:left="86" w:firstLine="436" w:firstLineChars="1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甲方责任</w:t>
      </w:r>
    </w:p>
    <w:p w14:paraId="241999E0">
      <w:pPr>
        <w:adjustRightInd w:val="0"/>
        <w:snapToGrid w:val="0"/>
        <w:spacing w:line="480" w:lineRule="exact"/>
        <w:ind w:left="86" w:firstLine="436" w:firstLineChars="1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lang w:eastAsia="zh-CN"/>
        </w:rPr>
        <w:t>负责组织对乙方提供的设计图纸审核并书面确认。</w:t>
      </w:r>
    </w:p>
    <w:p w14:paraId="5F3DA35E">
      <w:pPr>
        <w:adjustRightInd w:val="0"/>
        <w:snapToGrid w:val="0"/>
        <w:spacing w:line="480" w:lineRule="exact"/>
        <w:ind w:left="86" w:firstLine="436" w:firstLineChars="1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6.2</w:t>
      </w:r>
      <w:r>
        <w:rPr>
          <w:rFonts w:hint="eastAsia" w:ascii="仿宋" w:hAnsi="仿宋" w:eastAsia="仿宋" w:cs="仿宋"/>
          <w:color w:val="auto"/>
          <w:sz w:val="24"/>
          <w:szCs w:val="24"/>
          <w:highlight w:val="none"/>
          <w:lang w:eastAsia="zh-CN"/>
        </w:rPr>
        <w:t>负责组织工程竣工验收。</w:t>
      </w:r>
    </w:p>
    <w:p w14:paraId="4EB73E92">
      <w:pPr>
        <w:adjustRightInd w:val="0"/>
        <w:snapToGrid w:val="0"/>
        <w:spacing w:line="480" w:lineRule="exact"/>
        <w:ind w:left="86" w:firstLine="436" w:firstLineChars="1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6.3</w:t>
      </w:r>
      <w:r>
        <w:rPr>
          <w:rFonts w:hint="eastAsia" w:ascii="仿宋" w:hAnsi="仿宋" w:eastAsia="仿宋" w:cs="仿宋"/>
          <w:color w:val="auto"/>
          <w:sz w:val="24"/>
          <w:szCs w:val="24"/>
          <w:highlight w:val="none"/>
          <w:lang w:eastAsia="zh-CN"/>
        </w:rPr>
        <w:t>甲方指定水电接源，乙方自行接到施工现场，水电费用由乙方承担。</w:t>
      </w:r>
    </w:p>
    <w:p w14:paraId="5011E516">
      <w:pPr>
        <w:adjustRightInd w:val="0"/>
        <w:snapToGrid w:val="0"/>
        <w:spacing w:line="480" w:lineRule="exact"/>
        <w:ind w:left="86" w:firstLine="436" w:firstLineChars="1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6.4</w:t>
      </w:r>
      <w:r>
        <w:rPr>
          <w:rFonts w:hint="eastAsia" w:ascii="仿宋" w:hAnsi="仿宋" w:eastAsia="仿宋" w:cs="仿宋"/>
          <w:color w:val="auto"/>
          <w:sz w:val="24"/>
          <w:szCs w:val="24"/>
          <w:highlight w:val="none"/>
          <w:lang w:eastAsia="zh-CN"/>
        </w:rPr>
        <w:t>负责在施工图、预算单上签字，如变更设计、材料和配套用品等需书面通知乙方，并且设计变更和签证单按甲方内部工作流程审批后生效。</w:t>
      </w:r>
    </w:p>
    <w:p w14:paraId="491C122D">
      <w:pPr>
        <w:adjustRightInd w:val="0"/>
        <w:snapToGrid w:val="0"/>
        <w:spacing w:line="480" w:lineRule="exact"/>
        <w:ind w:left="86" w:firstLine="436" w:firstLineChars="1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lang w:eastAsia="zh-CN"/>
        </w:rPr>
        <w:t>按合同约定支付工程款。</w:t>
      </w:r>
    </w:p>
    <w:p w14:paraId="733512D3">
      <w:pPr>
        <w:adjustRightInd w:val="0"/>
        <w:snapToGrid w:val="0"/>
        <w:spacing w:line="480" w:lineRule="exact"/>
        <w:ind w:left="86" w:firstLine="436" w:firstLineChars="1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6.6</w:t>
      </w:r>
      <w:r>
        <w:rPr>
          <w:rFonts w:hint="eastAsia" w:ascii="仿宋" w:hAnsi="仿宋" w:eastAsia="仿宋" w:cs="仿宋"/>
          <w:color w:val="auto"/>
          <w:sz w:val="24"/>
          <w:szCs w:val="24"/>
          <w:highlight w:val="none"/>
          <w:lang w:eastAsia="zh-CN"/>
        </w:rPr>
        <w:t>办理法定由甲方负责的工程相关手续，并承担费用。</w:t>
      </w:r>
    </w:p>
    <w:p w14:paraId="4C9D2853">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6.7乙方施工完成后，配合乙方进行必要的检测项目，并承担相关检测费用。</w:t>
      </w:r>
    </w:p>
    <w:p w14:paraId="2700A44C">
      <w:pPr>
        <w:numPr>
          <w:ilvl w:val="0"/>
          <w:numId w:val="6"/>
        </w:numPr>
        <w:adjustRightInd w:val="0"/>
        <w:snapToGrid w:val="0"/>
        <w:spacing w:line="480" w:lineRule="exact"/>
        <w:ind w:left="86" w:firstLine="436" w:firstLineChars="1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乙方责任</w:t>
      </w:r>
    </w:p>
    <w:p w14:paraId="4844233E">
      <w:pPr>
        <w:adjustRightInd w:val="0"/>
        <w:snapToGrid w:val="0"/>
        <w:spacing w:line="480" w:lineRule="exact"/>
        <w:ind w:left="86" w:firstLine="436" w:firstLineChars="182"/>
        <w:rPr>
          <w:rFonts w:hint="eastAsia" w:ascii="仿宋" w:hAnsi="仿宋" w:eastAsia="仿宋" w:cs="仿宋"/>
          <w:color w:val="auto"/>
          <w:sz w:val="24"/>
          <w:szCs w:val="24"/>
          <w:highlight w:val="none"/>
          <w:u w:val="single" w:color="auto"/>
          <w:lang w:eastAsia="zh-CN"/>
        </w:rPr>
      </w:pPr>
      <w:r>
        <w:rPr>
          <w:rFonts w:hint="eastAsia" w:ascii="仿宋" w:hAnsi="仿宋" w:eastAsia="仿宋" w:cs="仿宋"/>
          <w:color w:val="auto"/>
          <w:sz w:val="24"/>
          <w:szCs w:val="24"/>
          <w:highlight w:val="none"/>
          <w:lang w:val="en-US" w:eastAsia="zh-CN"/>
        </w:rPr>
        <w:t>7.1</w:t>
      </w:r>
      <w:r>
        <w:rPr>
          <w:rFonts w:hint="eastAsia" w:ascii="仿宋" w:hAnsi="仿宋" w:eastAsia="仿宋" w:cs="仿宋"/>
          <w:color w:val="auto"/>
          <w:sz w:val="24"/>
          <w:szCs w:val="24"/>
          <w:highlight w:val="none"/>
          <w:lang w:eastAsia="zh-CN"/>
        </w:rPr>
        <w:t>乙方驻施工现场全权代表</w:t>
      </w:r>
      <w:r>
        <w:rPr>
          <w:rFonts w:hint="eastAsia" w:ascii="仿宋" w:hAnsi="仿宋" w:eastAsia="仿宋" w:cs="仿宋"/>
          <w:strike w:val="0"/>
          <w:dstrike w:val="0"/>
          <w:color w:val="auto"/>
          <w:sz w:val="24"/>
          <w:szCs w:val="24"/>
          <w:highlight w:val="none"/>
          <w:lang w:eastAsia="zh-CN"/>
        </w:rPr>
        <w:t>（项目经理）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color="auto"/>
          <w:lang w:eastAsia="zh-CN"/>
        </w:rPr>
        <w:t xml:space="preserve">   </w:t>
      </w:r>
      <w:r>
        <w:rPr>
          <w:rFonts w:hint="eastAsia" w:ascii="仿宋" w:hAnsi="仿宋" w:eastAsia="仿宋" w:cs="仿宋"/>
          <w:color w:val="auto"/>
          <w:sz w:val="24"/>
          <w:szCs w:val="24"/>
          <w:highlight w:val="none"/>
          <w:u w:val="single" w:color="auto"/>
          <w:lang w:val="en-US" w:eastAsia="zh-CN"/>
        </w:rPr>
        <w:t xml:space="preserve">  </w:t>
      </w:r>
      <w:r>
        <w:rPr>
          <w:rFonts w:hint="eastAsia" w:ascii="仿宋" w:hAnsi="仿宋" w:eastAsia="仿宋" w:cs="仿宋"/>
          <w:color w:val="auto"/>
          <w:sz w:val="24"/>
          <w:szCs w:val="24"/>
          <w:highlight w:val="none"/>
          <w:u w:val="single" w:color="auto"/>
          <w:lang w:eastAsia="zh-CN"/>
        </w:rPr>
        <w:t xml:space="preserve"> </w:t>
      </w:r>
    </w:p>
    <w:p w14:paraId="22BF9136">
      <w:pPr>
        <w:adjustRightInd w:val="0"/>
        <w:snapToGrid w:val="0"/>
        <w:spacing w:line="480" w:lineRule="exact"/>
        <w:ind w:left="86" w:firstLine="436" w:firstLineChars="182"/>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7.2</w:t>
      </w:r>
      <w:r>
        <w:rPr>
          <w:rFonts w:hint="eastAsia" w:ascii="仿宋" w:hAnsi="仿宋" w:eastAsia="仿宋" w:cs="仿宋"/>
          <w:color w:val="auto"/>
          <w:sz w:val="24"/>
          <w:szCs w:val="24"/>
          <w:highlight w:val="none"/>
          <w:lang w:eastAsia="zh-CN"/>
        </w:rPr>
        <w:t>乙方设计图纸完成，</w:t>
      </w:r>
      <w:r>
        <w:rPr>
          <w:rFonts w:hint="eastAsia" w:ascii="仿宋" w:hAnsi="仿宋" w:eastAsia="仿宋" w:cs="仿宋"/>
          <w:color w:val="auto"/>
          <w:sz w:val="24"/>
          <w:szCs w:val="24"/>
          <w:highlight w:val="none"/>
          <w:lang w:val="en-US" w:eastAsia="zh-CN"/>
        </w:rPr>
        <w:t>必须</w:t>
      </w:r>
      <w:r>
        <w:rPr>
          <w:rFonts w:hint="eastAsia" w:ascii="仿宋" w:hAnsi="仿宋" w:eastAsia="仿宋" w:cs="仿宋"/>
          <w:color w:val="auto"/>
          <w:sz w:val="24"/>
          <w:szCs w:val="24"/>
          <w:highlight w:val="none"/>
          <w:lang w:eastAsia="zh-CN"/>
        </w:rPr>
        <w:t>经甲方书面确认后，方可施工。若因乙方图纸未经甲方书面确认而擅自施工，导致的返工等全部责任由乙方自行承担。</w:t>
      </w:r>
      <w:r>
        <w:rPr>
          <w:rFonts w:hint="eastAsia" w:ascii="仿宋" w:hAnsi="仿宋" w:eastAsia="仿宋" w:cs="仿宋"/>
          <w:color w:val="000000"/>
          <w:sz w:val="24"/>
          <w:szCs w:val="24"/>
          <w:highlight w:val="none"/>
          <w:lang w:val="en-US" w:eastAsia="zh-CN"/>
        </w:rPr>
        <w:t>或者因乙方设计方案缺陷、考虑不周、施工图不明确等原则导致的变更、返工或产生的签证，此部分费用由乙方自行承担，结算时不予考虑此部分费用。</w:t>
      </w:r>
    </w:p>
    <w:p w14:paraId="493BF64D">
      <w:pPr>
        <w:adjustRightInd w:val="0"/>
        <w:snapToGrid w:val="0"/>
        <w:spacing w:line="480" w:lineRule="exact"/>
        <w:ind w:left="86" w:firstLine="436" w:firstLineChars="18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于软装大件物品，乙方须组织甲方相关人员对实物进行实地考察，乙方负责联系考察地及人员，各方自行承担考察人员的差旅食宿费用。所有软装产品进场前必须经甲方查验确认后方可进场，否则造成的损失由乙方自行承担。</w:t>
      </w:r>
    </w:p>
    <w:p w14:paraId="62DEAC68">
      <w:pPr>
        <w:adjustRightInd w:val="0"/>
        <w:snapToGrid w:val="0"/>
        <w:spacing w:line="480" w:lineRule="exact"/>
        <w:ind w:left="86" w:firstLine="436" w:firstLineChars="182"/>
        <w:rPr>
          <w:rFonts w:hint="eastAsia" w:ascii="仿宋" w:hAnsi="仿宋" w:eastAsia="仿宋" w:cs="仿宋"/>
          <w:color w:val="auto"/>
          <w:sz w:val="24"/>
          <w:szCs w:val="24"/>
          <w:highlight w:val="none"/>
          <w:lang w:eastAsia="zh-CN"/>
        </w:rPr>
      </w:pPr>
      <w:r>
        <w:rPr>
          <w:rFonts w:hint="eastAsia" w:ascii="仿宋" w:hAnsi="仿宋" w:eastAsia="仿宋" w:cs="仿宋"/>
          <w:color w:val="000000"/>
          <w:sz w:val="24"/>
          <w:szCs w:val="24"/>
          <w:highlight w:val="none"/>
          <w:lang w:val="en-US" w:eastAsia="zh-CN"/>
        </w:rPr>
        <w:t>7.3乙方代表人应提前三天书面通知甲方，履行合同文件约定</w:t>
      </w:r>
      <w:r>
        <w:rPr>
          <w:rFonts w:hint="eastAsia" w:ascii="仿宋" w:hAnsi="仿宋" w:eastAsia="仿宋" w:cs="仿宋"/>
          <w:color w:val="auto"/>
          <w:sz w:val="24"/>
          <w:szCs w:val="24"/>
          <w:highlight w:val="none"/>
          <w:lang w:eastAsia="zh-CN"/>
        </w:rPr>
        <w:t>的权利和义务，乙方承诺所提供材料成分与检测报告及合格证一致。</w:t>
      </w:r>
    </w:p>
    <w:p w14:paraId="23998589">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7.4组织施工人员、材料、施工机械进场。</w:t>
      </w:r>
    </w:p>
    <w:p w14:paraId="792808A3">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7.5按施工图、有关技术规程规范施工，材料质量符合双方约定及                                                                有关质量标准。开工前，提供样品进行检测；施工过程中，根据甲方要求提供样品抽检，其检测费用由甲方承担。</w:t>
      </w:r>
    </w:p>
    <w:p w14:paraId="2A2475C8">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7.6严格执行国家现行标准、规范和行业有关规定，按图纸和甲方招标要求组织施工。在施工过程中如有质量不符合标准，乙方必须无条件负责维修返工。乙方必须保证施工人员满足现场施工质量、进度、安全要求，保证按期按质按量完成甲方委托的生产任务，服从甲方的统筹安排，统一调动。</w:t>
      </w:r>
    </w:p>
    <w:p w14:paraId="19F6971A">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7.7负责成品保护，并服从甲方的统一管理。保持施工现场整洁，符合文明施工等有关规定。</w:t>
      </w:r>
    </w:p>
    <w:p w14:paraId="14E90A56">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7.8必须严格遵守国家法律、法规，做到文明施工，杜绝质量事故、安全事故的发生。由于乙方原因造成自身伤亡或他人伤亡事故及公、私财物损失，由此造成的一切经济后果由乙方承担。若施工现场发生一切质量、安全事故及给第三方带来的损失均由乙方承担全部责任。</w:t>
      </w:r>
    </w:p>
    <w:p w14:paraId="16918C7C">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7.9乙方负责现场的一切协调工作。</w:t>
      </w:r>
    </w:p>
    <w:p w14:paraId="73489CD0">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7.10工程完工后，乙方应书面通知甲方进行竣工验收。甲方必须在7个工作日内组织验收。逾期未验收视为合格。</w:t>
      </w:r>
    </w:p>
    <w:p w14:paraId="0B1956A0">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7.11工程竣工验收合格后负责整理竣工资料并报甲方。</w:t>
      </w:r>
    </w:p>
    <w:p w14:paraId="0EF8AFC9">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7.12遵守政府相关部门对施工场地、出口交通、环境卫生、垃圾清运、施工噪音等管理规定，并办理相关手续。</w:t>
      </w:r>
    </w:p>
    <w:p w14:paraId="4BD4D5D6">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7.13施工期间水</w:t>
      </w:r>
      <w:r>
        <w:rPr>
          <w:rFonts w:hint="eastAsia" w:ascii="仿宋" w:hAnsi="仿宋" w:eastAsia="仿宋" w:cs="仿宋"/>
          <w:color w:val="auto"/>
          <w:sz w:val="24"/>
          <w:szCs w:val="24"/>
          <w:highlight w:val="none"/>
          <w:lang w:eastAsia="zh-CN"/>
        </w:rPr>
        <w:t>费和电费，按照</w:t>
      </w:r>
      <w:r>
        <w:rPr>
          <w:rFonts w:hint="eastAsia" w:ascii="仿宋" w:hAnsi="仿宋" w:eastAsia="仿宋" w:cs="仿宋"/>
          <w:color w:val="auto"/>
          <w:sz w:val="24"/>
          <w:szCs w:val="24"/>
          <w:highlight w:val="none"/>
          <w:lang w:val="en-US" w:eastAsia="zh-CN"/>
        </w:rPr>
        <w:t>利川</w:t>
      </w:r>
      <w:r>
        <w:rPr>
          <w:rFonts w:hint="eastAsia" w:ascii="仿宋" w:hAnsi="仿宋" w:eastAsia="仿宋" w:cs="仿宋"/>
          <w:color w:val="auto"/>
          <w:sz w:val="24"/>
          <w:szCs w:val="24"/>
          <w:highlight w:val="none"/>
          <w:lang w:eastAsia="zh-CN"/>
        </w:rPr>
        <w:t>市相关规定单价执行，费用由乙方承担。</w:t>
      </w:r>
    </w:p>
    <w:p w14:paraId="66C91EAD">
      <w:pPr>
        <w:adjustRightInd w:val="0"/>
        <w:snapToGrid w:val="0"/>
        <w:spacing w:line="480" w:lineRule="exact"/>
        <w:ind w:left="86" w:firstLine="436" w:firstLineChars="182"/>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7.14乙方必须为现场施工工人购买意外险，其费用已包含在合同总价中。因乙方未按规定为工人购买保险造成的一切责任及损失均由乙方自行承担。</w:t>
      </w:r>
    </w:p>
    <w:p w14:paraId="2F1CEE20">
      <w:pPr>
        <w:numPr>
          <w:ilvl w:val="0"/>
          <w:numId w:val="6"/>
        </w:numPr>
        <w:adjustRightInd w:val="0"/>
        <w:snapToGrid w:val="0"/>
        <w:spacing w:line="480" w:lineRule="exact"/>
        <w:ind w:left="86" w:firstLine="439" w:firstLineChars="182"/>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付款方式</w:t>
      </w:r>
    </w:p>
    <w:p w14:paraId="17A9E76F">
      <w:pPr>
        <w:adjustRightInd w:val="0"/>
        <w:snapToGrid w:val="0"/>
        <w:spacing w:line="480" w:lineRule="exact"/>
        <w:ind w:left="325" w:leftChars="155" w:firstLine="436" w:firstLineChars="181"/>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8.1.1工程完工经甲方验收合格后，甲方向乙方支付全部设计费及已完合格工程总额的80%，且不超过合同金额的80%；</w:t>
      </w:r>
    </w:p>
    <w:p w14:paraId="3697121E">
      <w:pPr>
        <w:adjustRightInd w:val="0"/>
        <w:snapToGrid w:val="0"/>
        <w:spacing w:line="480" w:lineRule="exact"/>
        <w:ind w:left="325" w:leftChars="155" w:firstLine="436" w:firstLineChars="181"/>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8.1.2工程经甲方上级公司结算审核完毕，审计报告送达乙方之后，甲方向乙方支付至结算审计金额的98.5%；</w:t>
      </w:r>
    </w:p>
    <w:p w14:paraId="5B799E73">
      <w:pPr>
        <w:adjustRightInd w:val="0"/>
        <w:snapToGrid w:val="0"/>
        <w:spacing w:line="480" w:lineRule="exact"/>
        <w:ind w:left="325" w:leftChars="155" w:firstLine="436" w:firstLineChars="181"/>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8.1.3剩余1.5%作为质量保证金（不计任何利息），待质保期2年满后，甲方无息支付给乙方。（详细付款方式以合同为准）</w:t>
      </w:r>
    </w:p>
    <w:p w14:paraId="3130915A">
      <w:pPr>
        <w:adjustRightInd w:val="0"/>
        <w:snapToGrid w:val="0"/>
        <w:spacing w:line="480" w:lineRule="exact"/>
        <w:ind w:left="325" w:leftChars="155" w:firstLine="196" w:firstLineChars="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8.2每次付款前，乙方需先向甲方提供由乙方自己开具的符合甲方要求的税率为</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增值税专用发票。如因乙方提供发票不及时，甲方有权顺延付款时间，并且乙方应承担因延迟付款造成的一切直接及间接责任。</w:t>
      </w:r>
    </w:p>
    <w:p w14:paraId="483BA695">
      <w:pPr>
        <w:adjustRightInd w:val="0"/>
        <w:snapToGrid w:val="0"/>
        <w:spacing w:line="480" w:lineRule="exact"/>
        <w:ind w:left="325" w:leftChars="155" w:firstLine="196" w:firstLineChars="82"/>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8.3本合同中约定的不含税价格不因国家税率和税收优惠政策变化而变化，若在合同履行期间，如遇国家的税率调整，则价税合计相应调整，以开具发票的时间为准。</w:t>
      </w:r>
    </w:p>
    <w:p w14:paraId="387476A4">
      <w:pPr>
        <w:numPr>
          <w:ilvl w:val="0"/>
          <w:numId w:val="6"/>
        </w:num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质量保修条款</w:t>
      </w:r>
    </w:p>
    <w:p w14:paraId="6E075D39">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9.1工程竣工后，自甲方签订验收合格结论之日起开始计算保修期。</w:t>
      </w:r>
    </w:p>
    <w:p w14:paraId="4041BC01">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9.2质量保修期按中华人民共和国建设部令第80号《房屋建筑工程质量保修办法》执行为2年。</w:t>
      </w:r>
    </w:p>
    <w:p w14:paraId="4204E40D">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9.3质量保修期满2年后若无质量问题，甲方将质量保证金（不计任何利息）一次性返还给乙方。如果在保修期内有质量问题，乙方应无条件进行维修，并满足甲方的质量要求，并且该维修部分保修期再顺延壹年（延付该维修部分质保金壹年且不计利息）；如果乙方未履行保修义务，甲方有权另行安排维修，费用从乙方保修款中扣除。</w:t>
      </w:r>
    </w:p>
    <w:p w14:paraId="313F0F7B">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9.4如果因甲方在使用期间人为因素破坏，乙方负责维修，甲方承担维修费及材料费。</w:t>
      </w:r>
    </w:p>
    <w:p w14:paraId="63620BF6">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9.5所有保修项目的质量问题处理期限从甲方向乙方发出保修通知起计，保修通知以书面、电子邮件或电话、短信发出起计。紧急维修情况，乙方响应时间为2小时；常规维修，乙方响应时间不得超过12小时。乙方未在约定期限内派人保修的，甲方自行委托他人修理，维修款直接从质保金中扣除，并对乙方按维修款的2倍扣除违约金。2年质保期满后，甲方直接从质保金中扣除维修款及违约金。</w:t>
      </w:r>
    </w:p>
    <w:p w14:paraId="23E07757">
      <w:pPr>
        <w:pStyle w:val="6"/>
        <w:numPr>
          <w:ilvl w:val="0"/>
          <w:numId w:val="0"/>
        </w:numPr>
        <w:spacing w:line="480" w:lineRule="exact"/>
        <w:ind w:leftChars="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u w:val="none"/>
          <w:lang w:eastAsia="zh-CN"/>
        </w:rPr>
        <w:t>三、</w:t>
      </w:r>
      <w:r>
        <w:rPr>
          <w:rFonts w:hint="eastAsia" w:ascii="仿宋" w:hAnsi="仿宋" w:eastAsia="仿宋" w:cs="仿宋"/>
          <w:b/>
          <w:bCs/>
          <w:color w:val="auto"/>
          <w:sz w:val="24"/>
          <w:szCs w:val="24"/>
          <w:highlight w:val="none"/>
          <w:u w:val="none"/>
        </w:rPr>
        <w:t>违约责任</w:t>
      </w:r>
    </w:p>
    <w:p w14:paraId="626FA190">
      <w:pPr>
        <w:numPr>
          <w:ilvl w:val="0"/>
          <w:numId w:val="6"/>
        </w:num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违约责任</w:t>
      </w:r>
    </w:p>
    <w:p w14:paraId="3388E2DC">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10.1甲乙双方违反本合同规定的其他条款时，除按上述合同条款约定的处理办法外，还应向另一方支付违约金，违约金按合同金额的30%支付。 </w:t>
      </w:r>
    </w:p>
    <w:p w14:paraId="70E4EFBC">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10.2造成甲乙双方其他损失的，另一方要负责全部赔偿。</w:t>
      </w:r>
    </w:p>
    <w:p w14:paraId="79C545C9">
      <w:pPr>
        <w:adjustRightInd w:val="0"/>
        <w:snapToGrid w:val="0"/>
        <w:spacing w:line="480" w:lineRule="exact"/>
        <w:ind w:left="86" w:firstLine="436" w:firstLineChars="1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10.3乙方应按照</w:t>
      </w:r>
      <w:r>
        <w:rPr>
          <w:rFonts w:hint="eastAsia" w:ascii="仿宋" w:hAnsi="仿宋" w:eastAsia="仿宋" w:cs="仿宋"/>
          <w:color w:val="auto"/>
          <w:sz w:val="24"/>
          <w:szCs w:val="24"/>
          <w:highlight w:val="none"/>
          <w:lang w:eastAsia="zh-CN"/>
        </w:rPr>
        <w:t>本合同约定的期限按时保质保量完成本工程，如因非甲方原因导致未按约定时间完成，每延误一天，则向甲方支付违约金贰仟元</w:t>
      </w:r>
      <w:r>
        <w:rPr>
          <w:rFonts w:hint="eastAsia" w:ascii="仿宋" w:hAnsi="仿宋" w:eastAsia="仿宋" w:cs="仿宋"/>
          <w:color w:val="auto"/>
          <w:sz w:val="24"/>
          <w:szCs w:val="24"/>
          <w:highlight w:val="none"/>
        </w:rPr>
        <w:t>。延误天数达10天的，甲方有权单方解除合同，乙方并承担工程暂定总价10%的违约金</w:t>
      </w:r>
      <w:r>
        <w:rPr>
          <w:rFonts w:hint="eastAsia" w:ascii="仿宋" w:hAnsi="仿宋" w:eastAsia="仿宋" w:cs="仿宋"/>
          <w:color w:val="auto"/>
          <w:sz w:val="24"/>
          <w:szCs w:val="24"/>
          <w:highlight w:val="none"/>
          <w:lang w:eastAsia="zh-CN"/>
        </w:rPr>
        <w:t>。</w:t>
      </w:r>
    </w:p>
    <w:p w14:paraId="3A23CDA1">
      <w:pPr>
        <w:pStyle w:val="6"/>
        <w:numPr>
          <w:ilvl w:val="0"/>
          <w:numId w:val="0"/>
        </w:numPr>
        <w:spacing w:line="480" w:lineRule="exact"/>
        <w:ind w:leftChars="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四、安全</w:t>
      </w:r>
      <w:r>
        <w:rPr>
          <w:rFonts w:hint="eastAsia" w:ascii="仿宋" w:hAnsi="仿宋" w:eastAsia="仿宋" w:cs="仿宋"/>
          <w:b/>
          <w:bCs/>
          <w:color w:val="auto"/>
          <w:sz w:val="24"/>
          <w:szCs w:val="24"/>
          <w:highlight w:val="none"/>
          <w:lang w:eastAsia="zh-CN"/>
        </w:rPr>
        <w:t>责任</w:t>
      </w:r>
    </w:p>
    <w:p w14:paraId="3D42C422">
      <w:pPr>
        <w:numPr>
          <w:ilvl w:val="0"/>
          <w:numId w:val="6"/>
        </w:num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安全责任</w:t>
      </w:r>
    </w:p>
    <w:p w14:paraId="2B564744">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本工程安全文明施工费已包含在合同价款内，一切安全事故及责任均由乙方负责，包括但不限于以下项目：1、施工准备中安全事故2、施工中安全事故3、投入使用后因工程质量或质量维修等原因引发的安全事故。 </w:t>
      </w:r>
    </w:p>
    <w:p w14:paraId="78CAA9DF">
      <w:pPr>
        <w:keepNext w:val="0"/>
        <w:keepLines w:val="0"/>
        <w:pageBreakBefore w:val="0"/>
        <w:kinsoku/>
        <w:wordWrap/>
        <w:overflowPunct/>
        <w:topLinePunct w:val="0"/>
        <w:autoSpaceDE/>
        <w:autoSpaceDN/>
        <w:bidi w:val="0"/>
        <w:spacing w:after="120" w:line="560" w:lineRule="exact"/>
        <w:rPr>
          <w:rFonts w:hint="default" w:ascii="仿宋" w:hAnsi="仿宋" w:eastAsia="仿宋" w:cs="仿宋"/>
          <w:b/>
          <w:bCs/>
          <w:color w:val="000000"/>
          <w:sz w:val="24"/>
          <w:szCs w:val="24"/>
          <w:lang w:val="en-US" w:eastAsia="zh-CN"/>
        </w:rPr>
      </w:pPr>
      <w:r>
        <w:rPr>
          <w:rFonts w:hint="eastAsia" w:ascii="仿宋" w:hAnsi="仿宋" w:eastAsia="仿宋" w:cs="仿宋"/>
          <w:b/>
          <w:color w:val="000000"/>
          <w:kern w:val="0"/>
          <w:sz w:val="24"/>
          <w:szCs w:val="24"/>
          <w:lang w:val="en-US" w:eastAsia="zh-CN"/>
        </w:rPr>
        <w:t xml:space="preserve">五、 </w:t>
      </w:r>
      <w:r>
        <w:rPr>
          <w:rFonts w:hint="eastAsia" w:ascii="仿宋" w:hAnsi="仿宋" w:eastAsia="仿宋" w:cs="仿宋"/>
          <w:b/>
          <w:bCs/>
          <w:color w:val="000000"/>
          <w:sz w:val="24"/>
          <w:szCs w:val="24"/>
          <w:lang w:val="en-US" w:eastAsia="zh-CN"/>
        </w:rPr>
        <w:t>争议解决</w:t>
      </w:r>
    </w:p>
    <w:p w14:paraId="5FE7C241">
      <w:pPr>
        <w:keepNext w:val="0"/>
        <w:keepLines w:val="0"/>
        <w:pageBreakBefore w:val="0"/>
        <w:kinsoku/>
        <w:wordWrap/>
        <w:overflowPunct/>
        <w:topLinePunct w:val="0"/>
        <w:autoSpaceDE/>
        <w:autoSpaceDN/>
        <w:bidi w:val="0"/>
        <w:spacing w:line="560" w:lineRule="exact"/>
        <w:ind w:firstLine="480" w:firstLineChars="200"/>
        <w:rPr>
          <w:rFonts w:hint="eastAsia"/>
          <w:lang w:val="en-US" w:eastAsia="zh-CN"/>
        </w:rPr>
      </w:pPr>
      <w:r>
        <w:rPr>
          <w:rFonts w:hint="eastAsia" w:ascii="仿宋" w:hAnsi="仿宋" w:eastAsia="仿宋" w:cs="仿宋"/>
          <w:color w:val="000000"/>
          <w:kern w:val="0"/>
          <w:sz w:val="24"/>
          <w:szCs w:val="24"/>
        </w:rPr>
        <w:t>本合同在履行过程中如果发生争议，双方先行协商解决；协商不成或其中一方不同意协商时，双方</w:t>
      </w:r>
      <w:r>
        <w:rPr>
          <w:rFonts w:hint="eastAsia" w:ascii="仿宋" w:hAnsi="仿宋" w:eastAsia="仿宋" w:cs="仿宋"/>
          <w:color w:val="000000"/>
          <w:kern w:val="0"/>
          <w:sz w:val="24"/>
          <w:szCs w:val="24"/>
          <w:lang w:val="en-US" w:eastAsia="zh-CN"/>
        </w:rPr>
        <w:t>同意</w:t>
      </w:r>
      <w:r>
        <w:rPr>
          <w:rFonts w:hint="eastAsia" w:ascii="仿宋" w:hAnsi="仿宋" w:eastAsia="仿宋" w:cs="仿宋"/>
          <w:color w:val="000000"/>
          <w:kern w:val="0"/>
          <w:sz w:val="24"/>
          <w:szCs w:val="24"/>
        </w:rPr>
        <w:t>向</w:t>
      </w:r>
      <w:r>
        <w:rPr>
          <w:rFonts w:hint="eastAsia" w:ascii="仿宋" w:hAnsi="仿宋" w:eastAsia="仿宋" w:cs="仿宋"/>
          <w:color w:val="000000"/>
          <w:kern w:val="0"/>
          <w:sz w:val="24"/>
          <w:szCs w:val="24"/>
          <w:u w:val="single"/>
          <w:lang w:val="en-US" w:eastAsia="zh-CN"/>
        </w:rPr>
        <w:t>利川市</w:t>
      </w:r>
      <w:r>
        <w:rPr>
          <w:rFonts w:hint="eastAsia" w:ascii="仿宋" w:hAnsi="仿宋" w:eastAsia="仿宋" w:cs="仿宋"/>
          <w:color w:val="000000"/>
          <w:kern w:val="0"/>
          <w:sz w:val="24"/>
          <w:szCs w:val="24"/>
        </w:rPr>
        <w:t>人民法院提起诉讼。</w:t>
      </w:r>
    </w:p>
    <w:p w14:paraId="2B63DE8B">
      <w:pPr>
        <w:pStyle w:val="6"/>
        <w:numPr>
          <w:ilvl w:val="0"/>
          <w:numId w:val="0"/>
        </w:numPr>
        <w:spacing w:line="480" w:lineRule="exact"/>
        <w:ind w:left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auto"/>
          <w:sz w:val="24"/>
          <w:szCs w:val="24"/>
          <w:highlight w:val="none"/>
          <w:lang w:val="en-US" w:eastAsia="zh-CN"/>
        </w:rPr>
        <w:t>六、其他事项</w:t>
      </w:r>
    </w:p>
    <w:p w14:paraId="620C1CD3">
      <w:pPr>
        <w:keepNext w:val="0"/>
        <w:keepLines w:val="0"/>
        <w:pageBreakBefore w:val="0"/>
        <w:tabs>
          <w:tab w:val="left" w:pos="630"/>
          <w:tab w:val="left" w:pos="840"/>
        </w:tabs>
        <w:kinsoku/>
        <w:wordWrap/>
        <w:overflowPunct/>
        <w:topLinePunct w:val="0"/>
        <w:autoSpaceDE/>
        <w:autoSpaceDN/>
        <w:bidi w:val="0"/>
        <w:adjustRightInd w:val="0"/>
        <w:snapToGrid w:val="0"/>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1.乙方必须为本工程各类人员办理工伤保险及人身意外伤害险</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highlight w:val="none"/>
          <w:lang w:val="en-US" w:eastAsia="zh-CN"/>
        </w:rPr>
        <w:t>并做好现场施工人员的防暑降温工作</w:t>
      </w:r>
      <w:r>
        <w:rPr>
          <w:rFonts w:hint="eastAsia" w:ascii="仿宋" w:hAnsi="仿宋" w:eastAsia="仿宋" w:cs="仿宋"/>
          <w:color w:val="000000"/>
          <w:sz w:val="24"/>
          <w:szCs w:val="24"/>
          <w:highlight w:val="none"/>
        </w:rPr>
        <w:t>。</w:t>
      </w:r>
    </w:p>
    <w:p w14:paraId="3477C904">
      <w:pPr>
        <w:keepNext w:val="0"/>
        <w:keepLines w:val="0"/>
        <w:pageBreakBefore w:val="0"/>
        <w:kinsoku/>
        <w:wordWrap/>
        <w:overflowPunct/>
        <w:topLinePunct w:val="0"/>
        <w:autoSpaceDE/>
        <w:autoSpaceDN/>
        <w:bidi w:val="0"/>
        <w:spacing w:line="56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2.隐蔽工程以甲方签字为准。</w:t>
      </w:r>
    </w:p>
    <w:p w14:paraId="7CB5D361">
      <w:pPr>
        <w:keepNext w:val="0"/>
        <w:keepLines w:val="0"/>
        <w:pageBreakBefore w:val="0"/>
        <w:kinsoku/>
        <w:wordWrap/>
        <w:overflowPunct/>
        <w:topLinePunct w:val="0"/>
        <w:autoSpaceDE/>
        <w:autoSpaceDN/>
        <w:bidi w:val="0"/>
        <w:spacing w:line="56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3.乙方负责全部工程施工的统筹安排。</w:t>
      </w:r>
    </w:p>
    <w:p w14:paraId="24A3275C">
      <w:pPr>
        <w:keepNext w:val="0"/>
        <w:keepLines w:val="0"/>
        <w:pageBreakBefore w:val="0"/>
        <w:kinsoku/>
        <w:wordWrap/>
        <w:overflowPunct/>
        <w:topLinePunct w:val="0"/>
        <w:autoSpaceDE/>
        <w:autoSpaceDN/>
        <w:bidi w:val="0"/>
        <w:spacing w:line="56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.施工现场不得住宿和设置食堂。</w:t>
      </w:r>
    </w:p>
    <w:p w14:paraId="1C95CFA2">
      <w:pPr>
        <w:keepNext w:val="0"/>
        <w:keepLines w:val="0"/>
        <w:pageBreakBefore w:val="0"/>
        <w:kinsoku/>
        <w:wordWrap/>
        <w:overflowPunct/>
        <w:topLinePunct w:val="0"/>
        <w:autoSpaceDE/>
        <w:autoSpaceDN/>
        <w:bidi w:val="0"/>
        <w:spacing w:line="56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.本合同中未提及的问题由甲、乙双方协商解决。</w:t>
      </w:r>
    </w:p>
    <w:p w14:paraId="255EA24F">
      <w:pPr>
        <w:keepNext w:val="0"/>
        <w:keepLines w:val="0"/>
        <w:pageBreakBefore w:val="0"/>
        <w:kinsoku/>
        <w:wordWrap/>
        <w:overflowPunct/>
        <w:topLinePunct w:val="0"/>
        <w:autoSpaceDE/>
        <w:autoSpaceDN/>
        <w:bidi w:val="0"/>
        <w:spacing w:line="56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乙方将工程交付甲方后，甲方签字且书面确认后，竣工结算完毕，甲方按本合同付完进度款后，除有关保修条款仍然生效外，其它条款即告终止；保修期满后，甲、乙双方没有异议，经甲方书面确认符合保险期相关条款后，有关保修条款终止。</w:t>
      </w:r>
    </w:p>
    <w:p w14:paraId="135356D2">
      <w:pPr>
        <w:keepNext w:val="0"/>
        <w:keepLines w:val="0"/>
        <w:pageBreakBefore w:val="0"/>
        <w:kinsoku/>
        <w:wordWrap/>
        <w:overflowPunct/>
        <w:topLinePunct w:val="0"/>
        <w:autoSpaceDE/>
        <w:autoSpaceDN/>
        <w:bidi w:val="0"/>
        <w:spacing w:line="560" w:lineRule="exact"/>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w:t>
      </w:r>
      <w:r>
        <w:rPr>
          <w:rFonts w:hint="eastAsia" w:ascii="仿宋" w:hAnsi="仿宋" w:eastAsia="仿宋" w:cs="仿宋"/>
          <w:b/>
          <w:color w:val="000000"/>
          <w:kern w:val="0"/>
          <w:sz w:val="24"/>
          <w:szCs w:val="24"/>
          <w:lang w:val="en-US" w:eastAsia="zh-CN"/>
        </w:rPr>
        <w:t>七</w:t>
      </w:r>
      <w:r>
        <w:rPr>
          <w:rFonts w:hint="eastAsia" w:ascii="仿宋" w:hAnsi="仿宋" w:eastAsia="仿宋" w:cs="仿宋"/>
          <w:b/>
          <w:color w:val="000000"/>
          <w:kern w:val="0"/>
          <w:sz w:val="24"/>
          <w:szCs w:val="24"/>
        </w:rPr>
        <w:t>条</w:t>
      </w:r>
      <w:r>
        <w:rPr>
          <w:rFonts w:hint="eastAsia" w:ascii="仿宋" w:hAnsi="仿宋" w:eastAsia="仿宋" w:cs="仿宋"/>
          <w:color w:val="000000"/>
          <w:kern w:val="0"/>
          <w:sz w:val="24"/>
          <w:szCs w:val="24"/>
        </w:rPr>
        <w:t xml:space="preserve">  </w:t>
      </w:r>
      <w:r>
        <w:rPr>
          <w:rFonts w:hint="eastAsia" w:ascii="仿宋" w:hAnsi="仿宋" w:eastAsia="仿宋" w:cs="仿宋"/>
          <w:b/>
          <w:bCs/>
          <w:color w:val="000000"/>
          <w:kern w:val="0"/>
          <w:sz w:val="24"/>
          <w:szCs w:val="24"/>
        </w:rPr>
        <w:t>合同生效和份数</w:t>
      </w:r>
    </w:p>
    <w:p w14:paraId="207014B3">
      <w:pPr>
        <w:keepNext w:val="0"/>
        <w:keepLines w:val="0"/>
        <w:pageBreakBefore w:val="0"/>
        <w:kinsoku/>
        <w:wordWrap/>
        <w:overflowPunct/>
        <w:topLinePunct w:val="0"/>
        <w:autoSpaceDE/>
        <w:autoSpaceDN/>
        <w:bidi w:val="0"/>
        <w:spacing w:line="56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1.本合同自双方签名或盖章之日起生效。本合同一式</w:t>
      </w:r>
      <w:r>
        <w:rPr>
          <w:rFonts w:hint="eastAsia" w:ascii="仿宋" w:hAnsi="仿宋" w:eastAsia="仿宋" w:cs="仿宋"/>
          <w:color w:val="000000"/>
          <w:kern w:val="0"/>
          <w:sz w:val="24"/>
          <w:szCs w:val="24"/>
          <w:lang w:val="en-US" w:eastAsia="zh-CN"/>
        </w:rPr>
        <w:t>肆</w:t>
      </w:r>
      <w:r>
        <w:rPr>
          <w:rFonts w:hint="eastAsia" w:ascii="仿宋" w:hAnsi="仿宋" w:eastAsia="仿宋" w:cs="仿宋"/>
          <w:color w:val="000000"/>
          <w:kern w:val="0"/>
          <w:sz w:val="24"/>
          <w:szCs w:val="24"/>
        </w:rPr>
        <w:t>份，甲方执</w:t>
      </w:r>
      <w:r>
        <w:rPr>
          <w:rFonts w:hint="eastAsia" w:ascii="仿宋" w:hAnsi="仿宋" w:eastAsia="仿宋" w:cs="仿宋"/>
          <w:color w:val="000000"/>
          <w:kern w:val="0"/>
          <w:sz w:val="24"/>
          <w:szCs w:val="24"/>
          <w:lang w:val="en-US" w:eastAsia="zh-CN"/>
        </w:rPr>
        <w:t>贰</w:t>
      </w:r>
      <w:r>
        <w:rPr>
          <w:rFonts w:hint="eastAsia" w:ascii="仿宋" w:hAnsi="仿宋" w:eastAsia="仿宋" w:cs="仿宋"/>
          <w:color w:val="000000"/>
          <w:kern w:val="0"/>
          <w:sz w:val="24"/>
          <w:szCs w:val="24"/>
        </w:rPr>
        <w:t>份，乙方执</w:t>
      </w:r>
      <w:r>
        <w:rPr>
          <w:rFonts w:hint="eastAsia" w:ascii="仿宋" w:hAnsi="仿宋" w:eastAsia="仿宋" w:cs="仿宋"/>
          <w:color w:val="000000"/>
          <w:kern w:val="0"/>
          <w:sz w:val="24"/>
          <w:szCs w:val="24"/>
          <w:lang w:val="en-US" w:eastAsia="zh-CN"/>
        </w:rPr>
        <w:t>贰</w:t>
      </w:r>
      <w:r>
        <w:rPr>
          <w:rFonts w:hint="eastAsia" w:ascii="仿宋" w:hAnsi="仿宋" w:eastAsia="仿宋" w:cs="仿宋"/>
          <w:color w:val="000000"/>
          <w:kern w:val="0"/>
          <w:sz w:val="24"/>
          <w:szCs w:val="24"/>
        </w:rPr>
        <w:t>份，具有同等法律效力。</w:t>
      </w:r>
    </w:p>
    <w:p w14:paraId="3389A093">
      <w:pPr>
        <w:keepNext w:val="0"/>
        <w:keepLines w:val="0"/>
        <w:pageBreakBefore w:val="0"/>
        <w:kinsoku/>
        <w:wordWrap/>
        <w:overflowPunct/>
        <w:topLinePunct w:val="0"/>
        <w:autoSpaceDE/>
        <w:autoSpaceDN/>
        <w:bidi w:val="0"/>
        <w:spacing w:line="560" w:lineRule="exact"/>
        <w:ind w:firstLine="480" w:firstLineChars="200"/>
        <w:rPr>
          <w:rFonts w:hint="eastAsia" w:ascii="仿宋" w:hAnsi="仿宋" w:eastAsia="仿宋" w:cs="仿宋"/>
          <w:b/>
          <w:bCs/>
          <w:color w:val="000000"/>
          <w:sz w:val="24"/>
          <w:szCs w:val="24"/>
        </w:rPr>
      </w:pPr>
      <w:r>
        <w:rPr>
          <w:rFonts w:hint="eastAsia" w:ascii="仿宋" w:hAnsi="仿宋" w:eastAsia="仿宋" w:cs="仿宋"/>
          <w:color w:val="000000"/>
          <w:kern w:val="0"/>
          <w:sz w:val="24"/>
          <w:szCs w:val="24"/>
        </w:rPr>
        <w:t>2.本合同附件作为合同的一部分，与本合同具有同等的法律效力。</w:t>
      </w:r>
    </w:p>
    <w:p w14:paraId="7356DF61">
      <w:pPr>
        <w:numPr>
          <w:ilvl w:val="0"/>
          <w:numId w:val="0"/>
        </w:numPr>
        <w:tabs>
          <w:tab w:val="left" w:pos="630"/>
          <w:tab w:val="left" w:pos="840"/>
        </w:tabs>
        <w:adjustRightInd w:val="0"/>
        <w:snapToGrid w:val="0"/>
        <w:spacing w:line="480" w:lineRule="exact"/>
        <w:rPr>
          <w:rFonts w:hint="eastAsia" w:ascii="仿宋_GB2312" w:hAnsi="仿宋_GB2312" w:eastAsia="仿宋_GB2312" w:cs="仿宋_GB2312"/>
          <w:b/>
          <w:bCs/>
          <w:color w:val="auto"/>
          <w:sz w:val="24"/>
          <w:highlight w:val="none"/>
          <w:lang w:val="en-US" w:eastAsia="zh-CN"/>
        </w:rPr>
      </w:pPr>
    </w:p>
    <w:p w14:paraId="5B5E91F3">
      <w:pPr>
        <w:numPr>
          <w:ilvl w:val="0"/>
          <w:numId w:val="0"/>
        </w:numPr>
        <w:tabs>
          <w:tab w:val="left" w:pos="630"/>
          <w:tab w:val="left" w:pos="840"/>
        </w:tabs>
        <w:adjustRightInd w:val="0"/>
        <w:snapToGrid w:val="0"/>
        <w:spacing w:line="480" w:lineRule="exac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附件：</w:t>
      </w:r>
    </w:p>
    <w:p w14:paraId="625813EB">
      <w:pPr>
        <w:numPr>
          <w:ilvl w:val="0"/>
          <w:numId w:val="0"/>
        </w:numPr>
        <w:tabs>
          <w:tab w:val="left" w:pos="630"/>
          <w:tab w:val="left" w:pos="840"/>
        </w:tabs>
        <w:adjustRightInd w:val="0"/>
        <w:snapToGrid w:val="0"/>
        <w:spacing w:line="480" w:lineRule="exact"/>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附件一：工程质量保修书</w:t>
      </w:r>
    </w:p>
    <w:p w14:paraId="043F9E74">
      <w:pPr>
        <w:numPr>
          <w:ilvl w:val="0"/>
          <w:numId w:val="0"/>
        </w:numPr>
        <w:tabs>
          <w:tab w:val="left" w:pos="630"/>
          <w:tab w:val="left" w:pos="840"/>
        </w:tabs>
        <w:adjustRightInd w:val="0"/>
        <w:snapToGrid w:val="0"/>
        <w:spacing w:line="480" w:lineRule="exact"/>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附件二：湖北省房屋建筑和市政工程建设廉洁协议书</w:t>
      </w:r>
    </w:p>
    <w:p w14:paraId="5864C372">
      <w:pPr>
        <w:numPr>
          <w:ilvl w:val="0"/>
          <w:numId w:val="0"/>
        </w:numPr>
        <w:tabs>
          <w:tab w:val="left" w:pos="630"/>
          <w:tab w:val="left" w:pos="840"/>
        </w:tabs>
        <w:adjustRightInd w:val="0"/>
        <w:snapToGrid w:val="0"/>
        <w:spacing w:line="480" w:lineRule="exact"/>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附件三：不拖欠农民工工资承诺</w:t>
      </w:r>
    </w:p>
    <w:p w14:paraId="20EA15F7">
      <w:pPr>
        <w:numPr>
          <w:ilvl w:val="0"/>
          <w:numId w:val="0"/>
        </w:numPr>
        <w:tabs>
          <w:tab w:val="left" w:pos="630"/>
          <w:tab w:val="left" w:pos="840"/>
        </w:tabs>
        <w:adjustRightInd w:val="0"/>
        <w:snapToGrid w:val="0"/>
        <w:spacing w:line="480" w:lineRule="exact"/>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附件四：建设单位与施工单位安全生产责任书</w:t>
      </w:r>
    </w:p>
    <w:p w14:paraId="2807CE43">
      <w:pPr>
        <w:numPr>
          <w:ilvl w:val="0"/>
          <w:numId w:val="0"/>
        </w:numPr>
        <w:tabs>
          <w:tab w:val="left" w:pos="630"/>
          <w:tab w:val="left" w:pos="840"/>
        </w:tabs>
        <w:adjustRightInd w:val="0"/>
        <w:snapToGrid w:val="0"/>
        <w:spacing w:line="480" w:lineRule="exact"/>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附件五：安全协议书</w:t>
      </w:r>
    </w:p>
    <w:p w14:paraId="5CF28827">
      <w:pPr>
        <w:numPr>
          <w:ilvl w:val="0"/>
          <w:numId w:val="0"/>
        </w:numPr>
        <w:tabs>
          <w:tab w:val="left" w:pos="630"/>
          <w:tab w:val="left" w:pos="840"/>
        </w:tabs>
        <w:adjustRightInd w:val="0"/>
        <w:snapToGrid w:val="0"/>
        <w:spacing w:line="480" w:lineRule="exact"/>
        <w:rPr>
          <w:rFonts w:hint="eastAsia" w:ascii="仿宋_GB2312" w:hAnsi="仿宋_GB2312" w:eastAsia="仿宋_GB2312" w:cs="仿宋_GB2312"/>
          <w:b/>
          <w:bCs/>
          <w:color w:val="000000"/>
          <w:sz w:val="24"/>
          <w:highlight w:val="none"/>
          <w:lang w:val="en-US" w:eastAsia="zh-CN"/>
        </w:rPr>
      </w:pPr>
      <w:r>
        <w:rPr>
          <w:rFonts w:hint="eastAsia" w:ascii="仿宋_GB2312" w:hAnsi="仿宋_GB2312" w:eastAsia="仿宋_GB2312" w:cs="仿宋_GB2312"/>
          <w:b/>
          <w:bCs/>
          <w:color w:val="auto"/>
          <w:sz w:val="24"/>
          <w:highlight w:val="none"/>
          <w:lang w:val="en-US" w:eastAsia="zh-CN"/>
        </w:rPr>
        <w:t>附件</w:t>
      </w:r>
      <w:r>
        <w:rPr>
          <w:rFonts w:hint="eastAsia" w:ascii="仿宋_GB2312" w:hAnsi="仿宋_GB2312" w:eastAsia="仿宋_GB2312" w:cs="仿宋_GB2312"/>
          <w:b/>
          <w:bCs/>
          <w:color w:val="000000"/>
          <w:sz w:val="24"/>
          <w:highlight w:val="none"/>
          <w:lang w:val="en-US" w:eastAsia="zh-CN"/>
        </w:rPr>
        <w:t>六：投标报价汇总表</w:t>
      </w:r>
    </w:p>
    <w:p w14:paraId="35C483F6">
      <w:pPr>
        <w:numPr>
          <w:ilvl w:val="0"/>
          <w:numId w:val="0"/>
        </w:numPr>
        <w:tabs>
          <w:tab w:val="left" w:pos="630"/>
          <w:tab w:val="left" w:pos="840"/>
        </w:tabs>
        <w:adjustRightInd w:val="0"/>
        <w:snapToGrid w:val="0"/>
        <w:spacing w:line="480" w:lineRule="exact"/>
        <w:rPr>
          <w:rFonts w:hint="default" w:ascii="仿宋_GB2312" w:hAnsi="仿宋_GB2312" w:eastAsia="仿宋_GB2312" w:cs="仿宋_GB2312"/>
          <w:b/>
          <w:bCs/>
          <w:color w:val="000000"/>
          <w:sz w:val="24"/>
          <w:highlight w:val="none"/>
          <w:lang w:val="en-US" w:eastAsia="zh-CN"/>
        </w:rPr>
      </w:pPr>
      <w:r>
        <w:rPr>
          <w:rFonts w:hint="eastAsia" w:ascii="仿宋_GB2312" w:hAnsi="仿宋_GB2312" w:eastAsia="仿宋_GB2312" w:cs="仿宋_GB2312"/>
          <w:b/>
          <w:bCs/>
          <w:color w:val="000000"/>
          <w:sz w:val="24"/>
          <w:highlight w:val="none"/>
          <w:lang w:val="en-US" w:eastAsia="zh-CN"/>
        </w:rPr>
        <w:t>附件七：材料品牌清单表</w:t>
      </w:r>
    </w:p>
    <w:p w14:paraId="39B0270D">
      <w:pPr>
        <w:numPr>
          <w:ilvl w:val="0"/>
          <w:numId w:val="0"/>
        </w:numPr>
        <w:tabs>
          <w:tab w:val="left" w:pos="630"/>
          <w:tab w:val="left" w:pos="840"/>
        </w:tabs>
        <w:adjustRightInd w:val="0"/>
        <w:snapToGrid w:val="0"/>
        <w:spacing w:line="480" w:lineRule="exact"/>
        <w:rPr>
          <w:rFonts w:hint="eastAsia" w:ascii="仿宋_GB2312" w:hAnsi="仿宋_GB2312" w:eastAsia="仿宋_GB2312" w:cs="仿宋_GB2312"/>
          <w:b/>
          <w:bCs/>
          <w:color w:val="auto"/>
          <w:sz w:val="24"/>
          <w:highlight w:val="none"/>
          <w:lang w:val="en-US" w:eastAsia="zh-CN"/>
        </w:rPr>
      </w:pPr>
    </w:p>
    <w:p w14:paraId="41834190">
      <w:pPr>
        <w:adjustRightInd/>
        <w:spacing w:line="240" w:lineRule="auto"/>
        <w:ind w:firstLine="0" w:firstLineChars="0"/>
        <w:jc w:val="both"/>
        <w:textAlignment w:val="auto"/>
        <w:rPr>
          <w:rFonts w:hint="eastAsia" w:ascii="宋体" w:hAnsi="宋体" w:cs="宋体"/>
          <w:color w:val="auto"/>
          <w:kern w:val="2"/>
          <w:sz w:val="28"/>
          <w:szCs w:val="28"/>
          <w:highlight w:val="none"/>
        </w:rPr>
      </w:pPr>
      <w:r>
        <w:rPr>
          <w:rFonts w:hint="eastAsia" w:ascii="宋体" w:hAnsi="宋体" w:cs="宋体"/>
          <w:color w:val="auto"/>
          <w:kern w:val="2"/>
          <w:sz w:val="28"/>
          <w:szCs w:val="28"/>
          <w:highlight w:val="none"/>
        </w:rPr>
        <w:t>（以下无正文，为签名盖章区域）</w:t>
      </w:r>
    </w:p>
    <w:tbl>
      <w:tblPr>
        <w:tblStyle w:val="13"/>
        <w:tblpPr w:leftFromText="180" w:rightFromText="180" w:vertAnchor="text" w:horzAnchor="page" w:tblpX="1585" w:tblpY="602"/>
        <w:tblOverlap w:val="never"/>
        <w:tblW w:w="9558" w:type="dxa"/>
        <w:tblInd w:w="0" w:type="dxa"/>
        <w:tblLayout w:type="fixed"/>
        <w:tblCellMar>
          <w:top w:w="0" w:type="dxa"/>
          <w:left w:w="108" w:type="dxa"/>
          <w:bottom w:w="0" w:type="dxa"/>
          <w:right w:w="108" w:type="dxa"/>
        </w:tblCellMar>
      </w:tblPr>
      <w:tblGrid>
        <w:gridCol w:w="1524"/>
        <w:gridCol w:w="133"/>
        <w:gridCol w:w="245"/>
        <w:gridCol w:w="3113"/>
        <w:gridCol w:w="1515"/>
        <w:gridCol w:w="156"/>
        <w:gridCol w:w="2872"/>
      </w:tblGrid>
      <w:tr w14:paraId="0E6DF518">
        <w:tblPrEx>
          <w:tblCellMar>
            <w:top w:w="0" w:type="dxa"/>
            <w:left w:w="108" w:type="dxa"/>
            <w:bottom w:w="0" w:type="dxa"/>
            <w:right w:w="108" w:type="dxa"/>
          </w:tblCellMar>
        </w:tblPrEx>
        <w:trPr>
          <w:trHeight w:val="853" w:hRule="atLeast"/>
        </w:trPr>
        <w:tc>
          <w:tcPr>
            <w:tcW w:w="1902" w:type="dxa"/>
            <w:gridSpan w:val="3"/>
            <w:noWrap w:val="0"/>
            <w:vAlign w:val="center"/>
          </w:tcPr>
          <w:p w14:paraId="74978042">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甲方(盖章)：</w:t>
            </w:r>
          </w:p>
        </w:tc>
        <w:tc>
          <w:tcPr>
            <w:tcW w:w="3113" w:type="dxa"/>
            <w:noWrap w:val="0"/>
            <w:vAlign w:val="center"/>
          </w:tcPr>
          <w:p w14:paraId="0E9E2F37">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湖北</w:t>
            </w:r>
            <w:r>
              <w:rPr>
                <w:rFonts w:hint="eastAsia" w:ascii="仿宋" w:hAnsi="仿宋" w:eastAsia="仿宋" w:cs="Times New Roman"/>
                <w:sz w:val="24"/>
                <w:szCs w:val="22"/>
                <w:lang w:val="en-US" w:eastAsia="zh-CN"/>
              </w:rPr>
              <w:t>文旅</w:t>
            </w:r>
            <w:r>
              <w:rPr>
                <w:rFonts w:hint="eastAsia" w:ascii="仿宋" w:hAnsi="仿宋" w:eastAsia="仿宋" w:cs="Times New Roman"/>
                <w:sz w:val="24"/>
                <w:szCs w:val="22"/>
              </w:rPr>
              <w:t>利川文化旅游发展有限公司</w:t>
            </w:r>
          </w:p>
        </w:tc>
        <w:tc>
          <w:tcPr>
            <w:tcW w:w="1671" w:type="dxa"/>
            <w:gridSpan w:val="2"/>
            <w:noWrap w:val="0"/>
            <w:vAlign w:val="center"/>
          </w:tcPr>
          <w:p w14:paraId="5422BE08">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乙方(盖章)：</w:t>
            </w:r>
          </w:p>
        </w:tc>
        <w:tc>
          <w:tcPr>
            <w:tcW w:w="2872" w:type="dxa"/>
            <w:noWrap w:val="0"/>
            <w:vAlign w:val="center"/>
          </w:tcPr>
          <w:p w14:paraId="0FC7323C">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lang w:eastAsia="zh-CN"/>
              </w:rPr>
            </w:pPr>
          </w:p>
        </w:tc>
      </w:tr>
      <w:tr w14:paraId="7F7CA660">
        <w:tblPrEx>
          <w:tblCellMar>
            <w:top w:w="0" w:type="dxa"/>
            <w:left w:w="108" w:type="dxa"/>
            <w:bottom w:w="0" w:type="dxa"/>
            <w:right w:w="108" w:type="dxa"/>
          </w:tblCellMar>
        </w:tblPrEx>
        <w:trPr>
          <w:trHeight w:val="664" w:hRule="atLeast"/>
        </w:trPr>
        <w:tc>
          <w:tcPr>
            <w:tcW w:w="5015" w:type="dxa"/>
            <w:gridSpan w:val="4"/>
            <w:noWrap w:val="0"/>
            <w:vAlign w:val="center"/>
          </w:tcPr>
          <w:p w14:paraId="0B56EF36">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法定代表人或</w:t>
            </w:r>
          </w:p>
        </w:tc>
        <w:tc>
          <w:tcPr>
            <w:tcW w:w="4543" w:type="dxa"/>
            <w:gridSpan w:val="3"/>
            <w:noWrap w:val="0"/>
            <w:vAlign w:val="center"/>
          </w:tcPr>
          <w:p w14:paraId="40E33DD8">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法定代表人或</w:t>
            </w:r>
          </w:p>
        </w:tc>
      </w:tr>
      <w:tr w14:paraId="7F728183">
        <w:tblPrEx>
          <w:tblCellMar>
            <w:top w:w="0" w:type="dxa"/>
            <w:left w:w="108" w:type="dxa"/>
            <w:bottom w:w="0" w:type="dxa"/>
            <w:right w:w="108" w:type="dxa"/>
          </w:tblCellMar>
        </w:tblPrEx>
        <w:trPr>
          <w:trHeight w:val="683" w:hRule="atLeast"/>
        </w:trPr>
        <w:tc>
          <w:tcPr>
            <w:tcW w:w="5015" w:type="dxa"/>
            <w:gridSpan w:val="4"/>
            <w:noWrap w:val="0"/>
            <w:vAlign w:val="center"/>
          </w:tcPr>
          <w:p w14:paraId="76D978BB">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授权代理人（签字或盖章）：</w:t>
            </w:r>
          </w:p>
        </w:tc>
        <w:tc>
          <w:tcPr>
            <w:tcW w:w="4543" w:type="dxa"/>
            <w:gridSpan w:val="3"/>
            <w:noWrap w:val="0"/>
            <w:vAlign w:val="center"/>
          </w:tcPr>
          <w:p w14:paraId="76A9E8A0">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授权代理人（签字或盖章）：</w:t>
            </w:r>
          </w:p>
        </w:tc>
      </w:tr>
      <w:tr w14:paraId="111C7A20">
        <w:tblPrEx>
          <w:tblCellMar>
            <w:top w:w="0" w:type="dxa"/>
            <w:left w:w="108" w:type="dxa"/>
            <w:bottom w:w="0" w:type="dxa"/>
            <w:right w:w="108" w:type="dxa"/>
          </w:tblCellMar>
        </w:tblPrEx>
        <w:trPr>
          <w:trHeight w:val="1213" w:hRule="atLeast"/>
        </w:trPr>
        <w:tc>
          <w:tcPr>
            <w:tcW w:w="1524" w:type="dxa"/>
            <w:noWrap w:val="0"/>
            <w:vAlign w:val="center"/>
          </w:tcPr>
          <w:p w14:paraId="6761C04E">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单位地址：</w:t>
            </w:r>
          </w:p>
        </w:tc>
        <w:tc>
          <w:tcPr>
            <w:tcW w:w="3491" w:type="dxa"/>
            <w:gridSpan w:val="3"/>
            <w:noWrap w:val="0"/>
            <w:vAlign w:val="center"/>
          </w:tcPr>
          <w:p w14:paraId="23A2D20D">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利川市南坪乡干堰村齐岳山康养生态园营销中心</w:t>
            </w:r>
          </w:p>
        </w:tc>
        <w:tc>
          <w:tcPr>
            <w:tcW w:w="1515" w:type="dxa"/>
            <w:noWrap w:val="0"/>
            <w:vAlign w:val="center"/>
          </w:tcPr>
          <w:p w14:paraId="47B4451C">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单位地址：</w:t>
            </w:r>
          </w:p>
        </w:tc>
        <w:tc>
          <w:tcPr>
            <w:tcW w:w="3028" w:type="dxa"/>
            <w:gridSpan w:val="2"/>
            <w:noWrap w:val="0"/>
            <w:vAlign w:val="center"/>
          </w:tcPr>
          <w:p w14:paraId="75CFE1BA">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lang w:eastAsia="zh-CN"/>
              </w:rPr>
            </w:pPr>
          </w:p>
        </w:tc>
      </w:tr>
      <w:tr w14:paraId="2E90A6FB">
        <w:tblPrEx>
          <w:tblCellMar>
            <w:top w:w="0" w:type="dxa"/>
            <w:left w:w="108" w:type="dxa"/>
            <w:bottom w:w="0" w:type="dxa"/>
            <w:right w:w="108" w:type="dxa"/>
          </w:tblCellMar>
        </w:tblPrEx>
        <w:trPr>
          <w:trHeight w:val="704" w:hRule="atLeast"/>
        </w:trPr>
        <w:tc>
          <w:tcPr>
            <w:tcW w:w="1524" w:type="dxa"/>
            <w:noWrap w:val="0"/>
            <w:vAlign w:val="center"/>
          </w:tcPr>
          <w:p w14:paraId="7161FC3A">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联系电话：</w:t>
            </w:r>
          </w:p>
        </w:tc>
        <w:tc>
          <w:tcPr>
            <w:tcW w:w="3491" w:type="dxa"/>
            <w:gridSpan w:val="3"/>
            <w:noWrap w:val="0"/>
            <w:vAlign w:val="center"/>
          </w:tcPr>
          <w:p w14:paraId="174584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Times New Roman"/>
                <w:sz w:val="24"/>
                <w:szCs w:val="22"/>
              </w:rPr>
            </w:pPr>
            <w:r>
              <w:rPr>
                <w:rFonts w:hint="eastAsia" w:ascii="仿宋" w:hAnsi="仿宋" w:eastAsia="仿宋" w:cs="Times New Roman"/>
                <w:sz w:val="24"/>
                <w:szCs w:val="22"/>
              </w:rPr>
              <w:t>0718-7999356</w:t>
            </w:r>
          </w:p>
        </w:tc>
        <w:tc>
          <w:tcPr>
            <w:tcW w:w="1515" w:type="dxa"/>
            <w:noWrap w:val="0"/>
            <w:vAlign w:val="center"/>
          </w:tcPr>
          <w:p w14:paraId="70126C19">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联系电话：</w:t>
            </w:r>
          </w:p>
        </w:tc>
        <w:tc>
          <w:tcPr>
            <w:tcW w:w="3028" w:type="dxa"/>
            <w:gridSpan w:val="2"/>
            <w:noWrap w:val="0"/>
            <w:vAlign w:val="center"/>
          </w:tcPr>
          <w:p w14:paraId="346A13DE">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lang w:val="en-US" w:eastAsia="zh-CN"/>
              </w:rPr>
            </w:pPr>
          </w:p>
        </w:tc>
      </w:tr>
      <w:tr w14:paraId="5D6543BB">
        <w:tblPrEx>
          <w:tblCellMar>
            <w:top w:w="0" w:type="dxa"/>
            <w:left w:w="108" w:type="dxa"/>
            <w:bottom w:w="0" w:type="dxa"/>
            <w:right w:w="108" w:type="dxa"/>
          </w:tblCellMar>
        </w:tblPrEx>
        <w:trPr>
          <w:trHeight w:val="703" w:hRule="atLeast"/>
        </w:trPr>
        <w:tc>
          <w:tcPr>
            <w:tcW w:w="1524" w:type="dxa"/>
            <w:noWrap w:val="0"/>
            <w:vAlign w:val="center"/>
          </w:tcPr>
          <w:p w14:paraId="3D82AC84">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开户银行：</w:t>
            </w:r>
          </w:p>
        </w:tc>
        <w:tc>
          <w:tcPr>
            <w:tcW w:w="3491" w:type="dxa"/>
            <w:gridSpan w:val="3"/>
            <w:noWrap w:val="0"/>
            <w:vAlign w:val="center"/>
          </w:tcPr>
          <w:p w14:paraId="3AECE9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Times New Roman"/>
                <w:sz w:val="24"/>
                <w:szCs w:val="22"/>
              </w:rPr>
            </w:pPr>
            <w:r>
              <w:rPr>
                <w:rFonts w:hint="eastAsia" w:ascii="仿宋" w:hAnsi="仿宋" w:eastAsia="仿宋" w:cs="Times New Roman"/>
                <w:sz w:val="24"/>
                <w:szCs w:val="22"/>
              </w:rPr>
              <w:t>中国农业发展银行利川市支行</w:t>
            </w:r>
          </w:p>
        </w:tc>
        <w:tc>
          <w:tcPr>
            <w:tcW w:w="1515" w:type="dxa"/>
            <w:noWrap w:val="0"/>
            <w:vAlign w:val="center"/>
          </w:tcPr>
          <w:p w14:paraId="4825A8E2">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开户银行：</w:t>
            </w:r>
          </w:p>
        </w:tc>
        <w:tc>
          <w:tcPr>
            <w:tcW w:w="3028" w:type="dxa"/>
            <w:gridSpan w:val="2"/>
            <w:noWrap w:val="0"/>
            <w:vAlign w:val="center"/>
          </w:tcPr>
          <w:p w14:paraId="09B219BF">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lang w:eastAsia="zh-CN"/>
              </w:rPr>
            </w:pPr>
          </w:p>
        </w:tc>
      </w:tr>
      <w:tr w14:paraId="6044BB07">
        <w:tblPrEx>
          <w:tblCellMar>
            <w:top w:w="0" w:type="dxa"/>
            <w:left w:w="108" w:type="dxa"/>
            <w:bottom w:w="0" w:type="dxa"/>
            <w:right w:w="108" w:type="dxa"/>
          </w:tblCellMar>
        </w:tblPrEx>
        <w:trPr>
          <w:trHeight w:val="703" w:hRule="atLeast"/>
        </w:trPr>
        <w:tc>
          <w:tcPr>
            <w:tcW w:w="1524" w:type="dxa"/>
            <w:noWrap w:val="0"/>
            <w:vAlign w:val="center"/>
          </w:tcPr>
          <w:p w14:paraId="3E0B6075">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帐    号：</w:t>
            </w:r>
          </w:p>
        </w:tc>
        <w:tc>
          <w:tcPr>
            <w:tcW w:w="3491" w:type="dxa"/>
            <w:gridSpan w:val="3"/>
            <w:noWrap w:val="0"/>
            <w:vAlign w:val="center"/>
          </w:tcPr>
          <w:p w14:paraId="3B368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Times New Roman"/>
                <w:sz w:val="24"/>
                <w:szCs w:val="22"/>
              </w:rPr>
            </w:pPr>
            <w:r>
              <w:rPr>
                <w:rFonts w:hint="eastAsia" w:ascii="仿宋" w:hAnsi="仿宋" w:eastAsia="仿宋" w:cs="Times New Roman"/>
                <w:sz w:val="24"/>
                <w:szCs w:val="22"/>
              </w:rPr>
              <w:t>20342280200100000371261</w:t>
            </w:r>
          </w:p>
        </w:tc>
        <w:tc>
          <w:tcPr>
            <w:tcW w:w="1515" w:type="dxa"/>
            <w:noWrap w:val="0"/>
            <w:vAlign w:val="center"/>
          </w:tcPr>
          <w:p w14:paraId="784A4A84">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帐    号：</w:t>
            </w:r>
          </w:p>
        </w:tc>
        <w:tc>
          <w:tcPr>
            <w:tcW w:w="3028" w:type="dxa"/>
            <w:gridSpan w:val="2"/>
            <w:noWrap w:val="0"/>
            <w:vAlign w:val="center"/>
          </w:tcPr>
          <w:p w14:paraId="3C5B1293">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lang w:val="en-US" w:eastAsia="zh-CN"/>
              </w:rPr>
            </w:pPr>
          </w:p>
        </w:tc>
      </w:tr>
      <w:tr w14:paraId="3B305123">
        <w:tblPrEx>
          <w:tblCellMar>
            <w:top w:w="0" w:type="dxa"/>
            <w:left w:w="108" w:type="dxa"/>
            <w:bottom w:w="0" w:type="dxa"/>
            <w:right w:w="108" w:type="dxa"/>
          </w:tblCellMar>
        </w:tblPrEx>
        <w:trPr>
          <w:trHeight w:val="623" w:hRule="atLeast"/>
        </w:trPr>
        <w:tc>
          <w:tcPr>
            <w:tcW w:w="1657" w:type="dxa"/>
            <w:gridSpan w:val="2"/>
            <w:noWrap w:val="0"/>
            <w:vAlign w:val="center"/>
          </w:tcPr>
          <w:p w14:paraId="2FBB9C7E">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纳税识别号：</w:t>
            </w:r>
          </w:p>
        </w:tc>
        <w:tc>
          <w:tcPr>
            <w:tcW w:w="3358" w:type="dxa"/>
            <w:gridSpan w:val="2"/>
            <w:noWrap w:val="0"/>
            <w:vAlign w:val="center"/>
          </w:tcPr>
          <w:p w14:paraId="045417AB">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91422802MA49DED98E</w:t>
            </w:r>
          </w:p>
        </w:tc>
        <w:tc>
          <w:tcPr>
            <w:tcW w:w="1671" w:type="dxa"/>
            <w:gridSpan w:val="2"/>
            <w:noWrap w:val="0"/>
            <w:vAlign w:val="center"/>
          </w:tcPr>
          <w:p w14:paraId="47565F28">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纳税识别号：</w:t>
            </w:r>
          </w:p>
        </w:tc>
        <w:tc>
          <w:tcPr>
            <w:tcW w:w="2872" w:type="dxa"/>
            <w:noWrap w:val="0"/>
            <w:vAlign w:val="center"/>
          </w:tcPr>
          <w:p w14:paraId="7AE4915B">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lang w:val="en-US" w:eastAsia="zh-CN"/>
              </w:rPr>
            </w:pPr>
          </w:p>
        </w:tc>
      </w:tr>
      <w:tr w14:paraId="60433E53">
        <w:tblPrEx>
          <w:tblCellMar>
            <w:top w:w="0" w:type="dxa"/>
            <w:left w:w="108" w:type="dxa"/>
            <w:bottom w:w="0" w:type="dxa"/>
            <w:right w:w="108" w:type="dxa"/>
          </w:tblCellMar>
        </w:tblPrEx>
        <w:trPr>
          <w:trHeight w:val="606" w:hRule="atLeast"/>
        </w:trPr>
        <w:tc>
          <w:tcPr>
            <w:tcW w:w="5015" w:type="dxa"/>
            <w:gridSpan w:val="4"/>
            <w:noWrap w:val="0"/>
            <w:vAlign w:val="center"/>
          </w:tcPr>
          <w:p w14:paraId="6D4959A0">
            <w:pPr>
              <w:keepNext w:val="0"/>
              <w:keepLines w:val="0"/>
              <w:pageBreakBefore w:val="0"/>
              <w:suppressLineNumbers w:val="0"/>
              <w:kinsoku/>
              <w:overflowPunct/>
              <w:bidi w:val="0"/>
              <w:spacing w:before="0" w:beforeAutospacing="0" w:after="0" w:afterAutospacing="0" w:line="560" w:lineRule="exact"/>
              <w:ind w:left="0" w:right="0" w:firstLine="1058" w:firstLineChars="441"/>
              <w:rPr>
                <w:rFonts w:hint="eastAsia" w:ascii="仿宋" w:hAnsi="仿宋" w:eastAsia="仿宋" w:cs="Times New Roman"/>
                <w:sz w:val="24"/>
                <w:szCs w:val="22"/>
              </w:rPr>
            </w:pPr>
            <w:r>
              <w:rPr>
                <w:rFonts w:hint="eastAsia" w:ascii="仿宋" w:hAnsi="仿宋" w:eastAsia="仿宋" w:cs="Times New Roman"/>
                <w:sz w:val="24"/>
                <w:szCs w:val="22"/>
              </w:rPr>
              <w:t>年    月    日</w:t>
            </w:r>
          </w:p>
        </w:tc>
        <w:tc>
          <w:tcPr>
            <w:tcW w:w="4543" w:type="dxa"/>
            <w:gridSpan w:val="3"/>
            <w:noWrap w:val="0"/>
            <w:vAlign w:val="center"/>
          </w:tcPr>
          <w:p w14:paraId="013A786D">
            <w:pPr>
              <w:keepNext w:val="0"/>
              <w:keepLines w:val="0"/>
              <w:pageBreakBefore w:val="0"/>
              <w:suppressLineNumbers w:val="0"/>
              <w:kinsoku/>
              <w:overflowPunct/>
              <w:bidi w:val="0"/>
              <w:spacing w:before="0" w:beforeAutospacing="0" w:after="0" w:afterAutospacing="0" w:line="560" w:lineRule="exact"/>
              <w:ind w:left="0" w:right="0" w:firstLine="1058" w:firstLineChars="441"/>
              <w:rPr>
                <w:rFonts w:hint="eastAsia" w:ascii="仿宋" w:hAnsi="仿宋" w:eastAsia="仿宋" w:cs="Times New Roman"/>
                <w:sz w:val="24"/>
                <w:szCs w:val="22"/>
              </w:rPr>
            </w:pPr>
            <w:r>
              <w:rPr>
                <w:rFonts w:hint="eastAsia" w:ascii="仿宋" w:hAnsi="仿宋" w:eastAsia="仿宋" w:cs="Times New Roman"/>
                <w:sz w:val="24"/>
                <w:szCs w:val="22"/>
              </w:rPr>
              <w:t>年    月    日</w:t>
            </w:r>
          </w:p>
        </w:tc>
      </w:tr>
    </w:tbl>
    <w:p w14:paraId="3A456AE7">
      <w:pPr>
        <w:numPr>
          <w:ilvl w:val="0"/>
          <w:numId w:val="0"/>
        </w:numPr>
        <w:tabs>
          <w:tab w:val="left" w:pos="630"/>
          <w:tab w:val="left" w:pos="840"/>
        </w:tabs>
        <w:adjustRightInd w:val="0"/>
        <w:snapToGrid w:val="0"/>
        <w:spacing w:line="480" w:lineRule="exact"/>
        <w:rPr>
          <w:rFonts w:hint="eastAsia" w:ascii="宋体" w:hAnsi="宋体"/>
          <w:color w:val="auto"/>
          <w:sz w:val="24"/>
          <w:highlight w:val="none"/>
          <w:lang w:eastAsia="zh-CN"/>
        </w:rPr>
      </w:pPr>
    </w:p>
    <w:p w14:paraId="4159432C">
      <w:pPr>
        <w:numPr>
          <w:ilvl w:val="0"/>
          <w:numId w:val="0"/>
        </w:numPr>
        <w:tabs>
          <w:tab w:val="left" w:pos="630"/>
          <w:tab w:val="left" w:pos="840"/>
        </w:tabs>
        <w:adjustRightInd w:val="0"/>
        <w:snapToGrid w:val="0"/>
        <w:spacing w:line="480" w:lineRule="exact"/>
        <w:jc w:val="both"/>
        <w:rPr>
          <w:rFonts w:ascii="宋体" w:hAnsi="宋体"/>
          <w:b/>
          <w:color w:val="auto"/>
          <w:szCs w:val="21"/>
          <w:highlight w:val="none"/>
        </w:rPr>
      </w:pPr>
      <w:r>
        <w:rPr>
          <w:rFonts w:hint="eastAsia" w:ascii="宋体" w:hAnsi="宋体"/>
          <w:color w:val="auto"/>
          <w:sz w:val="24"/>
          <w:highlight w:val="none"/>
          <w:lang w:eastAsia="zh-CN"/>
        </w:rPr>
        <w:br w:type="page"/>
      </w:r>
      <w:r>
        <w:rPr>
          <w:rFonts w:hint="eastAsia" w:ascii="仿宋" w:hAnsi="仿宋" w:eastAsia="仿宋" w:cs="仿宋"/>
          <w:b/>
          <w:color w:val="auto"/>
          <w:sz w:val="30"/>
          <w:szCs w:val="30"/>
          <w:highlight w:val="none"/>
          <w:lang w:eastAsia="zh-CN"/>
        </w:rPr>
        <w:t>附件</w:t>
      </w:r>
      <w:r>
        <w:rPr>
          <w:rFonts w:hint="eastAsia" w:ascii="仿宋" w:hAnsi="仿宋" w:eastAsia="仿宋" w:cs="仿宋"/>
          <w:b/>
          <w:color w:val="auto"/>
          <w:sz w:val="30"/>
          <w:szCs w:val="30"/>
          <w:highlight w:val="none"/>
          <w:lang w:val="en-US" w:eastAsia="zh-CN"/>
        </w:rPr>
        <w:t>一</w:t>
      </w:r>
      <w:r>
        <w:rPr>
          <w:rFonts w:hint="eastAsia" w:ascii="仿宋" w:hAnsi="仿宋" w:eastAsia="仿宋" w:cs="仿宋"/>
          <w:b/>
          <w:color w:val="auto"/>
          <w:sz w:val="30"/>
          <w:szCs w:val="30"/>
          <w:highlight w:val="none"/>
          <w:lang w:eastAsia="zh-CN"/>
        </w:rPr>
        <w:t>： 工程质量保修书</w:t>
      </w:r>
    </w:p>
    <w:p w14:paraId="66C0D00D">
      <w:pPr>
        <w:ind w:firstLine="480" w:firstLineChars="200"/>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发包人（全称）：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湖北文旅利川文化旅游发展有限公司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以下简称甲方</w:t>
      </w:r>
      <w:r>
        <w:rPr>
          <w:rFonts w:hint="eastAsia" w:ascii="仿宋_GB2312" w:hAnsi="仿宋_GB2312" w:eastAsia="仿宋_GB2312" w:cs="仿宋_GB2312"/>
          <w:color w:val="auto"/>
          <w:sz w:val="24"/>
          <w:szCs w:val="24"/>
          <w:highlight w:val="none"/>
          <w:u w:val="none"/>
          <w:lang w:eastAsia="zh-CN"/>
        </w:rPr>
        <w:t>）</w:t>
      </w:r>
    </w:p>
    <w:p w14:paraId="3F61974E">
      <w:pPr>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承包人（全称）：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以下简称乙方</w:t>
      </w:r>
      <w:r>
        <w:rPr>
          <w:rFonts w:hint="eastAsia" w:ascii="仿宋_GB2312" w:hAnsi="仿宋_GB2312" w:eastAsia="仿宋_GB2312" w:cs="仿宋_GB2312"/>
          <w:color w:val="auto"/>
          <w:sz w:val="24"/>
          <w:szCs w:val="24"/>
          <w:highlight w:val="none"/>
          <w:u w:val="none"/>
          <w:lang w:eastAsia="zh-CN"/>
        </w:rPr>
        <w:t>）</w:t>
      </w:r>
    </w:p>
    <w:p w14:paraId="197CB5A1">
      <w:pPr>
        <w:ind w:firstLine="480" w:firstLineChars="200"/>
        <w:rPr>
          <w:rFonts w:hint="eastAsia" w:ascii="仿宋_GB2312" w:hAnsi="仿宋_GB2312" w:eastAsia="仿宋_GB2312" w:cs="仿宋_GB2312"/>
          <w:color w:val="auto"/>
          <w:sz w:val="24"/>
          <w:szCs w:val="24"/>
          <w:highlight w:val="none"/>
        </w:rPr>
      </w:pPr>
    </w:p>
    <w:p w14:paraId="5FB68343">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甲方</w:t>
      </w:r>
      <w:r>
        <w:rPr>
          <w:rFonts w:hint="eastAsia" w:ascii="仿宋_GB2312" w:hAnsi="仿宋_GB2312" w:eastAsia="仿宋_GB2312" w:cs="仿宋_GB2312"/>
          <w:color w:val="auto"/>
          <w:sz w:val="24"/>
          <w:szCs w:val="24"/>
          <w:highlight w:val="none"/>
        </w:rPr>
        <w:t>和乙方根据《中华人民共和国建筑法》和《建设工程质量管理条例》，经协商一致就</w:t>
      </w:r>
      <w:r>
        <w:rPr>
          <w:rFonts w:hint="eastAsia" w:ascii="仿宋_GB2312" w:hAnsi="仿宋_GB2312" w:eastAsia="仿宋_GB2312" w:cs="仿宋_GB2312"/>
          <w:color w:val="auto"/>
          <w:sz w:val="24"/>
          <w:szCs w:val="24"/>
          <w:highlight w:val="none"/>
          <w:u w:val="single"/>
        </w:rPr>
        <w:t xml:space="preserve"> 齐岳山康养生态园项目花海及遮阳绿道提档升级项目</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rPr>
        <w:t>（工程</w:t>
      </w:r>
      <w:r>
        <w:rPr>
          <w:rFonts w:hint="eastAsia" w:ascii="仿宋_GB2312" w:hAnsi="仿宋_GB2312" w:eastAsia="仿宋_GB2312" w:cs="仿宋_GB2312"/>
          <w:color w:val="auto"/>
          <w:sz w:val="24"/>
          <w:szCs w:val="24"/>
          <w:highlight w:val="none"/>
        </w:rPr>
        <w:t>全称）签订工程质量保修书。</w:t>
      </w:r>
    </w:p>
    <w:p w14:paraId="4C3AB3B9">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一、工程质量保修范围和内容</w:t>
      </w:r>
    </w:p>
    <w:p w14:paraId="2025E802">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乙方在质量保修期内，按照有关法律规定和合同约定，承担工程质量保修责任。</w:t>
      </w:r>
    </w:p>
    <w:p w14:paraId="19075639">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具体保修的内容，双方约定如下：</w:t>
      </w:r>
    </w:p>
    <w:p w14:paraId="69864F8F">
      <w:pPr>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u w:val="single"/>
          <w:lang w:eastAsia="zh-CN"/>
        </w:rPr>
        <w:t>由乙方施工的全部工作内容</w:t>
      </w:r>
      <w:r>
        <w:rPr>
          <w:rFonts w:hint="eastAsia" w:ascii="仿宋_GB2312" w:hAnsi="仿宋_GB2312" w:eastAsia="仿宋_GB2312" w:cs="仿宋_GB2312"/>
          <w:color w:val="auto"/>
          <w:sz w:val="24"/>
          <w:szCs w:val="24"/>
          <w:highlight w:val="none"/>
          <w:u w:val="single"/>
        </w:rPr>
        <w:t>以及双方约定的其他项目</w:t>
      </w:r>
      <w:r>
        <w:rPr>
          <w:rFonts w:hint="eastAsia" w:ascii="仿宋_GB2312" w:hAnsi="仿宋_GB2312" w:eastAsia="仿宋_GB2312" w:cs="仿宋_GB2312"/>
          <w:bCs/>
          <w:color w:val="auto"/>
          <w:sz w:val="24"/>
          <w:szCs w:val="24"/>
          <w:highlight w:val="none"/>
          <w:u w:val="single"/>
          <w:lang w:eastAsia="zh-CN"/>
        </w:rPr>
        <w:t>等</w:t>
      </w:r>
      <w:r>
        <w:rPr>
          <w:rFonts w:hint="eastAsia" w:ascii="仿宋_GB2312" w:hAnsi="仿宋_GB2312" w:eastAsia="仿宋_GB2312" w:cs="仿宋_GB2312"/>
          <w:color w:val="auto"/>
          <w:sz w:val="24"/>
          <w:szCs w:val="24"/>
          <w:highlight w:val="none"/>
          <w:u w:val="none" w:color="auto"/>
        </w:rPr>
        <w:t>。</w:t>
      </w:r>
    </w:p>
    <w:p w14:paraId="7CA0191F">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二、质量保修期</w:t>
      </w:r>
    </w:p>
    <w:p w14:paraId="36915B20">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根据《建设工程质量管理条例》及有关规定，工程的质量保修期如下：</w:t>
      </w:r>
    </w:p>
    <w:p w14:paraId="25A23C3E">
      <w:pPr>
        <w:ind w:firstLine="482" w:firstLineChars="200"/>
        <w:rPr>
          <w:rFonts w:hint="eastAsia" w:ascii="仿宋_GB2312" w:hAnsi="仿宋_GB2312" w:eastAsia="仿宋_GB2312" w:cs="仿宋_GB2312"/>
          <w:b/>
          <w:bCs/>
          <w:color w:val="auto"/>
          <w:sz w:val="24"/>
          <w:szCs w:val="24"/>
          <w:highlight w:val="none"/>
          <w:u w:val="single"/>
        </w:rPr>
      </w:pPr>
      <w:r>
        <w:rPr>
          <w:rFonts w:hint="eastAsia" w:ascii="仿宋_GB2312" w:hAnsi="仿宋_GB2312" w:eastAsia="仿宋_GB2312" w:cs="仿宋_GB2312"/>
          <w:b/>
          <w:bCs/>
          <w:color w:val="auto"/>
          <w:sz w:val="24"/>
          <w:szCs w:val="24"/>
          <w:highlight w:val="none"/>
          <w:u w:val="single" w:color="auto"/>
          <w:lang w:eastAsia="zh-CN"/>
        </w:rPr>
        <w:t>本工程质量保修期为</w:t>
      </w:r>
      <w:r>
        <w:rPr>
          <w:rFonts w:hint="eastAsia" w:ascii="仿宋_GB2312" w:hAnsi="仿宋_GB2312" w:eastAsia="仿宋_GB2312" w:cs="仿宋_GB2312"/>
          <w:b/>
          <w:bCs/>
          <w:color w:val="auto"/>
          <w:sz w:val="24"/>
          <w:szCs w:val="24"/>
          <w:highlight w:val="none"/>
          <w:u w:val="single" w:color="auto"/>
          <w:lang w:val="en-US" w:eastAsia="zh-CN"/>
        </w:rPr>
        <w:t>2年</w:t>
      </w:r>
      <w:r>
        <w:rPr>
          <w:rFonts w:hint="eastAsia" w:ascii="仿宋_GB2312" w:hAnsi="仿宋_GB2312" w:eastAsia="仿宋_GB2312" w:cs="仿宋_GB2312"/>
          <w:b/>
          <w:bCs/>
          <w:color w:val="auto"/>
          <w:sz w:val="24"/>
          <w:szCs w:val="24"/>
          <w:highlight w:val="none"/>
          <w:u w:val="none" w:color="auto"/>
        </w:rPr>
        <w:t>。</w:t>
      </w:r>
    </w:p>
    <w:p w14:paraId="679E10D5">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质量保修期自工程竣工验收合格之日起计算。</w:t>
      </w:r>
    </w:p>
    <w:p w14:paraId="6B6C4642">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三、缺陷责任期</w:t>
      </w:r>
    </w:p>
    <w:p w14:paraId="2D0840A3">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工程缺陷责任期为</w:t>
      </w:r>
      <w:r>
        <w:rPr>
          <w:rFonts w:hint="eastAsia" w:ascii="仿宋_GB2312" w:hAnsi="仿宋_GB2312" w:eastAsia="仿宋_GB2312" w:cs="仿宋_GB2312"/>
          <w:color w:val="auto"/>
          <w:sz w:val="24"/>
          <w:szCs w:val="24"/>
          <w:highlight w:val="none"/>
          <w:u w:val="single"/>
        </w:rPr>
        <w:t>24</w:t>
      </w:r>
      <w:r>
        <w:rPr>
          <w:rFonts w:hint="eastAsia" w:ascii="仿宋_GB2312" w:hAnsi="仿宋_GB2312" w:eastAsia="仿宋_GB2312" w:cs="仿宋_GB2312"/>
          <w:color w:val="auto"/>
          <w:sz w:val="24"/>
          <w:szCs w:val="24"/>
          <w:highlight w:val="none"/>
        </w:rPr>
        <w:t xml:space="preserve"> 个月，缺陷责任期自工程实际竣工之日起计算。单位工程先于全部工程进行验收，单位工程缺陷责任期自单位工程验收合格之日起算。</w:t>
      </w:r>
    </w:p>
    <w:p w14:paraId="31C897E8">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缺陷责任期终止后，甲方应退还剩余的质量保证金。</w:t>
      </w:r>
    </w:p>
    <w:p w14:paraId="2AFC978F">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四、质量保修责任</w:t>
      </w:r>
    </w:p>
    <w:p w14:paraId="7D5DBFD5">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1．属于保修范围、内容的项目，乙方应当在接到保修通知之日起7天内派人保修。乙方不在约定期限内派人保修的，甲方可以委托他人修理。</w:t>
      </w:r>
    </w:p>
    <w:p w14:paraId="70E0088C">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．质量保修完成后，由甲方组织验收。</w:t>
      </w:r>
    </w:p>
    <w:p w14:paraId="0A890FBA">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五、保修费用</w:t>
      </w:r>
    </w:p>
    <w:p w14:paraId="5BBE5B4E">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保修费用由造成质量缺陷的责任方承担。</w:t>
      </w:r>
    </w:p>
    <w:p w14:paraId="12CCDDFF">
      <w:pPr>
        <w:adjustRightInd w:val="0"/>
        <w:snapToGrid w:val="0"/>
        <w:spacing w:line="480" w:lineRule="exact"/>
        <w:ind w:left="86" w:firstLine="436" w:firstLineChars="182"/>
        <w:rPr>
          <w:rFonts w:hint="eastAsia" w:ascii="仿宋" w:hAnsi="仿宋" w:eastAsia="仿宋" w:cs="仿宋"/>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双方约定的其他工程质量保修事项：</w:t>
      </w:r>
      <w:r>
        <w:rPr>
          <w:rFonts w:hint="eastAsia" w:ascii="仿宋_GB2312" w:hAnsi="仿宋_GB2312" w:eastAsia="仿宋_GB2312" w:cs="仿宋_GB2312"/>
          <w:color w:val="auto"/>
          <w:sz w:val="24"/>
          <w:szCs w:val="24"/>
          <w:highlight w:val="none"/>
          <w:u w:val="single"/>
        </w:rPr>
        <w:t>属于保修范围和内容的项目，乙方应当在接到甲方或物业管理部门发出的书面、电子邮件或电话、短信等形式修理通知之日起</w:t>
      </w:r>
      <w:r>
        <w:rPr>
          <w:rFonts w:hint="eastAsia" w:ascii="仿宋_GB2312" w:hAnsi="仿宋_GB2312" w:eastAsia="仿宋_GB2312" w:cs="仿宋_GB2312"/>
          <w:color w:val="auto"/>
          <w:sz w:val="24"/>
          <w:szCs w:val="24"/>
          <w:highlight w:val="none"/>
          <w:u w:val="single"/>
          <w:lang w:val="en-US" w:eastAsia="zh-CN"/>
        </w:rPr>
        <w:t>12</w:t>
      </w:r>
      <w:r>
        <w:rPr>
          <w:rFonts w:hint="eastAsia" w:ascii="仿宋_GB2312" w:hAnsi="仿宋_GB2312" w:eastAsia="仿宋_GB2312" w:cs="仿宋_GB2312"/>
          <w:color w:val="auto"/>
          <w:sz w:val="24"/>
          <w:szCs w:val="24"/>
          <w:highlight w:val="none"/>
          <w:u w:val="single"/>
        </w:rPr>
        <w:t>小时内处理。若乙方不</w:t>
      </w:r>
      <w:r>
        <w:rPr>
          <w:rFonts w:hint="eastAsia" w:ascii="仿宋_GB2312" w:hAnsi="仿宋_GB2312" w:eastAsia="仿宋_GB2312" w:cs="仿宋_GB2312"/>
          <w:color w:val="auto"/>
          <w:sz w:val="24"/>
          <w:szCs w:val="24"/>
          <w:highlight w:val="none"/>
          <w:u w:val="single"/>
          <w:lang w:eastAsia="zh-CN"/>
        </w:rPr>
        <w:t>及</w:t>
      </w:r>
      <w:r>
        <w:rPr>
          <w:rFonts w:hint="eastAsia" w:ascii="仿宋_GB2312" w:hAnsi="仿宋_GB2312" w:eastAsia="仿宋_GB2312" w:cs="仿宋_GB2312"/>
          <w:color w:val="auto"/>
          <w:sz w:val="24"/>
          <w:szCs w:val="24"/>
          <w:highlight w:val="none"/>
          <w:u w:val="single"/>
        </w:rPr>
        <w:t>时处理，甲方按500元/次对施工方收取违约金</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val="en-US" w:eastAsia="zh-CN"/>
        </w:rPr>
        <w:t>且乙方未在约定期限内派人保修的，甲方自行委托他人修理，维修款直接从质保金中扣除，并对乙方按维修款的2倍扣除违约金。2年质保期满后，甲方直接从质保金中扣除维修款及违约金</w:t>
      </w:r>
      <w:r>
        <w:rPr>
          <w:rFonts w:hint="eastAsia" w:ascii="仿宋" w:hAnsi="仿宋" w:eastAsia="仿宋" w:cs="仿宋"/>
          <w:color w:val="auto"/>
          <w:sz w:val="24"/>
          <w:szCs w:val="24"/>
          <w:highlight w:val="none"/>
          <w:lang w:val="en-US" w:eastAsia="zh-CN"/>
        </w:rPr>
        <w:t>。</w:t>
      </w:r>
    </w:p>
    <w:p w14:paraId="70E09D96">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工程质量保修书由甲方、乙方在工程竣工验收前共同签署，作为施工合同附件，其有效期限至保修期满。</w:t>
      </w:r>
    </w:p>
    <w:p w14:paraId="1F46F9E9">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（以下无正文，为签名盖章区域）</w:t>
      </w:r>
    </w:p>
    <w:tbl>
      <w:tblPr>
        <w:tblStyle w:val="13"/>
        <w:tblpPr w:leftFromText="180" w:rightFromText="180" w:vertAnchor="text" w:horzAnchor="page" w:tblpX="2144" w:tblpY="492"/>
        <w:tblOverlap w:val="never"/>
        <w:tblW w:w="0" w:type="auto"/>
        <w:tblInd w:w="0" w:type="dxa"/>
        <w:tblLayout w:type="fixed"/>
        <w:tblCellMar>
          <w:top w:w="0" w:type="dxa"/>
          <w:left w:w="108" w:type="dxa"/>
          <w:bottom w:w="0" w:type="dxa"/>
          <w:right w:w="108" w:type="dxa"/>
        </w:tblCellMar>
      </w:tblPr>
      <w:tblGrid>
        <w:gridCol w:w="1543"/>
        <w:gridCol w:w="2967"/>
        <w:gridCol w:w="1578"/>
        <w:gridCol w:w="2932"/>
      </w:tblGrid>
      <w:tr w14:paraId="006E1FAF">
        <w:tblPrEx>
          <w:tblCellMar>
            <w:top w:w="0" w:type="dxa"/>
            <w:left w:w="108" w:type="dxa"/>
            <w:bottom w:w="0" w:type="dxa"/>
            <w:right w:w="108" w:type="dxa"/>
          </w:tblCellMar>
        </w:tblPrEx>
        <w:trPr>
          <w:trHeight w:val="637" w:hRule="atLeast"/>
        </w:trPr>
        <w:tc>
          <w:tcPr>
            <w:tcW w:w="1543" w:type="dxa"/>
            <w:noWrap w:val="0"/>
            <w:vAlign w:val="center"/>
          </w:tcPr>
          <w:p w14:paraId="392354D4">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甲方(盖章)：</w:t>
            </w:r>
          </w:p>
        </w:tc>
        <w:tc>
          <w:tcPr>
            <w:tcW w:w="2967" w:type="dxa"/>
            <w:noWrap w:val="0"/>
            <w:vAlign w:val="center"/>
          </w:tcPr>
          <w:p w14:paraId="6B2E3547">
            <w:pPr>
              <w:keepNext w:val="0"/>
              <w:keepLines w:val="0"/>
              <w:suppressLineNumbers w:val="0"/>
              <w:spacing w:before="0" w:beforeAutospacing="0" w:after="0" w:afterAutospacing="0"/>
              <w:ind w:left="0" w:right="0"/>
              <w:rPr>
                <w:rFonts w:hint="eastAsia" w:ascii="仿宋" w:hAnsi="仿宋" w:eastAsia="仿宋"/>
                <w:i w:val="0"/>
                <w:iCs w:val="0"/>
                <w:sz w:val="24"/>
              </w:rPr>
            </w:pPr>
          </w:p>
        </w:tc>
        <w:tc>
          <w:tcPr>
            <w:tcW w:w="1578" w:type="dxa"/>
            <w:noWrap w:val="0"/>
            <w:vAlign w:val="center"/>
          </w:tcPr>
          <w:p w14:paraId="345DAE7B">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乙方(盖章)：</w:t>
            </w:r>
          </w:p>
        </w:tc>
        <w:tc>
          <w:tcPr>
            <w:tcW w:w="2932" w:type="dxa"/>
            <w:noWrap w:val="0"/>
            <w:vAlign w:val="center"/>
          </w:tcPr>
          <w:p w14:paraId="50AC4CBB">
            <w:pPr>
              <w:keepNext w:val="0"/>
              <w:keepLines w:val="0"/>
              <w:suppressLineNumbers w:val="0"/>
              <w:spacing w:before="0" w:beforeAutospacing="0" w:after="0" w:afterAutospacing="0"/>
              <w:ind w:left="0" w:right="0"/>
              <w:rPr>
                <w:rFonts w:hint="eastAsia" w:ascii="仿宋" w:hAnsi="仿宋" w:eastAsia="仿宋"/>
                <w:i w:val="0"/>
                <w:iCs w:val="0"/>
                <w:sz w:val="24"/>
              </w:rPr>
            </w:pPr>
          </w:p>
        </w:tc>
      </w:tr>
      <w:tr w14:paraId="562A579B">
        <w:tblPrEx>
          <w:tblCellMar>
            <w:top w:w="0" w:type="dxa"/>
            <w:left w:w="108" w:type="dxa"/>
            <w:bottom w:w="0" w:type="dxa"/>
            <w:right w:w="108" w:type="dxa"/>
          </w:tblCellMar>
        </w:tblPrEx>
        <w:trPr>
          <w:trHeight w:val="484" w:hRule="atLeast"/>
        </w:trPr>
        <w:tc>
          <w:tcPr>
            <w:tcW w:w="4510" w:type="dxa"/>
            <w:gridSpan w:val="2"/>
            <w:noWrap w:val="0"/>
            <w:vAlign w:val="center"/>
          </w:tcPr>
          <w:p w14:paraId="4352F40C">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法定代表人或</w:t>
            </w:r>
          </w:p>
        </w:tc>
        <w:tc>
          <w:tcPr>
            <w:tcW w:w="4510" w:type="dxa"/>
            <w:gridSpan w:val="2"/>
            <w:noWrap w:val="0"/>
            <w:vAlign w:val="center"/>
          </w:tcPr>
          <w:p w14:paraId="0540C7EF">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法定代表人或</w:t>
            </w:r>
          </w:p>
        </w:tc>
      </w:tr>
      <w:tr w14:paraId="676F0AD8">
        <w:tblPrEx>
          <w:tblCellMar>
            <w:top w:w="0" w:type="dxa"/>
            <w:left w:w="108" w:type="dxa"/>
            <w:bottom w:w="0" w:type="dxa"/>
            <w:right w:w="108" w:type="dxa"/>
          </w:tblCellMar>
        </w:tblPrEx>
        <w:trPr>
          <w:trHeight w:val="504" w:hRule="atLeast"/>
        </w:trPr>
        <w:tc>
          <w:tcPr>
            <w:tcW w:w="4510" w:type="dxa"/>
            <w:gridSpan w:val="2"/>
            <w:noWrap w:val="0"/>
            <w:vAlign w:val="center"/>
          </w:tcPr>
          <w:p w14:paraId="701FC9CB">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授权代理人（签字或盖章）：</w:t>
            </w:r>
          </w:p>
        </w:tc>
        <w:tc>
          <w:tcPr>
            <w:tcW w:w="4510" w:type="dxa"/>
            <w:gridSpan w:val="2"/>
            <w:noWrap w:val="0"/>
            <w:vAlign w:val="center"/>
          </w:tcPr>
          <w:p w14:paraId="4808A9B3">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授权代理人（签字或盖章）：</w:t>
            </w:r>
          </w:p>
        </w:tc>
      </w:tr>
      <w:tr w14:paraId="55F40837">
        <w:tblPrEx>
          <w:tblCellMar>
            <w:top w:w="0" w:type="dxa"/>
            <w:left w:w="108" w:type="dxa"/>
            <w:bottom w:w="0" w:type="dxa"/>
            <w:right w:w="108" w:type="dxa"/>
          </w:tblCellMar>
        </w:tblPrEx>
        <w:trPr>
          <w:trHeight w:val="393" w:hRule="atLeast"/>
        </w:trPr>
        <w:tc>
          <w:tcPr>
            <w:tcW w:w="4510" w:type="dxa"/>
            <w:gridSpan w:val="2"/>
            <w:noWrap w:val="0"/>
            <w:vAlign w:val="center"/>
          </w:tcPr>
          <w:p w14:paraId="55D70F0B">
            <w:pPr>
              <w:keepNext w:val="0"/>
              <w:keepLines w:val="0"/>
              <w:suppressLineNumbers w:val="0"/>
              <w:spacing w:before="0" w:beforeAutospacing="0" w:after="0" w:afterAutospacing="0"/>
              <w:ind w:left="0" w:right="0" w:firstLine="1058" w:firstLineChars="441"/>
              <w:rPr>
                <w:rFonts w:hint="eastAsia" w:ascii="仿宋" w:hAnsi="仿宋" w:eastAsia="仿宋"/>
                <w:i w:val="0"/>
                <w:iCs w:val="0"/>
                <w:sz w:val="24"/>
              </w:rPr>
            </w:pPr>
            <w:r>
              <w:rPr>
                <w:rFonts w:hint="eastAsia" w:ascii="仿宋" w:hAnsi="仿宋" w:eastAsia="仿宋"/>
                <w:i w:val="0"/>
                <w:iCs w:val="0"/>
                <w:sz w:val="24"/>
              </w:rPr>
              <w:t>年    月    日</w:t>
            </w:r>
          </w:p>
        </w:tc>
        <w:tc>
          <w:tcPr>
            <w:tcW w:w="4510" w:type="dxa"/>
            <w:gridSpan w:val="2"/>
            <w:noWrap w:val="0"/>
            <w:vAlign w:val="center"/>
          </w:tcPr>
          <w:p w14:paraId="7902B70B">
            <w:pPr>
              <w:keepNext w:val="0"/>
              <w:keepLines w:val="0"/>
              <w:suppressLineNumbers w:val="0"/>
              <w:spacing w:before="0" w:beforeAutospacing="0" w:after="0" w:afterAutospacing="0"/>
              <w:ind w:left="0" w:right="0" w:firstLine="1058" w:firstLineChars="441"/>
              <w:rPr>
                <w:rFonts w:hint="eastAsia" w:ascii="仿宋" w:hAnsi="仿宋" w:eastAsia="仿宋"/>
                <w:i w:val="0"/>
                <w:iCs w:val="0"/>
                <w:sz w:val="24"/>
              </w:rPr>
            </w:pPr>
            <w:r>
              <w:rPr>
                <w:rFonts w:hint="eastAsia" w:ascii="仿宋" w:hAnsi="仿宋" w:eastAsia="仿宋"/>
                <w:i w:val="0"/>
                <w:iCs w:val="0"/>
                <w:sz w:val="24"/>
              </w:rPr>
              <w:t>年    月    日</w:t>
            </w:r>
          </w:p>
        </w:tc>
      </w:tr>
    </w:tbl>
    <w:p w14:paraId="01ED7840">
      <w:pPr>
        <w:rPr>
          <w:rFonts w:hint="eastAsia" w:ascii="宋体" w:hAnsi="宋体"/>
          <w:color w:val="auto"/>
          <w:sz w:val="32"/>
          <w:szCs w:val="36"/>
          <w:highlight w:val="none"/>
        </w:rPr>
      </w:pPr>
      <w:r>
        <w:rPr>
          <w:rFonts w:hint="eastAsia" w:ascii="宋体" w:hAnsi="宋体"/>
          <w:color w:val="auto"/>
          <w:szCs w:val="21"/>
          <w:highlight w:val="none"/>
        </w:rPr>
        <w:br w:type="page"/>
      </w:r>
      <w:r>
        <w:rPr>
          <w:rFonts w:hint="eastAsia" w:ascii="仿宋" w:hAnsi="仿宋" w:eastAsia="仿宋" w:cs="仿宋"/>
          <w:b/>
          <w:color w:val="auto"/>
          <w:sz w:val="30"/>
          <w:szCs w:val="30"/>
          <w:highlight w:val="none"/>
        </w:rPr>
        <w:t>附件</w:t>
      </w:r>
      <w:r>
        <w:rPr>
          <w:rFonts w:hint="eastAsia" w:ascii="仿宋" w:hAnsi="仿宋" w:eastAsia="仿宋" w:cs="仿宋"/>
          <w:b/>
          <w:color w:val="auto"/>
          <w:sz w:val="30"/>
          <w:szCs w:val="30"/>
          <w:highlight w:val="none"/>
          <w:lang w:val="en-US" w:eastAsia="zh-CN"/>
        </w:rPr>
        <w:t xml:space="preserve">二   </w:t>
      </w:r>
      <w:r>
        <w:rPr>
          <w:rFonts w:hint="eastAsia" w:ascii="仿宋" w:hAnsi="仿宋" w:eastAsia="仿宋" w:cs="仿宋"/>
          <w:b/>
          <w:color w:val="auto"/>
          <w:sz w:val="30"/>
          <w:szCs w:val="30"/>
          <w:highlight w:val="none"/>
        </w:rPr>
        <w:t>湖北省房屋建筑和市政工程建设廉洁协议书</w:t>
      </w:r>
    </w:p>
    <w:p w14:paraId="4CF58ACB">
      <w:pPr>
        <w:spacing w:line="240" w:lineRule="auto"/>
        <w:jc w:val="left"/>
        <w:rPr>
          <w:rFonts w:hint="eastAsia" w:ascii="仿宋_GB2312" w:hAnsi="仿宋_GB2312" w:eastAsia="仿宋_GB2312" w:cs="仿宋_GB2312"/>
          <w:color w:val="auto"/>
          <w:sz w:val="24"/>
          <w:szCs w:val="24"/>
          <w:highlight w:val="none"/>
        </w:rPr>
      </w:pPr>
    </w:p>
    <w:p w14:paraId="38CA0E43">
      <w:pPr>
        <w:spacing w:line="240" w:lineRule="auto"/>
        <w:jc w:val="left"/>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bCs/>
          <w:color w:val="auto"/>
          <w:sz w:val="24"/>
          <w:szCs w:val="24"/>
          <w:highlight w:val="none"/>
        </w:rPr>
        <w:t>甲方：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湖北文旅利川文化旅游发展有限公司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14:paraId="6DDD362C">
      <w:pPr>
        <w:spacing w:line="240" w:lineRule="auto"/>
        <w:jc w:val="left"/>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b/>
          <w:bCs/>
          <w:color w:val="auto"/>
          <w:sz w:val="24"/>
          <w:szCs w:val="24"/>
          <w:highlight w:val="none"/>
        </w:rPr>
        <w:t>乙方：</w:t>
      </w:r>
      <w:r>
        <w:rPr>
          <w:rFonts w:hint="eastAsia" w:ascii="仿宋_GB2312" w:hAnsi="仿宋_GB2312" w:eastAsia="仿宋_GB2312" w:cs="仿宋_GB2312"/>
          <w:color w:val="auto"/>
          <w:sz w:val="24"/>
          <w:szCs w:val="24"/>
          <w:highlight w:val="none"/>
          <w:u w:val="single"/>
          <w:lang w:val="en-US" w:eastAsia="zh-CN"/>
        </w:rPr>
        <w:t xml:space="preserve">                                        </w:t>
      </w:r>
    </w:p>
    <w:p w14:paraId="1F881101">
      <w:pPr>
        <w:spacing w:line="240" w:lineRule="auto"/>
        <w:ind w:left="1687" w:leftChars="0" w:hanging="1687" w:hangingChars="700"/>
        <w:jc w:val="left"/>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bCs/>
          <w:color w:val="auto"/>
          <w:sz w:val="24"/>
          <w:szCs w:val="24"/>
          <w:highlight w:val="none"/>
        </w:rPr>
        <w:t>工程项目名称</w:t>
      </w:r>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u w:val="single"/>
          <w:lang w:val="en-US" w:eastAsia="zh-CN"/>
        </w:rPr>
        <w:t xml:space="preserve">                              </w:t>
      </w:r>
    </w:p>
    <w:p w14:paraId="610EC3BA">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工程项目地址</w:t>
      </w:r>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14:paraId="61007609">
      <w:pPr>
        <w:spacing w:after="120" w:line="240" w:lineRule="auto"/>
        <w:ind w:firstLine="480" w:firstLineChars="200"/>
        <w:rPr>
          <w:rFonts w:hint="eastAsia" w:ascii="仿宋_GB2312" w:hAnsi="仿宋_GB2312" w:eastAsia="仿宋_GB2312" w:cs="仿宋_GB2312"/>
          <w:color w:val="auto"/>
          <w:sz w:val="24"/>
          <w:szCs w:val="24"/>
          <w:highlight w:val="none"/>
        </w:rPr>
      </w:pPr>
    </w:p>
    <w:p w14:paraId="4520A3AC">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为加强廉洁建设，规范承发包双方的活动，防止发生各种谋取不正当利益的违法违纪行为，保护当事人的合法权益，根据省政府第308号令的有关规定，由甲方与乙方订立本协议书。</w:t>
      </w:r>
    </w:p>
    <w:p w14:paraId="457EF689">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第一条</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甲乙双方责任</w:t>
      </w:r>
    </w:p>
    <w:p w14:paraId="615A18A6">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（一）</w:t>
      </w:r>
      <w:r>
        <w:rPr>
          <w:rFonts w:hint="eastAsia" w:ascii="仿宋_GB2312" w:hAnsi="仿宋_GB2312" w:eastAsia="仿宋_GB2312" w:cs="仿宋_GB2312"/>
          <w:color w:val="auto"/>
          <w:sz w:val="24"/>
          <w:szCs w:val="24"/>
          <w:highlight w:val="none"/>
        </w:rPr>
        <w:t>严格遵守国家法律法规和省政府第308号令的有关规定。</w:t>
      </w:r>
    </w:p>
    <w:p w14:paraId="4A087D40">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严格执行一切合同文件，自觉按合同办事。</w:t>
      </w:r>
    </w:p>
    <w:p w14:paraId="47A31D22">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三</w:t>
      </w:r>
      <w:r>
        <w:rPr>
          <w:rFonts w:hint="eastAsia" w:ascii="仿宋_GB2312" w:hAnsi="仿宋_GB2312" w:eastAsia="仿宋_GB2312" w:cs="仿宋_GB2312"/>
          <w:color w:val="auto"/>
          <w:sz w:val="24"/>
          <w:szCs w:val="24"/>
          <w:highlight w:val="none"/>
        </w:rPr>
        <w:t>）双方的业务活动坚持公平、公开、公正和诚信的原则（法律法规另有规定除外），不得损害国家、集体和对方利益，不得违反工程建设管理规章制度。</w:t>
      </w:r>
    </w:p>
    <w:p w14:paraId="6195D3AE">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四</w:t>
      </w:r>
      <w:r>
        <w:rPr>
          <w:rFonts w:hint="eastAsia" w:ascii="仿宋_GB2312" w:hAnsi="仿宋_GB2312" w:eastAsia="仿宋_GB2312" w:cs="仿宋_GB2312"/>
          <w:color w:val="auto"/>
          <w:sz w:val="24"/>
          <w:szCs w:val="24"/>
          <w:highlight w:val="none"/>
        </w:rPr>
        <w:t>）建立健全廉洁制度，开展廉洁教育，设立廉洁告示牌，公布举报电话，监督并认真查处违法违纪行为。</w:t>
      </w:r>
    </w:p>
    <w:p w14:paraId="6BE6E435">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五</w:t>
      </w:r>
      <w:r>
        <w:rPr>
          <w:rFonts w:hint="eastAsia" w:ascii="仿宋_GB2312" w:hAnsi="仿宋_GB2312" w:eastAsia="仿宋_GB2312" w:cs="仿宋_GB2312"/>
          <w:color w:val="auto"/>
          <w:sz w:val="24"/>
          <w:szCs w:val="24"/>
          <w:highlight w:val="none"/>
        </w:rPr>
        <w:t>）发现对方在业务活动中有违反廉洁建设规定的行为，应及时给予提醒和纠正。</w:t>
      </w:r>
    </w:p>
    <w:p w14:paraId="2368FF43">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（六）</w:t>
      </w:r>
      <w:r>
        <w:rPr>
          <w:rFonts w:hint="eastAsia" w:ascii="仿宋_GB2312" w:hAnsi="仿宋_GB2312" w:eastAsia="仿宋_GB2312" w:cs="仿宋_GB2312"/>
          <w:color w:val="auto"/>
          <w:sz w:val="24"/>
          <w:szCs w:val="24"/>
          <w:highlight w:val="none"/>
        </w:rPr>
        <w:t>发现对方严重违反廉洁建设的行为，应向其上级部门或纪检、监察等有关机关举报。影响合同履行的，可按合同中关于合同解除的约定处理。</w:t>
      </w:r>
    </w:p>
    <w:p w14:paraId="30697DA5">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第二条  甲方责任</w:t>
      </w:r>
    </w:p>
    <w:p w14:paraId="4B804203">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（一）甲方作为工程项目的建设单位，全面负责工程建设的进度、质量和资金管理，认真履行合同规定的甲方责任。</w:t>
      </w:r>
    </w:p>
    <w:p w14:paraId="727D108D">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甲方人员不得索要或接受乙方的财物和其他利益。财物是指现金、有价证券和实物。包括促销费、宣传费、赞助费、科研费、劳务费、咨询费、佣金等，或者予以报销各种费用。其他利益是指提供国内外各种名义的旅游、考察等给付财物以外的其他手段。</w:t>
      </w:r>
    </w:p>
    <w:p w14:paraId="494250EF">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（三）甲方人员不得参加乙方安排的宴请（工作餐除外）和娱乐活动；不得接受乙方提供的通讯工具、交通工具和高档办公用品等。</w:t>
      </w:r>
    </w:p>
    <w:p w14:paraId="070454B1">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（四）甲方人员不得要求或者接受乙方为其住房装修、婚丧嫁娶活动、配偶子女的工作等安排提方便。</w:t>
      </w:r>
    </w:p>
    <w:p w14:paraId="779502EE">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（五）甲方人员及其配偶、子女等亲友不得从事与乙方有关的工程材料设备供应、工程分包、劳务等经济活动。</w:t>
      </w:r>
    </w:p>
    <w:p w14:paraId="4419D05F">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（六）甲方人员不得以任何理由向乙方推荐分包单位或推销材料，不得要求乙方购买合同约定以外的材料和设备。</w:t>
      </w:r>
    </w:p>
    <w:p w14:paraId="60777E6D">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第三条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乙方责任</w:t>
      </w:r>
    </w:p>
    <w:p w14:paraId="55CF39A1">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（一）乙方作为工程项目的施工责任主体，严格执行工程建设法律、法规和强制性标准与规范，依照合同负责承担工程建设的进度、质量、资金控制。</w:t>
      </w:r>
    </w:p>
    <w:p w14:paraId="4E34AAE6">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47DEB764">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（三）乙方不得以任何理由安排甲方人员参加宴请（工作餐除外）及娱乐活动，提供通讯工具、交通工具、和高档办公用品。</w:t>
      </w:r>
    </w:p>
    <w:p w14:paraId="25C1FF9A">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（四）乙方不向甲方人员的住房装修、婚丧嫁娶活动、配偶子女工作等安排提供便利。</w:t>
      </w:r>
    </w:p>
    <w:p w14:paraId="50217233">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（五）乙方不接受甲方人员及其配偶、子女等亲友从事或明示、暗示干涉工程材料设备供应、工程分包、劳务等经济活动的要求。</w:t>
      </w:r>
    </w:p>
    <w:p w14:paraId="1BA0F43D">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第四条  违约责任</w:t>
      </w:r>
    </w:p>
    <w:p w14:paraId="38734579">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（一）甲方人员违反本协议第一条和第二条规定的，按照管理权限，依据有关法律和规定给予党纪、政纪处分或组织处理，涉嫌犯罪的，移交司法机关追究刑事责任；给乙方造成经济损失的，应予赔偿。</w:t>
      </w:r>
    </w:p>
    <w:p w14:paraId="2E1F398D">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（二）乙方人员违反本协议第一条和第三条规定的，按照管理权限，依据有关法律和规定给予党纪、政纪处分或组织处理，涉嫌犯罪的，移交司法机关追究刑事责任；</w:t>
      </w:r>
      <w:r>
        <w:rPr>
          <w:rFonts w:hint="eastAsia" w:ascii="仿宋_GB2312" w:hAnsi="仿宋_GB2312" w:eastAsia="仿宋_GB2312" w:cs="仿宋_GB2312"/>
          <w:color w:val="auto"/>
          <w:sz w:val="24"/>
          <w:szCs w:val="24"/>
          <w:highlight w:val="none"/>
          <w:lang w:val="en-US" w:eastAsia="zh-CN"/>
        </w:rPr>
        <w:t>无论是否造成损失，乙方均应承担最高额度的违约金；</w:t>
      </w:r>
      <w:r>
        <w:rPr>
          <w:rFonts w:hint="eastAsia" w:ascii="仿宋_GB2312" w:hAnsi="仿宋_GB2312" w:eastAsia="仿宋_GB2312" w:cs="仿宋_GB2312"/>
          <w:color w:val="auto"/>
          <w:sz w:val="24"/>
          <w:szCs w:val="24"/>
          <w:highlight w:val="none"/>
        </w:rPr>
        <w:t>甲方造成经济损失的，应予赔偿。</w:t>
      </w:r>
    </w:p>
    <w:p w14:paraId="5913D9C8">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第五条 协议生效</w:t>
      </w:r>
    </w:p>
    <w:p w14:paraId="1DC3F4D7">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本协议的有效期，自双方签署之日起至该工程竣工验收合格之日止。</w:t>
      </w:r>
    </w:p>
    <w:p w14:paraId="22BCC463">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第六条 协议法律效力</w:t>
      </w:r>
    </w:p>
    <w:p w14:paraId="786B4D30">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本协议书作为工程施工合同的附件，与施工合同具有同等的法律效力，经双方签署后生效。</w:t>
      </w:r>
    </w:p>
    <w:p w14:paraId="40F32D22">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第七条 协议份数</w:t>
      </w:r>
    </w:p>
    <w:p w14:paraId="311D9D32">
      <w:pPr>
        <w:spacing w:after="120"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本协议一</w:t>
      </w:r>
      <w:r>
        <w:rPr>
          <w:rFonts w:hint="eastAsia" w:ascii="仿宋_GB2312" w:hAnsi="仿宋_GB2312" w:eastAsia="仿宋_GB2312" w:cs="仿宋_GB2312"/>
          <w:color w:val="auto"/>
          <w:sz w:val="24"/>
          <w:szCs w:val="24"/>
          <w:highlight w:val="none"/>
          <w:u w:val="none"/>
        </w:rPr>
        <w:t>式</w:t>
      </w:r>
      <w:r>
        <w:rPr>
          <w:rFonts w:hint="eastAsia" w:ascii="仿宋_GB2312" w:hAnsi="仿宋_GB2312" w:eastAsia="仿宋_GB2312" w:cs="仿宋_GB2312"/>
          <w:color w:val="auto"/>
          <w:sz w:val="24"/>
          <w:szCs w:val="24"/>
          <w:highlight w:val="none"/>
          <w:u w:val="none"/>
          <w:lang w:val="en-US" w:eastAsia="zh-CN"/>
        </w:rPr>
        <w:t>陆</w:t>
      </w:r>
      <w:r>
        <w:rPr>
          <w:rFonts w:hint="eastAsia" w:ascii="仿宋_GB2312" w:hAnsi="仿宋_GB2312" w:eastAsia="仿宋_GB2312" w:cs="仿宋_GB2312"/>
          <w:color w:val="auto"/>
          <w:sz w:val="24"/>
          <w:szCs w:val="24"/>
          <w:highlight w:val="none"/>
          <w:u w:val="none"/>
        </w:rPr>
        <w:t>份，双方各执</w:t>
      </w:r>
      <w:r>
        <w:rPr>
          <w:rFonts w:hint="eastAsia" w:ascii="仿宋_GB2312" w:hAnsi="仿宋_GB2312" w:eastAsia="仿宋_GB2312" w:cs="仿宋_GB2312"/>
          <w:color w:val="auto"/>
          <w:sz w:val="24"/>
          <w:szCs w:val="24"/>
          <w:highlight w:val="none"/>
          <w:u w:val="none"/>
          <w:lang w:val="en-US" w:eastAsia="zh-CN"/>
        </w:rPr>
        <w:t>叁</w:t>
      </w:r>
      <w:r>
        <w:rPr>
          <w:rFonts w:hint="eastAsia" w:ascii="仿宋_GB2312" w:hAnsi="仿宋_GB2312" w:eastAsia="仿宋_GB2312" w:cs="仿宋_GB2312"/>
          <w:color w:val="auto"/>
          <w:sz w:val="24"/>
          <w:szCs w:val="24"/>
          <w:highlight w:val="none"/>
        </w:rPr>
        <w:t>份。</w:t>
      </w:r>
    </w:p>
    <w:p w14:paraId="2A48EDC6">
      <w:pPr>
        <w:spacing w:after="120" w:line="240" w:lineRule="auto"/>
        <w:ind w:firstLine="480" w:firstLineChars="200"/>
        <w:rPr>
          <w:rFonts w:hint="eastAsia" w:ascii="仿宋_GB2312" w:hAnsi="仿宋_GB2312" w:eastAsia="仿宋_GB2312" w:cs="仿宋_GB2312"/>
          <w:color w:val="auto"/>
          <w:sz w:val="24"/>
          <w:szCs w:val="24"/>
          <w:highlight w:val="none"/>
          <w:u w:val="none"/>
          <w:lang w:val="en-US" w:eastAsia="zh-CN"/>
        </w:rPr>
      </w:pPr>
    </w:p>
    <w:p w14:paraId="74E267C5">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（以下无正文，为签名盖章区域）</w:t>
      </w:r>
    </w:p>
    <w:tbl>
      <w:tblPr>
        <w:tblStyle w:val="13"/>
        <w:tblpPr w:leftFromText="180" w:rightFromText="180" w:vertAnchor="text" w:horzAnchor="page" w:tblpX="2144" w:tblpY="492"/>
        <w:tblOverlap w:val="never"/>
        <w:tblW w:w="0" w:type="auto"/>
        <w:tblInd w:w="0" w:type="dxa"/>
        <w:tblLayout w:type="fixed"/>
        <w:tblCellMar>
          <w:top w:w="0" w:type="dxa"/>
          <w:left w:w="108" w:type="dxa"/>
          <w:bottom w:w="0" w:type="dxa"/>
          <w:right w:w="108" w:type="dxa"/>
        </w:tblCellMar>
      </w:tblPr>
      <w:tblGrid>
        <w:gridCol w:w="1543"/>
        <w:gridCol w:w="2967"/>
        <w:gridCol w:w="1578"/>
        <w:gridCol w:w="2932"/>
      </w:tblGrid>
      <w:tr w14:paraId="5024C89D">
        <w:tblPrEx>
          <w:tblCellMar>
            <w:top w:w="0" w:type="dxa"/>
            <w:left w:w="108" w:type="dxa"/>
            <w:bottom w:w="0" w:type="dxa"/>
            <w:right w:w="108" w:type="dxa"/>
          </w:tblCellMar>
        </w:tblPrEx>
        <w:trPr>
          <w:trHeight w:val="892" w:hRule="atLeast"/>
        </w:trPr>
        <w:tc>
          <w:tcPr>
            <w:tcW w:w="1543" w:type="dxa"/>
            <w:noWrap w:val="0"/>
            <w:vAlign w:val="center"/>
          </w:tcPr>
          <w:p w14:paraId="6648F2BB">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甲方(盖章)：</w:t>
            </w:r>
          </w:p>
        </w:tc>
        <w:tc>
          <w:tcPr>
            <w:tcW w:w="2967" w:type="dxa"/>
            <w:noWrap w:val="0"/>
            <w:vAlign w:val="center"/>
          </w:tcPr>
          <w:p w14:paraId="7346B83E">
            <w:pPr>
              <w:keepNext w:val="0"/>
              <w:keepLines w:val="0"/>
              <w:suppressLineNumbers w:val="0"/>
              <w:spacing w:before="0" w:beforeAutospacing="0" w:after="0" w:afterAutospacing="0"/>
              <w:ind w:left="0" w:right="0"/>
              <w:rPr>
                <w:rFonts w:hint="eastAsia" w:ascii="仿宋" w:hAnsi="仿宋" w:eastAsia="仿宋"/>
                <w:i w:val="0"/>
                <w:iCs w:val="0"/>
                <w:sz w:val="24"/>
              </w:rPr>
            </w:pPr>
          </w:p>
        </w:tc>
        <w:tc>
          <w:tcPr>
            <w:tcW w:w="1578" w:type="dxa"/>
            <w:noWrap w:val="0"/>
            <w:vAlign w:val="center"/>
          </w:tcPr>
          <w:p w14:paraId="43D08D2D">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乙方(盖章)：</w:t>
            </w:r>
          </w:p>
        </w:tc>
        <w:tc>
          <w:tcPr>
            <w:tcW w:w="2932" w:type="dxa"/>
            <w:noWrap w:val="0"/>
            <w:vAlign w:val="center"/>
          </w:tcPr>
          <w:p w14:paraId="2E362E7C">
            <w:pPr>
              <w:keepNext w:val="0"/>
              <w:keepLines w:val="0"/>
              <w:suppressLineNumbers w:val="0"/>
              <w:spacing w:before="0" w:beforeAutospacing="0" w:after="0" w:afterAutospacing="0"/>
              <w:ind w:left="0" w:right="0"/>
              <w:rPr>
                <w:rFonts w:hint="eastAsia" w:ascii="仿宋" w:hAnsi="仿宋" w:eastAsia="仿宋"/>
                <w:i w:val="0"/>
                <w:iCs w:val="0"/>
                <w:sz w:val="24"/>
              </w:rPr>
            </w:pPr>
          </w:p>
        </w:tc>
      </w:tr>
      <w:tr w14:paraId="33B57CAF">
        <w:tblPrEx>
          <w:tblCellMar>
            <w:top w:w="0" w:type="dxa"/>
            <w:left w:w="108" w:type="dxa"/>
            <w:bottom w:w="0" w:type="dxa"/>
            <w:right w:w="108" w:type="dxa"/>
          </w:tblCellMar>
        </w:tblPrEx>
        <w:trPr>
          <w:trHeight w:val="694" w:hRule="atLeast"/>
        </w:trPr>
        <w:tc>
          <w:tcPr>
            <w:tcW w:w="4510" w:type="dxa"/>
            <w:gridSpan w:val="2"/>
            <w:noWrap w:val="0"/>
            <w:vAlign w:val="center"/>
          </w:tcPr>
          <w:p w14:paraId="5F542651">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法定代表人或</w:t>
            </w:r>
          </w:p>
        </w:tc>
        <w:tc>
          <w:tcPr>
            <w:tcW w:w="4510" w:type="dxa"/>
            <w:gridSpan w:val="2"/>
            <w:noWrap w:val="0"/>
            <w:vAlign w:val="center"/>
          </w:tcPr>
          <w:p w14:paraId="45F4680C">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法定代表人或</w:t>
            </w:r>
          </w:p>
        </w:tc>
      </w:tr>
      <w:tr w14:paraId="5EC2B3DA">
        <w:tblPrEx>
          <w:tblCellMar>
            <w:top w:w="0" w:type="dxa"/>
            <w:left w:w="108" w:type="dxa"/>
            <w:bottom w:w="0" w:type="dxa"/>
            <w:right w:w="108" w:type="dxa"/>
          </w:tblCellMar>
        </w:tblPrEx>
        <w:trPr>
          <w:trHeight w:val="714" w:hRule="atLeast"/>
        </w:trPr>
        <w:tc>
          <w:tcPr>
            <w:tcW w:w="4510" w:type="dxa"/>
            <w:gridSpan w:val="2"/>
            <w:noWrap w:val="0"/>
            <w:vAlign w:val="center"/>
          </w:tcPr>
          <w:p w14:paraId="3A9A95BC">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授权代理人（签字或盖章）：</w:t>
            </w:r>
          </w:p>
        </w:tc>
        <w:tc>
          <w:tcPr>
            <w:tcW w:w="4510" w:type="dxa"/>
            <w:gridSpan w:val="2"/>
            <w:noWrap w:val="0"/>
            <w:vAlign w:val="center"/>
          </w:tcPr>
          <w:p w14:paraId="53B9F06E">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授权代理人（签字或盖章）：</w:t>
            </w:r>
          </w:p>
        </w:tc>
      </w:tr>
      <w:tr w14:paraId="62BEDDDE">
        <w:tblPrEx>
          <w:tblCellMar>
            <w:top w:w="0" w:type="dxa"/>
            <w:left w:w="108" w:type="dxa"/>
            <w:bottom w:w="0" w:type="dxa"/>
            <w:right w:w="108" w:type="dxa"/>
          </w:tblCellMar>
        </w:tblPrEx>
        <w:trPr>
          <w:trHeight w:val="633" w:hRule="atLeast"/>
        </w:trPr>
        <w:tc>
          <w:tcPr>
            <w:tcW w:w="4510" w:type="dxa"/>
            <w:gridSpan w:val="2"/>
            <w:noWrap w:val="0"/>
            <w:vAlign w:val="center"/>
          </w:tcPr>
          <w:p w14:paraId="60137765">
            <w:pPr>
              <w:keepNext w:val="0"/>
              <w:keepLines w:val="0"/>
              <w:suppressLineNumbers w:val="0"/>
              <w:spacing w:before="0" w:beforeAutospacing="0" w:after="0" w:afterAutospacing="0"/>
              <w:ind w:left="0" w:right="0" w:firstLine="1058" w:firstLineChars="441"/>
              <w:rPr>
                <w:rFonts w:hint="eastAsia" w:ascii="仿宋" w:hAnsi="仿宋" w:eastAsia="仿宋"/>
                <w:i w:val="0"/>
                <w:iCs w:val="0"/>
                <w:sz w:val="24"/>
              </w:rPr>
            </w:pPr>
            <w:r>
              <w:rPr>
                <w:rFonts w:hint="eastAsia" w:ascii="仿宋" w:hAnsi="仿宋" w:eastAsia="仿宋"/>
                <w:i w:val="0"/>
                <w:iCs w:val="0"/>
                <w:sz w:val="24"/>
              </w:rPr>
              <w:t>年    月    日</w:t>
            </w:r>
          </w:p>
        </w:tc>
        <w:tc>
          <w:tcPr>
            <w:tcW w:w="4510" w:type="dxa"/>
            <w:gridSpan w:val="2"/>
            <w:noWrap w:val="0"/>
            <w:vAlign w:val="center"/>
          </w:tcPr>
          <w:p w14:paraId="01629407">
            <w:pPr>
              <w:keepNext w:val="0"/>
              <w:keepLines w:val="0"/>
              <w:suppressLineNumbers w:val="0"/>
              <w:spacing w:before="0" w:beforeAutospacing="0" w:after="0" w:afterAutospacing="0"/>
              <w:ind w:left="0" w:right="0" w:firstLine="1058" w:firstLineChars="441"/>
              <w:rPr>
                <w:rFonts w:hint="eastAsia" w:ascii="仿宋" w:hAnsi="仿宋" w:eastAsia="仿宋"/>
                <w:i w:val="0"/>
                <w:iCs w:val="0"/>
                <w:sz w:val="24"/>
              </w:rPr>
            </w:pPr>
            <w:r>
              <w:rPr>
                <w:rFonts w:hint="eastAsia" w:ascii="仿宋" w:hAnsi="仿宋" w:eastAsia="仿宋"/>
                <w:i w:val="0"/>
                <w:iCs w:val="0"/>
                <w:sz w:val="24"/>
              </w:rPr>
              <w:t>年    月    日</w:t>
            </w:r>
          </w:p>
        </w:tc>
      </w:tr>
    </w:tbl>
    <w:p w14:paraId="3C299532">
      <w:pPr>
        <w:pStyle w:val="12"/>
        <w:keepNext w:val="0"/>
        <w:keepLines w:val="0"/>
        <w:pageBreakBefore w:val="0"/>
        <w:kinsoku/>
        <w:wordWrap/>
        <w:overflowPunct/>
        <w:topLinePunct w:val="0"/>
        <w:autoSpaceDE/>
        <w:autoSpaceDN/>
        <w:bidi w:val="0"/>
        <w:adjustRightInd/>
        <w:snapToGrid/>
        <w:spacing w:before="0" w:beforeLines="0" w:beforeAutospacing="0" w:after="0" w:afterLines="0" w:afterAutospacing="0" w:line="480" w:lineRule="auto"/>
        <w:ind w:right="0" w:rightChars="0"/>
        <w:outlineLvl w:val="9"/>
        <w:rPr>
          <w:rFonts w:hint="eastAsia" w:ascii="仿宋" w:hAnsi="仿宋" w:eastAsia="仿宋" w:cs="仿宋"/>
          <w:b/>
          <w:color w:val="auto"/>
          <w:kern w:val="2"/>
          <w:sz w:val="30"/>
          <w:szCs w:val="30"/>
          <w:highlight w:val="none"/>
          <w:lang w:val="en-US" w:eastAsia="zh-CN" w:bidi="ar-SA"/>
        </w:rPr>
      </w:pPr>
      <w:r>
        <w:rPr>
          <w:rFonts w:hint="eastAsia" w:ascii="仿宋" w:hAnsi="仿宋" w:eastAsia="仿宋" w:cs="仿宋"/>
          <w:b/>
          <w:color w:val="auto"/>
          <w:kern w:val="2"/>
          <w:sz w:val="30"/>
          <w:szCs w:val="30"/>
          <w:highlight w:val="none"/>
          <w:lang w:val="en-US" w:eastAsia="zh-CN" w:bidi="ar-SA"/>
        </w:rPr>
        <w:br w:type="page"/>
      </w:r>
      <w:r>
        <w:rPr>
          <w:rFonts w:hint="eastAsia" w:ascii="仿宋" w:hAnsi="仿宋" w:eastAsia="仿宋" w:cs="仿宋"/>
          <w:b/>
          <w:color w:val="auto"/>
          <w:kern w:val="2"/>
          <w:sz w:val="30"/>
          <w:szCs w:val="30"/>
          <w:highlight w:val="none"/>
          <w:lang w:val="en-US" w:eastAsia="zh-CN" w:bidi="ar-SA"/>
        </w:rPr>
        <w:t>附件三：不拖欠农民工工资承诺</w:t>
      </w:r>
    </w:p>
    <w:p w14:paraId="1729DC84">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致：</w:t>
      </w:r>
      <w:r>
        <w:rPr>
          <w:rFonts w:hint="eastAsia" w:ascii="仿宋_GB2312" w:hAnsi="仿宋_GB2312" w:eastAsia="仿宋_GB2312" w:cs="仿宋_GB2312"/>
          <w:color w:val="auto"/>
          <w:sz w:val="24"/>
          <w:szCs w:val="24"/>
          <w:highlight w:val="none"/>
          <w:u w:val="single"/>
          <w:lang w:val="en-US" w:eastAsia="zh-CN"/>
        </w:rPr>
        <w:t>湖北文旅利川文化旅游发展有限公司</w:t>
      </w:r>
    </w:p>
    <w:p w14:paraId="6088501C">
      <w:pPr>
        <w:keepNext w:val="0"/>
        <w:keepLines w:val="0"/>
        <w:pageBreakBefore w:val="0"/>
        <w:tabs>
          <w:tab w:val="left" w:pos="525"/>
          <w:tab w:val="center" w:pos="4535"/>
        </w:tabs>
        <w:kinsoku/>
        <w:wordWrap/>
        <w:overflowPunct/>
        <w:topLinePunct w:val="0"/>
        <w:autoSpaceDE/>
        <w:autoSpaceDN/>
        <w:bidi w:val="0"/>
        <w:adjustRightInd/>
        <w:snapToGrid/>
        <w:spacing w:line="240" w:lineRule="auto"/>
        <w:ind w:left="0" w:leftChars="0" w:right="0" w:rightChars="0" w:firstLine="480" w:firstLineChars="200"/>
        <w:jc w:val="left"/>
        <w:outlineLvl w:val="9"/>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我公司就</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项目（以下简称“该项目”）签订了总承包工程合同（以下简称“工程合同”），我公司为了保证消除拖欠施工人员劳动报酬（以下简称“工人工资”）的不合法现象，预防该项目建设中发生不利于社会稳定的事件，就以下各项内容对贵公司做出承诺：</w:t>
      </w:r>
    </w:p>
    <w:p w14:paraId="7BAE9218">
      <w:pPr>
        <w:pStyle w:val="31"/>
        <w:keepNext w:val="0"/>
        <w:keepLines w:val="0"/>
        <w:pageBreakBefore w:val="0"/>
        <w:widowControl/>
        <w:numPr>
          <w:ilvl w:val="0"/>
          <w:numId w:val="8"/>
        </w:numPr>
        <w:tabs>
          <w:tab w:val="left" w:pos="851"/>
        </w:tabs>
        <w:kinsoku/>
        <w:wordWrap/>
        <w:overflowPunct/>
        <w:topLinePunct w:val="0"/>
        <w:autoSpaceDE/>
        <w:autoSpaceDN/>
        <w:bidi w:val="0"/>
        <w:adjustRightInd/>
        <w:snapToGrid/>
        <w:spacing w:line="240" w:lineRule="auto"/>
        <w:ind w:left="0" w:leftChars="0" w:right="0" w:rightChars="0" w:firstLine="480" w:firstLineChars="200"/>
        <w:jc w:val="left"/>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在该项目建设施工全部过程中，不论出现何种情况，我公司均保证按时足额支付工人工资，并严格管理，预防和避免发生工人聚集上访讨薪或闹事等事件（以下简称“欠薪、讨薪事件”）</w:t>
      </w:r>
    </w:p>
    <w:p w14:paraId="3723077A">
      <w:pPr>
        <w:pStyle w:val="31"/>
        <w:keepNext w:val="0"/>
        <w:keepLines w:val="0"/>
        <w:pageBreakBefore w:val="0"/>
        <w:widowControl/>
        <w:numPr>
          <w:ilvl w:val="0"/>
          <w:numId w:val="8"/>
        </w:numPr>
        <w:tabs>
          <w:tab w:val="left" w:pos="851"/>
        </w:tabs>
        <w:kinsoku/>
        <w:wordWrap/>
        <w:overflowPunct/>
        <w:topLinePunct w:val="0"/>
        <w:autoSpaceDE/>
        <w:autoSpaceDN/>
        <w:bidi w:val="0"/>
        <w:adjustRightInd/>
        <w:snapToGrid/>
        <w:spacing w:line="240" w:lineRule="auto"/>
        <w:ind w:left="0" w:leftChars="0" w:right="0" w:rightChars="0" w:firstLine="480" w:firstLineChars="200"/>
        <w:jc w:val="left"/>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在贵公司依工程合同的约定，已向我公司支付了相应工程款的情况下，如仍发生欠薪、讨薪事件的，视为我公司违约，每发生一次向贵公司支付工程合同金额</w:t>
      </w:r>
      <w:r>
        <w:rPr>
          <w:rFonts w:hint="eastAsia" w:ascii="仿宋_GB2312" w:hAnsi="仿宋_GB2312" w:eastAsia="仿宋_GB2312" w:cs="仿宋_GB2312"/>
          <w:i/>
          <w:color w:val="auto"/>
          <w:sz w:val="24"/>
          <w:szCs w:val="24"/>
          <w:highlight w:val="none"/>
          <w:u w:val="single"/>
        </w:rPr>
        <w:t>1%</w:t>
      </w:r>
      <w:r>
        <w:rPr>
          <w:rFonts w:hint="eastAsia" w:ascii="仿宋_GB2312" w:hAnsi="仿宋_GB2312" w:eastAsia="仿宋_GB2312" w:cs="仿宋_GB2312"/>
          <w:color w:val="auto"/>
          <w:sz w:val="24"/>
          <w:szCs w:val="24"/>
          <w:highlight w:val="none"/>
        </w:rPr>
        <w:t>的违约金。</w:t>
      </w:r>
    </w:p>
    <w:p w14:paraId="0F822D60">
      <w:pPr>
        <w:pStyle w:val="31"/>
        <w:keepNext w:val="0"/>
        <w:keepLines w:val="0"/>
        <w:pageBreakBefore w:val="0"/>
        <w:widowControl/>
        <w:numPr>
          <w:ilvl w:val="0"/>
          <w:numId w:val="8"/>
        </w:numPr>
        <w:tabs>
          <w:tab w:val="left" w:pos="851"/>
        </w:tabs>
        <w:kinsoku/>
        <w:wordWrap/>
        <w:overflowPunct/>
        <w:topLinePunct w:val="0"/>
        <w:autoSpaceDE/>
        <w:autoSpaceDN/>
        <w:bidi w:val="0"/>
        <w:adjustRightInd/>
        <w:snapToGrid/>
        <w:spacing w:line="240" w:lineRule="auto"/>
        <w:ind w:left="0" w:leftChars="0" w:right="0" w:rightChars="0" w:firstLine="480" w:firstLineChars="200"/>
        <w:jc w:val="left"/>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贵公司因故未及时向我公司全部或部分支付工程款的情况下，我公司仍应首先保证向工人足额支付工资。如出现我公司以此为由，拖欠工人工资并导致发生欠薪、讨薪事件，均视为我公司违约，每发生一次向贵公司支付工程合同金额</w:t>
      </w:r>
      <w:r>
        <w:rPr>
          <w:rFonts w:hint="eastAsia" w:ascii="仿宋_GB2312" w:hAnsi="仿宋_GB2312" w:eastAsia="仿宋_GB2312" w:cs="仿宋_GB2312"/>
          <w:i/>
          <w:color w:val="auto"/>
          <w:sz w:val="24"/>
          <w:szCs w:val="24"/>
          <w:highlight w:val="none"/>
          <w:u w:val="single"/>
        </w:rPr>
        <w:t>1%</w:t>
      </w:r>
      <w:r>
        <w:rPr>
          <w:rFonts w:hint="eastAsia" w:ascii="仿宋_GB2312" w:hAnsi="仿宋_GB2312" w:eastAsia="仿宋_GB2312" w:cs="仿宋_GB2312"/>
          <w:color w:val="auto"/>
          <w:sz w:val="24"/>
          <w:szCs w:val="24"/>
          <w:highlight w:val="none"/>
        </w:rPr>
        <w:t>的违约金。</w:t>
      </w:r>
    </w:p>
    <w:p w14:paraId="599B58DA">
      <w:pPr>
        <w:pStyle w:val="31"/>
        <w:keepNext w:val="0"/>
        <w:keepLines w:val="0"/>
        <w:pageBreakBefore w:val="0"/>
        <w:widowControl/>
        <w:numPr>
          <w:ilvl w:val="0"/>
          <w:numId w:val="8"/>
        </w:numPr>
        <w:tabs>
          <w:tab w:val="left" w:pos="851"/>
        </w:tabs>
        <w:kinsoku/>
        <w:wordWrap/>
        <w:overflowPunct/>
        <w:topLinePunct w:val="0"/>
        <w:autoSpaceDE/>
        <w:autoSpaceDN/>
        <w:bidi w:val="0"/>
        <w:adjustRightInd/>
        <w:snapToGrid/>
        <w:spacing w:line="240" w:lineRule="auto"/>
        <w:ind w:left="0" w:leftChars="0" w:right="0" w:rightChars="0" w:firstLine="480" w:firstLineChars="200"/>
        <w:jc w:val="left"/>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发生欠薪、讨薪事件后，因我公司拒绝支付工人工资，相关政府主管部门要求由贵公司垫付工人工资的，贵公司可将垫付款从日后应付工程进度款或结算款中扣除。尽管如此，我公司前述拒绝支付工人工资的行为仍视为违约。</w:t>
      </w:r>
    </w:p>
    <w:p w14:paraId="4D57E917">
      <w:pPr>
        <w:pStyle w:val="31"/>
        <w:keepNext w:val="0"/>
        <w:keepLines w:val="0"/>
        <w:pageBreakBefore w:val="0"/>
        <w:widowControl/>
        <w:numPr>
          <w:ilvl w:val="0"/>
          <w:numId w:val="8"/>
        </w:numPr>
        <w:tabs>
          <w:tab w:val="left" w:pos="851"/>
        </w:tabs>
        <w:kinsoku/>
        <w:wordWrap/>
        <w:overflowPunct/>
        <w:topLinePunct w:val="0"/>
        <w:autoSpaceDE/>
        <w:autoSpaceDN/>
        <w:bidi w:val="0"/>
        <w:adjustRightInd/>
        <w:snapToGrid/>
        <w:spacing w:line="240" w:lineRule="auto"/>
        <w:ind w:left="0" w:leftChars="0" w:right="0" w:rightChars="0" w:firstLine="480" w:firstLineChars="200"/>
        <w:jc w:val="left"/>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若出现本承诺函第2条、第3条违约行为的，贵公司可从日后应付工程进度款或结算款中扣除相应的违约金。</w:t>
      </w:r>
    </w:p>
    <w:p w14:paraId="0DF4A493">
      <w:pPr>
        <w:pStyle w:val="31"/>
        <w:keepNext w:val="0"/>
        <w:keepLines w:val="0"/>
        <w:pageBreakBefore w:val="0"/>
        <w:widowControl/>
        <w:numPr>
          <w:ilvl w:val="0"/>
          <w:numId w:val="8"/>
        </w:numPr>
        <w:tabs>
          <w:tab w:val="left" w:pos="851"/>
        </w:tabs>
        <w:kinsoku/>
        <w:wordWrap/>
        <w:overflowPunct/>
        <w:topLinePunct w:val="0"/>
        <w:autoSpaceDE/>
        <w:autoSpaceDN/>
        <w:bidi w:val="0"/>
        <w:adjustRightInd/>
        <w:snapToGrid/>
        <w:spacing w:line="240" w:lineRule="auto"/>
        <w:ind w:left="0" w:leftChars="0" w:right="0" w:rightChars="0" w:firstLine="480" w:firstLineChars="200"/>
        <w:jc w:val="left"/>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若出现本承诺函第2条、第3条、第4条违约行为的，我公司除执行本承诺函所规定的内容以外，贵公司仍可依据工程合同中所规定的违约责任条款，追究我公司的违约责任。</w:t>
      </w:r>
    </w:p>
    <w:p w14:paraId="2B5607DD">
      <w:pPr>
        <w:pStyle w:val="31"/>
        <w:keepNext w:val="0"/>
        <w:keepLines w:val="0"/>
        <w:pageBreakBefore w:val="0"/>
        <w:widowControl/>
        <w:numPr>
          <w:ilvl w:val="0"/>
          <w:numId w:val="8"/>
        </w:numPr>
        <w:tabs>
          <w:tab w:val="left" w:pos="851"/>
        </w:tabs>
        <w:kinsoku/>
        <w:wordWrap/>
        <w:overflowPunct/>
        <w:topLinePunct w:val="0"/>
        <w:autoSpaceDE/>
        <w:autoSpaceDN/>
        <w:bidi w:val="0"/>
        <w:adjustRightInd/>
        <w:snapToGrid/>
        <w:spacing w:line="240" w:lineRule="auto"/>
        <w:ind w:left="0" w:leftChars="0" w:right="0" w:rightChars="0" w:firstLine="480" w:firstLineChars="200"/>
        <w:jc w:val="left"/>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本承诺书作为工程合同的重要组成部分，具有同等法律效力。</w:t>
      </w:r>
    </w:p>
    <w:p w14:paraId="77341CCC">
      <w:pPr>
        <w:pStyle w:val="31"/>
        <w:widowControl/>
        <w:tabs>
          <w:tab w:val="left" w:pos="851"/>
        </w:tabs>
        <w:adjustRightInd w:val="0"/>
        <w:spacing w:line="240" w:lineRule="auto"/>
        <w:ind w:left="420" w:firstLine="480"/>
        <w:jc w:val="left"/>
        <w:textAlignment w:val="baseline"/>
        <w:rPr>
          <w:rFonts w:hint="eastAsia" w:ascii="仿宋_GB2312" w:hAnsi="仿宋_GB2312" w:eastAsia="仿宋_GB2312" w:cs="仿宋_GB2312"/>
          <w:color w:val="auto"/>
          <w:sz w:val="24"/>
          <w:szCs w:val="24"/>
          <w:highlight w:val="none"/>
        </w:rPr>
      </w:pPr>
    </w:p>
    <w:p w14:paraId="4F4F06CB">
      <w:pPr>
        <w:spacing w:line="240" w:lineRule="auto"/>
        <w:ind w:firstLine="480" w:firstLineChars="200"/>
        <w:rPr>
          <w:rFonts w:hint="eastAsia" w:ascii="宋体" w:hAnsi="宋体" w:cs="仿宋_GB2312"/>
          <w:color w:val="auto"/>
          <w:sz w:val="28"/>
          <w:szCs w:val="28"/>
          <w:highlight w:val="none"/>
        </w:rPr>
      </w:pPr>
      <w:r>
        <w:rPr>
          <w:rFonts w:hint="eastAsia" w:ascii="仿宋_GB2312" w:hAnsi="仿宋_GB2312" w:eastAsia="仿宋_GB2312" w:cs="仿宋_GB2312"/>
          <w:color w:val="auto"/>
          <w:sz w:val="24"/>
          <w:szCs w:val="24"/>
          <w:highlight w:val="none"/>
        </w:rPr>
        <w:t>特此承诺。</w:t>
      </w:r>
    </w:p>
    <w:p w14:paraId="59215EF6">
      <w:pPr>
        <w:ind w:right="180" w:firstLine="1296"/>
        <w:rPr>
          <w:rFonts w:hint="eastAsia" w:ascii="仿宋_GB2312" w:hAnsi="仿宋_GB2312" w:eastAsia="仿宋_GB2312" w:cs="仿宋_GB2312"/>
          <w:color w:val="auto"/>
          <w:sz w:val="24"/>
          <w:szCs w:val="24"/>
          <w:highlight w:val="none"/>
        </w:rPr>
      </w:pPr>
    </w:p>
    <w:p w14:paraId="425ACFA5">
      <w:pPr>
        <w:ind w:right="180" w:firstLine="487" w:firstLineChars="202"/>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承诺单位（公章）： </w:t>
      </w:r>
    </w:p>
    <w:p w14:paraId="3885D0EA">
      <w:pPr>
        <w:ind w:right="180" w:firstLine="487" w:firstLineChars="202"/>
        <w:rPr>
          <w:rFonts w:hint="eastAsia" w:ascii="仿宋_GB2312" w:hAnsi="仿宋_GB2312" w:eastAsia="仿宋_GB2312" w:cs="仿宋_GB2312"/>
          <w:b/>
          <w:color w:val="auto"/>
          <w:sz w:val="24"/>
          <w:szCs w:val="24"/>
          <w:highlight w:val="none"/>
        </w:rPr>
      </w:pPr>
    </w:p>
    <w:p w14:paraId="03B3A543">
      <w:pPr>
        <w:ind w:firstLine="487" w:firstLineChars="202"/>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法人代表：   </w:t>
      </w:r>
    </w:p>
    <w:p w14:paraId="4425419C">
      <w:pPr>
        <w:ind w:firstLine="487" w:firstLineChars="202"/>
        <w:rPr>
          <w:rFonts w:hint="eastAsia" w:ascii="仿宋_GB2312" w:hAnsi="仿宋_GB2312" w:eastAsia="仿宋_GB2312" w:cs="仿宋_GB2312"/>
          <w:b/>
          <w:color w:val="auto"/>
          <w:sz w:val="24"/>
          <w:szCs w:val="24"/>
          <w:highlight w:val="none"/>
        </w:rPr>
      </w:pPr>
    </w:p>
    <w:p w14:paraId="3644E580">
      <w:pPr>
        <w:ind w:firstLine="487" w:firstLineChars="202"/>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日    期：</w:t>
      </w:r>
    </w:p>
    <w:p w14:paraId="5D7E1EFD">
      <w:pPr>
        <w:ind w:firstLine="487" w:firstLineChars="202"/>
        <w:rPr>
          <w:rFonts w:hint="eastAsia" w:ascii="仿宋_GB2312" w:hAnsi="仿宋_GB2312" w:eastAsia="仿宋_GB2312" w:cs="仿宋_GB2312"/>
          <w:b/>
          <w:color w:val="auto"/>
          <w:sz w:val="24"/>
          <w:szCs w:val="24"/>
          <w:highlight w:val="none"/>
        </w:rPr>
      </w:pPr>
    </w:p>
    <w:p w14:paraId="16DDC148">
      <w:pPr>
        <w:ind w:firstLine="487" w:firstLineChars="202"/>
        <w:rPr>
          <w:rFonts w:hint="eastAsia" w:ascii="仿宋_GB2312" w:hAnsi="仿宋_GB2312" w:eastAsia="仿宋_GB2312" w:cs="仿宋_GB2312"/>
          <w:b/>
          <w:color w:val="auto"/>
          <w:sz w:val="24"/>
          <w:szCs w:val="24"/>
          <w:highlight w:val="none"/>
        </w:rPr>
      </w:pPr>
    </w:p>
    <w:p w14:paraId="2E571A98">
      <w:pPr>
        <w:ind w:firstLine="484" w:firstLineChars="202"/>
        <w:rPr>
          <w:rFonts w:hint="eastAsia" w:ascii="宋体" w:hAnsi="宋体"/>
          <w:color w:val="auto"/>
          <w:sz w:val="28"/>
          <w:szCs w:val="28"/>
          <w:highlight w:val="none"/>
        </w:rPr>
      </w:pPr>
      <w:r>
        <w:rPr>
          <w:rFonts w:hint="eastAsia" w:ascii="仿宋_GB2312" w:hAnsi="仿宋_GB2312" w:eastAsia="仿宋_GB2312" w:cs="仿宋_GB2312"/>
          <w:color w:val="auto"/>
          <w:sz w:val="24"/>
          <w:szCs w:val="24"/>
          <w:highlight w:val="none"/>
        </w:rPr>
        <w:t>注：本承诺书作为合同附件，与合同正本具有同等法律效力。</w:t>
      </w:r>
    </w:p>
    <w:p w14:paraId="6FC455F8">
      <w:pPr>
        <w:rPr>
          <w:rFonts w:hint="eastAsia" w:ascii="仿宋" w:hAnsi="仿宋" w:eastAsia="仿宋" w:cs="仿宋"/>
          <w:b/>
          <w:color w:val="auto"/>
          <w:kern w:val="2"/>
          <w:sz w:val="30"/>
          <w:szCs w:val="30"/>
          <w:highlight w:val="none"/>
          <w:lang w:val="en-US" w:eastAsia="zh-CN" w:bidi="ar-SA"/>
        </w:rPr>
      </w:pPr>
      <w:r>
        <w:rPr>
          <w:rFonts w:hint="eastAsia" w:ascii="宋体" w:hAnsi="宋体"/>
          <w:b/>
          <w:color w:val="auto"/>
          <w:sz w:val="18"/>
          <w:szCs w:val="18"/>
          <w:highlight w:val="none"/>
        </w:rPr>
        <w:br w:type="page"/>
      </w:r>
      <w:r>
        <w:rPr>
          <w:rFonts w:hint="eastAsia" w:ascii="仿宋" w:hAnsi="仿宋" w:eastAsia="仿宋" w:cs="仿宋"/>
          <w:b/>
          <w:color w:val="auto"/>
          <w:kern w:val="2"/>
          <w:sz w:val="30"/>
          <w:szCs w:val="30"/>
          <w:highlight w:val="none"/>
          <w:lang w:val="en-US" w:eastAsia="zh-CN" w:bidi="ar-SA"/>
        </w:rPr>
        <w:t>附件四：建设单位与施工单位安全生产责任书</w:t>
      </w:r>
    </w:p>
    <w:p w14:paraId="53D5238F">
      <w:pPr>
        <w:keepNext w:val="0"/>
        <w:keepLines w:val="0"/>
        <w:pageBreakBefore w:val="0"/>
        <w:kinsoku/>
        <w:wordWrap/>
        <w:overflowPunct/>
        <w:topLinePunct w:val="0"/>
        <w:autoSpaceDE/>
        <w:autoSpaceDN/>
        <w:bidi w:val="0"/>
        <w:spacing w:line="560" w:lineRule="exact"/>
        <w:rPr>
          <w:rFonts w:hint="eastAsia" w:ascii="仿宋" w:hAnsi="仿宋" w:eastAsia="仿宋" w:cs="仿宋"/>
          <w:b/>
          <w:bCs/>
          <w:color w:val="000000"/>
          <w:sz w:val="24"/>
          <w:szCs w:val="24"/>
          <w:u w:val="single"/>
        </w:rPr>
      </w:pPr>
      <w:r>
        <w:rPr>
          <w:rFonts w:hint="eastAsia" w:ascii="仿宋" w:hAnsi="仿宋" w:eastAsia="仿宋" w:cs="仿宋"/>
          <w:b/>
          <w:color w:val="000000"/>
          <w:sz w:val="24"/>
          <w:szCs w:val="24"/>
        </w:rPr>
        <w:t>发包人</w:t>
      </w:r>
      <w:r>
        <w:rPr>
          <w:rFonts w:hint="eastAsia" w:ascii="仿宋" w:hAnsi="仿宋" w:eastAsia="仿宋" w:cs="仿宋"/>
          <w:b/>
          <w:bCs/>
          <w:color w:val="000000"/>
          <w:sz w:val="24"/>
          <w:szCs w:val="24"/>
        </w:rPr>
        <w:t>（以下简称甲方）：</w:t>
      </w:r>
      <w:r>
        <w:rPr>
          <w:rFonts w:hint="eastAsia" w:ascii="仿宋" w:hAnsi="仿宋" w:eastAsia="仿宋" w:cs="仿宋"/>
          <w:b/>
          <w:bCs/>
          <w:color w:val="000000"/>
          <w:sz w:val="24"/>
          <w:szCs w:val="24"/>
          <w:u w:val="single"/>
        </w:rPr>
        <w:t xml:space="preserve">  </w:t>
      </w:r>
      <w:r>
        <w:rPr>
          <w:rFonts w:hint="eastAsia" w:ascii="仿宋_GB2312" w:hAnsi="仿宋_GB2312" w:eastAsia="仿宋_GB2312" w:cs="仿宋_GB2312"/>
          <w:color w:val="auto"/>
          <w:sz w:val="24"/>
          <w:szCs w:val="24"/>
          <w:highlight w:val="none"/>
          <w:u w:val="single"/>
          <w:lang w:val="en-US" w:eastAsia="zh-CN"/>
        </w:rPr>
        <w:t>湖北文旅利川文化旅游发展有限公司</w:t>
      </w:r>
      <w:r>
        <w:rPr>
          <w:rFonts w:hint="eastAsia" w:ascii="仿宋" w:hAnsi="仿宋" w:eastAsia="仿宋" w:cs="仿宋"/>
          <w:b/>
          <w:bCs/>
          <w:color w:val="000000"/>
          <w:sz w:val="24"/>
          <w:szCs w:val="24"/>
          <w:u w:val="single"/>
          <w:lang w:val="en-US" w:eastAsia="zh-CN"/>
        </w:rPr>
        <w:t xml:space="preserve">     </w:t>
      </w:r>
      <w:r>
        <w:rPr>
          <w:rFonts w:hint="eastAsia" w:ascii="仿宋" w:hAnsi="仿宋" w:eastAsia="仿宋" w:cs="仿宋"/>
          <w:b/>
          <w:bCs/>
          <w:color w:val="000000"/>
          <w:sz w:val="24"/>
          <w:szCs w:val="24"/>
          <w:u w:val="single"/>
        </w:rPr>
        <w:t xml:space="preserve">  </w:t>
      </w:r>
    </w:p>
    <w:p w14:paraId="3A480680">
      <w:pPr>
        <w:keepNext w:val="0"/>
        <w:keepLines w:val="0"/>
        <w:pageBreakBefore w:val="0"/>
        <w:kinsoku/>
        <w:wordWrap/>
        <w:overflowPunct/>
        <w:topLinePunct w:val="0"/>
        <w:autoSpaceDE/>
        <w:autoSpaceDN/>
        <w:bidi w:val="0"/>
        <w:spacing w:line="560" w:lineRule="exact"/>
        <w:rPr>
          <w:rFonts w:hint="eastAsia" w:ascii="仿宋" w:hAnsi="仿宋" w:eastAsia="仿宋" w:cs="仿宋"/>
          <w:b/>
          <w:color w:val="000000"/>
          <w:sz w:val="24"/>
          <w:szCs w:val="24"/>
        </w:rPr>
      </w:pPr>
      <w:r>
        <w:rPr>
          <w:rFonts w:hint="eastAsia" w:ascii="仿宋" w:hAnsi="仿宋" w:eastAsia="仿宋" w:cs="仿宋"/>
          <w:b/>
          <w:color w:val="000000"/>
          <w:sz w:val="24"/>
          <w:szCs w:val="24"/>
        </w:rPr>
        <w:t>承包人</w:t>
      </w:r>
      <w:r>
        <w:rPr>
          <w:rFonts w:hint="eastAsia" w:ascii="仿宋" w:hAnsi="仿宋" w:eastAsia="仿宋" w:cs="仿宋"/>
          <w:b/>
          <w:bCs/>
          <w:color w:val="000000"/>
          <w:sz w:val="24"/>
          <w:szCs w:val="24"/>
        </w:rPr>
        <w:t>（以下简称乙方）：</w:t>
      </w: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lang w:val="en-US" w:eastAsia="zh-CN"/>
        </w:rPr>
        <w:t xml:space="preserve">  </w:t>
      </w: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lang w:val="en-US" w:eastAsia="zh-CN"/>
        </w:rPr>
        <w:t xml:space="preserve">                               </w:t>
      </w:r>
      <w:r>
        <w:rPr>
          <w:rFonts w:hint="eastAsia" w:ascii="仿宋" w:hAnsi="仿宋" w:eastAsia="仿宋" w:cs="仿宋"/>
          <w:b/>
          <w:bCs/>
          <w:color w:val="000000"/>
          <w:sz w:val="24"/>
          <w:szCs w:val="24"/>
          <w:u w:val="single"/>
        </w:rPr>
        <w:t xml:space="preserve">  </w:t>
      </w:r>
    </w:p>
    <w:p w14:paraId="129BC7FD">
      <w:pPr>
        <w:pStyle w:val="17"/>
        <w:rPr>
          <w:rFonts w:hint="eastAsia"/>
        </w:rPr>
      </w:pPr>
    </w:p>
    <w:p w14:paraId="266F54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为确保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工程施工期间的安全，减少安全事件（故）的发生。根据国家施工安全的有关法规、规定及GJ59-2011《建筑施工安全生产检查标准》，结合本工程项目的实际情况，甲方与乙方签订安全生产责任书。</w:t>
      </w:r>
    </w:p>
    <w:p w14:paraId="13D41D4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一、指导思想</w:t>
      </w:r>
    </w:p>
    <w:p w14:paraId="72B1D1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施工企业应教育本企业员工树立起“安全第一，预防为主”的思想意识，强化安全的管理监督，积极开展施工现场安全达标及文明施工活动，努力提高施工队伍的整体安全素质，确保施工现场施工生产的安全。</w:t>
      </w:r>
    </w:p>
    <w:p w14:paraId="067679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二、目标和任务</w:t>
      </w:r>
    </w:p>
    <w:p w14:paraId="338059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施工单位应成立公司、项目部二级安全领导小组，公司负责人为公司一级的安全责任人，项目经理为项目部的安全责任人。</w:t>
      </w:r>
    </w:p>
    <w:p w14:paraId="13589E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项目部应设设置专项资金作为安全施工措施费，该项措施费要专款专用，不得移作他用。</w:t>
      </w:r>
    </w:p>
    <w:p w14:paraId="15996F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项目部要设有专职安全员管理施工现场的安全生产事物，安全员必须持证上岗、专岗专责。</w:t>
      </w:r>
    </w:p>
    <w:p w14:paraId="28E0AF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杜绝重伤以上事故、火灾事故、重大设备事故。一般隐患整改率100%以上，重大隐患整改率100%，工人安全教育率达100%，特种作业持证上岗率100%。</w:t>
      </w:r>
    </w:p>
    <w:p w14:paraId="59E0D4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专职安全员要做好安全监督检查工作，发现问题及时反馈，协助落实整改措施，及时制止违章指挥及违章作业的行为，作好安全教育及安全宣传工作。</w:t>
      </w:r>
    </w:p>
    <w:p w14:paraId="4B0927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现场电工必须持证上岗，负责对现场用电线路、设备的检查维修，并作好记录，确保机具不带病运转，漏电动作无误。严格按《施工现场临时用电安全技术规范》进行布设施工用电线路设备，安装施工机具。</w:t>
      </w:r>
    </w:p>
    <w:p w14:paraId="726494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对于购置的安全防护用品必须有厂家许可证、产品合格证，要求合格率达100%。</w:t>
      </w:r>
    </w:p>
    <w:p w14:paraId="0930F9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作好入场工人的安全教育工作，教育工人要遵守施工安全操作规程及厂区的安全管理规定。</w:t>
      </w:r>
    </w:p>
    <w:p w14:paraId="238523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三、措施和要求</w:t>
      </w:r>
    </w:p>
    <w:p w14:paraId="31918D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牢固树立“安全第一，预防为主”的方针，严格执行安全技术规程、安全操作规程及JGJ59-2011《建筑施工安全检查评分标准》，落实施工组织设计及施工方案的措施方案，制定分部分项安全技术措施，落实安全生产工作。</w:t>
      </w:r>
    </w:p>
    <w:p w14:paraId="50D5C0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抓好安全生产责任制落实工作，要进一步提高认识，明确责任，针对存在问题，积极采取有效措施加以解决。</w:t>
      </w:r>
    </w:p>
    <w:p w14:paraId="62FFC8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作好分部分项的安全技术交底工作，安全技术交底应全面、具体，并要有针对性，并做好安全交底记录。</w:t>
      </w:r>
    </w:p>
    <w:p w14:paraId="130434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专职安全员每天要对施工现场进行安全巡视检查，对于发现的安全隐患应立即提出整改，对于整改情况要全程追踪，并应及时反馈；对违章指挥、违章作业的人和行为，要坚决制止，督促工人严格遵守安全操作规程，严格按照规定佩带安全防护用品。</w:t>
      </w:r>
    </w:p>
    <w:p w14:paraId="0D3C2A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认真实施安全技术措施方案，作好安全防护设施的搭设与维修，安全防护设施的搭设不得滞后于工程的施工进度。</w:t>
      </w:r>
    </w:p>
    <w:p w14:paraId="0296C7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大力做好安全宣传教育教育工作，切实做好岗前培训，不断加强工人的自我安全防护意识和能力。</w:t>
      </w:r>
    </w:p>
    <w:p w14:paraId="6AA0F4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各级安全责任人要严格按照各自的安全岗位职责范围，开展好各项安全生产工作，做到“齐抓共管”。</w:t>
      </w:r>
    </w:p>
    <w:p w14:paraId="02AF7B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en-US" w:eastAsia="zh-CN"/>
        </w:rPr>
      </w:pPr>
    </w:p>
    <w:p w14:paraId="4972B300">
      <w:pPr>
        <w:adjustRightInd/>
        <w:spacing w:line="240" w:lineRule="auto"/>
        <w:ind w:firstLine="0" w:firstLineChars="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（以下无正文，为签名盖章区域）</w:t>
      </w:r>
    </w:p>
    <w:tbl>
      <w:tblPr>
        <w:tblStyle w:val="13"/>
        <w:tblpPr w:leftFromText="180" w:rightFromText="180" w:vertAnchor="text" w:horzAnchor="page" w:tblpX="2144" w:tblpY="492"/>
        <w:tblOverlap w:val="never"/>
        <w:tblW w:w="0" w:type="auto"/>
        <w:tblInd w:w="0" w:type="dxa"/>
        <w:tblLayout w:type="fixed"/>
        <w:tblCellMar>
          <w:top w:w="0" w:type="dxa"/>
          <w:left w:w="108" w:type="dxa"/>
          <w:bottom w:w="0" w:type="dxa"/>
          <w:right w:w="108" w:type="dxa"/>
        </w:tblCellMar>
      </w:tblPr>
      <w:tblGrid>
        <w:gridCol w:w="1543"/>
        <w:gridCol w:w="2967"/>
        <w:gridCol w:w="1578"/>
        <w:gridCol w:w="2932"/>
      </w:tblGrid>
      <w:tr w14:paraId="6B3163CC">
        <w:tblPrEx>
          <w:tblCellMar>
            <w:top w:w="0" w:type="dxa"/>
            <w:left w:w="108" w:type="dxa"/>
            <w:bottom w:w="0" w:type="dxa"/>
            <w:right w:w="108" w:type="dxa"/>
          </w:tblCellMar>
        </w:tblPrEx>
        <w:trPr>
          <w:trHeight w:val="892" w:hRule="atLeast"/>
        </w:trPr>
        <w:tc>
          <w:tcPr>
            <w:tcW w:w="1543" w:type="dxa"/>
            <w:noWrap w:val="0"/>
            <w:vAlign w:val="center"/>
          </w:tcPr>
          <w:p w14:paraId="60000558">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甲方(盖章)：</w:t>
            </w:r>
          </w:p>
        </w:tc>
        <w:tc>
          <w:tcPr>
            <w:tcW w:w="2967" w:type="dxa"/>
            <w:noWrap w:val="0"/>
            <w:vAlign w:val="center"/>
          </w:tcPr>
          <w:p w14:paraId="7C558DA1">
            <w:pPr>
              <w:keepNext w:val="0"/>
              <w:keepLines w:val="0"/>
              <w:suppressLineNumbers w:val="0"/>
              <w:spacing w:before="0" w:beforeAutospacing="0" w:after="0" w:afterAutospacing="0"/>
              <w:ind w:left="0" w:right="0"/>
              <w:rPr>
                <w:rFonts w:hint="eastAsia" w:ascii="仿宋" w:hAnsi="仿宋" w:eastAsia="仿宋"/>
                <w:i w:val="0"/>
                <w:iCs w:val="0"/>
                <w:sz w:val="24"/>
              </w:rPr>
            </w:pPr>
          </w:p>
        </w:tc>
        <w:tc>
          <w:tcPr>
            <w:tcW w:w="1578" w:type="dxa"/>
            <w:noWrap w:val="0"/>
            <w:vAlign w:val="center"/>
          </w:tcPr>
          <w:p w14:paraId="1249D9ED">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乙方(盖章)：</w:t>
            </w:r>
          </w:p>
        </w:tc>
        <w:tc>
          <w:tcPr>
            <w:tcW w:w="2932" w:type="dxa"/>
            <w:noWrap w:val="0"/>
            <w:vAlign w:val="center"/>
          </w:tcPr>
          <w:p w14:paraId="58D675F7">
            <w:pPr>
              <w:keepNext w:val="0"/>
              <w:keepLines w:val="0"/>
              <w:suppressLineNumbers w:val="0"/>
              <w:spacing w:before="0" w:beforeAutospacing="0" w:after="0" w:afterAutospacing="0"/>
              <w:ind w:left="0" w:right="0"/>
              <w:rPr>
                <w:rFonts w:hint="eastAsia" w:ascii="仿宋" w:hAnsi="仿宋" w:eastAsia="仿宋"/>
                <w:i w:val="0"/>
                <w:iCs w:val="0"/>
                <w:sz w:val="24"/>
              </w:rPr>
            </w:pPr>
          </w:p>
        </w:tc>
      </w:tr>
      <w:tr w14:paraId="0FB828CF">
        <w:tblPrEx>
          <w:tblCellMar>
            <w:top w:w="0" w:type="dxa"/>
            <w:left w:w="108" w:type="dxa"/>
            <w:bottom w:w="0" w:type="dxa"/>
            <w:right w:w="108" w:type="dxa"/>
          </w:tblCellMar>
        </w:tblPrEx>
        <w:trPr>
          <w:trHeight w:val="694" w:hRule="atLeast"/>
        </w:trPr>
        <w:tc>
          <w:tcPr>
            <w:tcW w:w="4510" w:type="dxa"/>
            <w:gridSpan w:val="2"/>
            <w:noWrap w:val="0"/>
            <w:vAlign w:val="center"/>
          </w:tcPr>
          <w:p w14:paraId="67D91563">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法定代表人或</w:t>
            </w:r>
          </w:p>
        </w:tc>
        <w:tc>
          <w:tcPr>
            <w:tcW w:w="4510" w:type="dxa"/>
            <w:gridSpan w:val="2"/>
            <w:noWrap w:val="0"/>
            <w:vAlign w:val="center"/>
          </w:tcPr>
          <w:p w14:paraId="29363CA1">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法定代表人或</w:t>
            </w:r>
          </w:p>
        </w:tc>
      </w:tr>
      <w:tr w14:paraId="68F27CBA">
        <w:tblPrEx>
          <w:tblCellMar>
            <w:top w:w="0" w:type="dxa"/>
            <w:left w:w="108" w:type="dxa"/>
            <w:bottom w:w="0" w:type="dxa"/>
            <w:right w:w="108" w:type="dxa"/>
          </w:tblCellMar>
        </w:tblPrEx>
        <w:trPr>
          <w:trHeight w:val="714" w:hRule="atLeast"/>
        </w:trPr>
        <w:tc>
          <w:tcPr>
            <w:tcW w:w="4510" w:type="dxa"/>
            <w:gridSpan w:val="2"/>
            <w:noWrap w:val="0"/>
            <w:vAlign w:val="center"/>
          </w:tcPr>
          <w:p w14:paraId="3955FAD2">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授权代理人（签字或盖章）：</w:t>
            </w:r>
          </w:p>
        </w:tc>
        <w:tc>
          <w:tcPr>
            <w:tcW w:w="4510" w:type="dxa"/>
            <w:gridSpan w:val="2"/>
            <w:noWrap w:val="0"/>
            <w:vAlign w:val="center"/>
          </w:tcPr>
          <w:p w14:paraId="4D663086">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授权代理人（签字或盖章）：</w:t>
            </w:r>
          </w:p>
        </w:tc>
      </w:tr>
      <w:tr w14:paraId="6589EA33">
        <w:tblPrEx>
          <w:tblCellMar>
            <w:top w:w="0" w:type="dxa"/>
            <w:left w:w="108" w:type="dxa"/>
            <w:bottom w:w="0" w:type="dxa"/>
            <w:right w:w="108" w:type="dxa"/>
          </w:tblCellMar>
        </w:tblPrEx>
        <w:trPr>
          <w:trHeight w:val="633" w:hRule="atLeast"/>
        </w:trPr>
        <w:tc>
          <w:tcPr>
            <w:tcW w:w="4510" w:type="dxa"/>
            <w:gridSpan w:val="2"/>
            <w:noWrap w:val="0"/>
            <w:vAlign w:val="center"/>
          </w:tcPr>
          <w:p w14:paraId="35769203">
            <w:pPr>
              <w:keepNext w:val="0"/>
              <w:keepLines w:val="0"/>
              <w:suppressLineNumbers w:val="0"/>
              <w:spacing w:before="0" w:beforeAutospacing="0" w:after="0" w:afterAutospacing="0"/>
              <w:ind w:left="0" w:right="0" w:firstLine="1058" w:firstLineChars="441"/>
              <w:rPr>
                <w:rFonts w:hint="eastAsia" w:ascii="仿宋" w:hAnsi="仿宋" w:eastAsia="仿宋"/>
                <w:i w:val="0"/>
                <w:iCs w:val="0"/>
                <w:sz w:val="24"/>
              </w:rPr>
            </w:pPr>
            <w:r>
              <w:rPr>
                <w:rFonts w:hint="eastAsia" w:ascii="仿宋" w:hAnsi="仿宋" w:eastAsia="仿宋"/>
                <w:i w:val="0"/>
                <w:iCs w:val="0"/>
                <w:sz w:val="24"/>
              </w:rPr>
              <w:t>年    月    日</w:t>
            </w:r>
          </w:p>
        </w:tc>
        <w:tc>
          <w:tcPr>
            <w:tcW w:w="4510" w:type="dxa"/>
            <w:gridSpan w:val="2"/>
            <w:noWrap w:val="0"/>
            <w:vAlign w:val="center"/>
          </w:tcPr>
          <w:p w14:paraId="2AFD5028">
            <w:pPr>
              <w:keepNext w:val="0"/>
              <w:keepLines w:val="0"/>
              <w:suppressLineNumbers w:val="0"/>
              <w:spacing w:before="0" w:beforeAutospacing="0" w:after="0" w:afterAutospacing="0"/>
              <w:ind w:left="0" w:right="0" w:firstLine="1058" w:firstLineChars="441"/>
              <w:rPr>
                <w:rFonts w:hint="eastAsia" w:ascii="仿宋" w:hAnsi="仿宋" w:eastAsia="仿宋"/>
                <w:i w:val="0"/>
                <w:iCs w:val="0"/>
                <w:sz w:val="24"/>
              </w:rPr>
            </w:pPr>
            <w:r>
              <w:rPr>
                <w:rFonts w:hint="eastAsia" w:ascii="仿宋" w:hAnsi="仿宋" w:eastAsia="仿宋"/>
                <w:i w:val="0"/>
                <w:iCs w:val="0"/>
                <w:sz w:val="24"/>
              </w:rPr>
              <w:t>年    月    日</w:t>
            </w:r>
          </w:p>
        </w:tc>
      </w:tr>
    </w:tbl>
    <w:p w14:paraId="5F61419F">
      <w:pPr>
        <w:keepNext w:val="0"/>
        <w:keepLines w:val="0"/>
        <w:pageBreakBefore w:val="0"/>
        <w:kinsoku/>
        <w:wordWrap/>
        <w:overflowPunct/>
        <w:topLinePunct w:val="0"/>
        <w:autoSpaceDE/>
        <w:autoSpaceDN/>
        <w:bidi w:val="0"/>
        <w:spacing w:line="560" w:lineRule="exact"/>
        <w:rPr>
          <w:rFonts w:hint="eastAsia" w:ascii="仿宋" w:hAnsi="仿宋" w:eastAsia="仿宋" w:cs="仿宋"/>
          <w:color w:val="000000"/>
          <w:sz w:val="24"/>
          <w:szCs w:val="24"/>
        </w:rPr>
      </w:pPr>
    </w:p>
    <w:p w14:paraId="36872FB8">
      <w:pPr>
        <w:rPr>
          <w:rFonts w:hint="eastAsia" w:ascii="宋体" w:hAnsi="宋体"/>
          <w:color w:val="auto"/>
          <w:sz w:val="30"/>
          <w:szCs w:val="32"/>
          <w:highlight w:val="none"/>
        </w:rPr>
      </w:pPr>
      <w:r>
        <w:rPr>
          <w:rFonts w:hint="eastAsia" w:ascii="宋体" w:hAnsi="宋体"/>
          <w:color w:val="auto"/>
          <w:sz w:val="30"/>
          <w:szCs w:val="32"/>
          <w:highlight w:val="none"/>
        </w:rPr>
        <w:br w:type="page"/>
      </w:r>
      <w:r>
        <w:rPr>
          <w:rFonts w:hint="eastAsia" w:ascii="仿宋" w:hAnsi="仿宋" w:eastAsia="仿宋" w:cs="仿宋"/>
          <w:b/>
          <w:color w:val="auto"/>
          <w:kern w:val="2"/>
          <w:sz w:val="30"/>
          <w:szCs w:val="30"/>
          <w:highlight w:val="none"/>
          <w:lang w:val="en-US" w:eastAsia="zh-CN" w:bidi="ar-SA"/>
        </w:rPr>
        <w:t>附件五：安全协议书</w:t>
      </w:r>
    </w:p>
    <w:p w14:paraId="0987E1BF">
      <w:pPr>
        <w:spacing w:line="240" w:lineRule="auto"/>
        <w:jc w:val="left"/>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bCs/>
          <w:color w:val="auto"/>
          <w:sz w:val="24"/>
          <w:szCs w:val="24"/>
          <w:highlight w:val="none"/>
        </w:rPr>
        <w:t>甲方（发包人）：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湖北文旅利川文化旅游发展有限公司</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14:paraId="2C44ED0E">
      <w:pPr>
        <w:rPr>
          <w:rFonts w:hint="default" w:ascii="宋体" w:hAnsi="宋体"/>
          <w:b/>
          <w:bCs/>
          <w:color w:val="auto"/>
          <w:sz w:val="30"/>
          <w:szCs w:val="32"/>
          <w:highlight w:val="none"/>
          <w:u w:val="single"/>
          <w:lang w:val="en-US"/>
        </w:rPr>
      </w:pPr>
      <w:r>
        <w:rPr>
          <w:rFonts w:hint="eastAsia" w:ascii="仿宋_GB2312" w:hAnsi="仿宋_GB2312" w:eastAsia="仿宋_GB2312" w:cs="仿宋_GB2312"/>
          <w:b/>
          <w:bCs/>
          <w:color w:val="auto"/>
          <w:sz w:val="24"/>
          <w:szCs w:val="24"/>
          <w:highlight w:val="none"/>
        </w:rPr>
        <w:t>乙方（承包人）：</w:t>
      </w:r>
      <w:r>
        <w:rPr>
          <w:rFonts w:hint="eastAsia" w:ascii="仿宋_GB2312" w:hAnsi="仿宋_GB2312" w:eastAsia="仿宋_GB2312" w:cs="仿宋_GB2312"/>
          <w:color w:val="auto"/>
          <w:sz w:val="24"/>
          <w:szCs w:val="24"/>
          <w:highlight w:val="none"/>
          <w:u w:val="single"/>
          <w:lang w:val="en-US" w:eastAsia="zh-CN"/>
        </w:rPr>
        <w:t xml:space="preserve">                     </w:t>
      </w:r>
    </w:p>
    <w:p w14:paraId="304F22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确保建设工程在施工中人身、设备的安全，依据《中华人民共和国安全生产法》、《建筑法》等法律、法规、规定，明确发、承包方安全责任，确保施工安全，保证员工和其他所有雇员在工程建设过程中人身健康安全，预防发生各类施工安全事故，经双方协商，甲乙双方自愿签订本协议。</w:t>
      </w:r>
    </w:p>
    <w:p w14:paraId="15A6DF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一、工程名称：</w:t>
      </w:r>
      <w:r>
        <w:rPr>
          <w:rFonts w:hint="eastAsia" w:ascii="仿宋_GB2312" w:hAnsi="仿宋_GB2312" w:eastAsia="仿宋_GB2312" w:cs="仿宋_GB2312"/>
          <w:color w:val="auto"/>
          <w:sz w:val="24"/>
          <w:szCs w:val="24"/>
          <w:highlight w:val="none"/>
          <w:u w:val="single"/>
          <w:lang w:val="en-US" w:eastAsia="zh-CN"/>
        </w:rPr>
        <w:t xml:space="preserve">                  </w:t>
      </w:r>
    </w:p>
    <w:p w14:paraId="3122C3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二、工程地址：</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14:paraId="5E170F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三、工程范围：</w:t>
      </w:r>
      <w:r>
        <w:rPr>
          <w:rFonts w:hint="eastAsia" w:ascii="仿宋_GB2312" w:hAnsi="仿宋_GB2312" w:eastAsia="仿宋_GB2312" w:cs="仿宋_GB2312"/>
          <w:color w:val="auto"/>
          <w:sz w:val="24"/>
          <w:szCs w:val="24"/>
          <w:highlight w:val="none"/>
          <w:u w:val="single"/>
          <w:lang w:val="en-US" w:eastAsia="zh-CN"/>
        </w:rPr>
        <w:t xml:space="preserve">                               </w:t>
      </w:r>
    </w:p>
    <w:p w14:paraId="684768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四、协议期限：本协议与工程施工合同同步有效至施工结束工程移交甲方结束。</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五、发包方的安全责任：</w:t>
      </w:r>
    </w:p>
    <w:p w14:paraId="5C0040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1、对乙方的资质进行审查，确认其符合且具备下列条件：</w:t>
      </w:r>
    </w:p>
    <w:p w14:paraId="6A2F62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1.1持有相关部门颁发的营业执照和资质证书：持有法定代表人身份证明书、授权委托书。</w:t>
      </w:r>
    </w:p>
    <w:p w14:paraId="122DA6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1.2相关负责人、工程技术人员和特种作业人员的配置及持证符合安全生产要求。</w:t>
      </w:r>
    </w:p>
    <w:p w14:paraId="470BB4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1.3配备的机械、工器具及安全防护设施、安全用具满足安全生产需要。</w:t>
      </w:r>
    </w:p>
    <w:p w14:paraId="31B39F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1.4应有的安全管理制度齐全。包括各工种的安全操作规程、特种作业人员的审证考核制度、各级安全生产岗位责任制和定期安全检查、安全教育等制度。</w:t>
      </w:r>
    </w:p>
    <w:p w14:paraId="787365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1.5承包单位专职安全管理机构人员配备情况。</w:t>
      </w:r>
    </w:p>
    <w:p w14:paraId="70D568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部门审查合格后方可施工。</w:t>
      </w:r>
    </w:p>
    <w:p w14:paraId="2C246B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不定期检查乙方施工现场，对乙方人员在生产工作中违反有关安全生产规章制度的行为予以制止和纠正，并发出有存底联的书面整改通知书；对乙方人员在生产工作中违反有关安全生产规章制度的行为予以经济处罚，对严重违章的行为立即勒令停止其工作。</w:t>
      </w:r>
    </w:p>
    <w:p w14:paraId="532C0A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六、承包方安全责任</w:t>
      </w:r>
    </w:p>
    <w:p w14:paraId="467B5E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1、承包方对所承担的施工项目，必须制订施工方案，并结合工程实际制定好保证安全的“三大措施”(组织、技术、安全措施)，经发包方工程部和委托的监理单位审查合格后监督实施。</w:t>
      </w:r>
    </w:p>
    <w:p w14:paraId="28E12D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2、承包方必须贯彻执行国家有关安全生产的方针、政策、法令、法规，遵守国家、行业有关安全施工、文明施工的规定。遵守现场的各项规章制度。</w:t>
      </w:r>
    </w:p>
    <w:p w14:paraId="24F78C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工程开工前，承包方必须组织全体施工人员分工种进行安全教育、技能和安规考试，合格后方可进入现场施工。需调换工种、增补或调动人员者，在上岗前均必须进行安全教育和技能安规考试，并报给发包方安监部门备案。特种作业人员，必须持有有效的《特种作业证》。</w:t>
      </w:r>
    </w:p>
    <w:p w14:paraId="4F2FEF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4、承包方工作人员必须无妨碍工作的病症，否则不得参与工作。凡已注册的工程施工人员不得随意更换，不得冒名顶替。</w:t>
      </w:r>
    </w:p>
    <w:p w14:paraId="772869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5、工程开工前，必须向施工人员进行安全技术交底，让全体施工人员掌握工程特点及施工安全措施。</w:t>
      </w:r>
    </w:p>
    <w:p w14:paraId="07CDF6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6、承包方进行特殊作业、危险作业的项目施工时，必须事先编制安全施工措施，填写安全施工作业票；从事电气上的工作，一切施工活动都要办理安全施工作业票（或工作票），并派员监督。</w:t>
      </w:r>
    </w:p>
    <w:p w14:paraId="2D84C46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7、承包方应自觉接受发包方工程部的监督和指导。对工程部检查提出的安全整改通知，必须及时整改。施工中一旦发生人身事故或危及生产运行的不安全情况，必须立即报告发包方安全监察部门。</w:t>
      </w:r>
    </w:p>
    <w:p w14:paraId="65CF2E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8、承包方必须按国家有关规定，为施工人员配备合格的劳动防护用品及安全用具，并保证施工工具、器械使用安全。</w:t>
      </w:r>
    </w:p>
    <w:p w14:paraId="43D74E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开工前应对施工机械、工器具及安全防护设施进行一次检查，确保符合安全规定并不超过检验周期。乙方施工人员应对所在的施工区域、作业环境、操作设施、设备、工器具等进行认真检查，发现隐患立即停止施工，并经落实整改后方准继续施工。在施工期间所使用的各种设备及工用具等均应符合施工要求。对施工现场脚手架每天开工前须派专人进行检查，发现隐患应及时整改。各类安全防护设施、遮栏、安全标志牌、警告牌和接地线等乙方不得擅自拆除、更改。</w:t>
      </w:r>
    </w:p>
    <w:p w14:paraId="2A3FEE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10、承包方承建的项目，禁止再行转包，非主体工程需要分包的，必须报发包方工程部书面批准。总包方必须对分包方进行安全管理与监督，分包工程发生安全事故时，总包单位与分包单位承担连带责任。</w:t>
      </w:r>
    </w:p>
    <w:p w14:paraId="0DFDCE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11、应按《中华人民共和国劳动法》等法律、法规、规定用工，严禁使用未成年工和有职业禁忌的人员进行施工作业。</w:t>
      </w:r>
    </w:p>
    <w:p w14:paraId="7941D2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经济损失及法律责任。</w:t>
      </w:r>
    </w:p>
    <w:p w14:paraId="63A6FC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13、承包方必须保证安全经费的投入，工程开工前应向发包方工程部提交安全设施投入计划。</w:t>
      </w:r>
    </w:p>
    <w:p w14:paraId="72C0F6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七、其他</w:t>
      </w:r>
    </w:p>
    <w:p w14:paraId="39DBA7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1、承包方施工人员违反有关安全生产规程制度时，发包方工程部有权予以纠正制止，有权对承包方给予经济处罚，直至停止承包方的工作、解除承包合同。</w:t>
      </w:r>
    </w:p>
    <w:p w14:paraId="0E1920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因承包方责任造成的安全事故，由发包方按事故调查规程处理，工程部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14:paraId="54FA3D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3、本协议执行过程中，如发生争议，由双方协商、调解解决；若经协商、调解不能解决争议的，甲乙双方均同意向利川市人民法院提起诉讼。</w:t>
      </w:r>
    </w:p>
    <w:p w14:paraId="2566B6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4、甲乙双方必须严格执行本协议，本协议的法律效力独立于主合同。</w:t>
      </w:r>
    </w:p>
    <w:p w14:paraId="290883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5、本协议经双方法定代表人或委托代理人签字盖章后生效。</w:t>
      </w:r>
    </w:p>
    <w:tbl>
      <w:tblPr>
        <w:tblStyle w:val="13"/>
        <w:tblpPr w:leftFromText="180" w:rightFromText="180" w:vertAnchor="text" w:horzAnchor="page" w:tblpX="2144" w:tblpY="492"/>
        <w:tblOverlap w:val="never"/>
        <w:tblW w:w="0" w:type="auto"/>
        <w:tblInd w:w="0" w:type="dxa"/>
        <w:tblLayout w:type="fixed"/>
        <w:tblCellMar>
          <w:top w:w="0" w:type="dxa"/>
          <w:left w:w="108" w:type="dxa"/>
          <w:bottom w:w="0" w:type="dxa"/>
          <w:right w:w="108" w:type="dxa"/>
        </w:tblCellMar>
      </w:tblPr>
      <w:tblGrid>
        <w:gridCol w:w="1543"/>
        <w:gridCol w:w="2967"/>
        <w:gridCol w:w="1578"/>
        <w:gridCol w:w="2932"/>
      </w:tblGrid>
      <w:tr w14:paraId="59CCA3E2">
        <w:tblPrEx>
          <w:tblCellMar>
            <w:top w:w="0" w:type="dxa"/>
            <w:left w:w="108" w:type="dxa"/>
            <w:bottom w:w="0" w:type="dxa"/>
            <w:right w:w="108" w:type="dxa"/>
          </w:tblCellMar>
        </w:tblPrEx>
        <w:trPr>
          <w:trHeight w:val="892" w:hRule="atLeast"/>
        </w:trPr>
        <w:tc>
          <w:tcPr>
            <w:tcW w:w="1543" w:type="dxa"/>
            <w:noWrap w:val="0"/>
            <w:vAlign w:val="center"/>
          </w:tcPr>
          <w:p w14:paraId="7C12FDA7">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甲方(盖章)：</w:t>
            </w:r>
          </w:p>
        </w:tc>
        <w:tc>
          <w:tcPr>
            <w:tcW w:w="2967" w:type="dxa"/>
            <w:noWrap w:val="0"/>
            <w:vAlign w:val="center"/>
          </w:tcPr>
          <w:p w14:paraId="5489D192">
            <w:pPr>
              <w:keepNext w:val="0"/>
              <w:keepLines w:val="0"/>
              <w:suppressLineNumbers w:val="0"/>
              <w:spacing w:before="0" w:beforeAutospacing="0" w:after="0" w:afterAutospacing="0"/>
              <w:ind w:left="0" w:right="0"/>
              <w:rPr>
                <w:rFonts w:hint="eastAsia" w:ascii="仿宋" w:hAnsi="仿宋" w:eastAsia="仿宋"/>
                <w:i w:val="0"/>
                <w:iCs w:val="0"/>
                <w:sz w:val="24"/>
              </w:rPr>
            </w:pPr>
          </w:p>
        </w:tc>
        <w:tc>
          <w:tcPr>
            <w:tcW w:w="1578" w:type="dxa"/>
            <w:noWrap w:val="0"/>
            <w:vAlign w:val="center"/>
          </w:tcPr>
          <w:p w14:paraId="0A3F1057">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乙方(盖章)：</w:t>
            </w:r>
          </w:p>
        </w:tc>
        <w:tc>
          <w:tcPr>
            <w:tcW w:w="2932" w:type="dxa"/>
            <w:noWrap w:val="0"/>
            <w:vAlign w:val="center"/>
          </w:tcPr>
          <w:p w14:paraId="24036467">
            <w:pPr>
              <w:keepNext w:val="0"/>
              <w:keepLines w:val="0"/>
              <w:suppressLineNumbers w:val="0"/>
              <w:spacing w:before="0" w:beforeAutospacing="0" w:after="0" w:afterAutospacing="0"/>
              <w:ind w:left="0" w:right="0"/>
              <w:rPr>
                <w:rFonts w:hint="eastAsia" w:ascii="仿宋" w:hAnsi="仿宋" w:eastAsia="仿宋"/>
                <w:i w:val="0"/>
                <w:iCs w:val="0"/>
                <w:sz w:val="24"/>
              </w:rPr>
            </w:pPr>
          </w:p>
        </w:tc>
      </w:tr>
      <w:tr w14:paraId="36484F9C">
        <w:tblPrEx>
          <w:tblCellMar>
            <w:top w:w="0" w:type="dxa"/>
            <w:left w:w="108" w:type="dxa"/>
            <w:bottom w:w="0" w:type="dxa"/>
            <w:right w:w="108" w:type="dxa"/>
          </w:tblCellMar>
        </w:tblPrEx>
        <w:trPr>
          <w:trHeight w:val="694" w:hRule="atLeast"/>
        </w:trPr>
        <w:tc>
          <w:tcPr>
            <w:tcW w:w="4510" w:type="dxa"/>
            <w:gridSpan w:val="2"/>
            <w:noWrap w:val="0"/>
            <w:vAlign w:val="center"/>
          </w:tcPr>
          <w:p w14:paraId="14DD9CFC">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法定代表人或</w:t>
            </w:r>
          </w:p>
        </w:tc>
        <w:tc>
          <w:tcPr>
            <w:tcW w:w="4510" w:type="dxa"/>
            <w:gridSpan w:val="2"/>
            <w:noWrap w:val="0"/>
            <w:vAlign w:val="center"/>
          </w:tcPr>
          <w:p w14:paraId="691449AE">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法定代表人或</w:t>
            </w:r>
          </w:p>
        </w:tc>
      </w:tr>
      <w:tr w14:paraId="61F8CA37">
        <w:tblPrEx>
          <w:tblCellMar>
            <w:top w:w="0" w:type="dxa"/>
            <w:left w:w="108" w:type="dxa"/>
            <w:bottom w:w="0" w:type="dxa"/>
            <w:right w:w="108" w:type="dxa"/>
          </w:tblCellMar>
        </w:tblPrEx>
        <w:trPr>
          <w:trHeight w:val="714" w:hRule="atLeast"/>
        </w:trPr>
        <w:tc>
          <w:tcPr>
            <w:tcW w:w="4510" w:type="dxa"/>
            <w:gridSpan w:val="2"/>
            <w:noWrap w:val="0"/>
            <w:vAlign w:val="center"/>
          </w:tcPr>
          <w:p w14:paraId="162FBA23">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授权代理人（签字或盖章）：</w:t>
            </w:r>
          </w:p>
        </w:tc>
        <w:tc>
          <w:tcPr>
            <w:tcW w:w="4510" w:type="dxa"/>
            <w:gridSpan w:val="2"/>
            <w:noWrap w:val="0"/>
            <w:vAlign w:val="center"/>
          </w:tcPr>
          <w:p w14:paraId="36F45D82">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授权代理人（签字或盖章）：</w:t>
            </w:r>
          </w:p>
        </w:tc>
      </w:tr>
      <w:tr w14:paraId="28CF6545">
        <w:tblPrEx>
          <w:tblCellMar>
            <w:top w:w="0" w:type="dxa"/>
            <w:left w:w="108" w:type="dxa"/>
            <w:bottom w:w="0" w:type="dxa"/>
            <w:right w:w="108" w:type="dxa"/>
          </w:tblCellMar>
        </w:tblPrEx>
        <w:trPr>
          <w:trHeight w:val="633" w:hRule="atLeast"/>
        </w:trPr>
        <w:tc>
          <w:tcPr>
            <w:tcW w:w="4510" w:type="dxa"/>
            <w:gridSpan w:val="2"/>
            <w:noWrap w:val="0"/>
            <w:vAlign w:val="center"/>
          </w:tcPr>
          <w:p w14:paraId="7F7FFA49">
            <w:pPr>
              <w:keepNext w:val="0"/>
              <w:keepLines w:val="0"/>
              <w:suppressLineNumbers w:val="0"/>
              <w:spacing w:before="0" w:beforeAutospacing="0" w:after="0" w:afterAutospacing="0"/>
              <w:ind w:left="0" w:right="0" w:firstLine="1058" w:firstLineChars="441"/>
              <w:rPr>
                <w:rFonts w:hint="eastAsia" w:ascii="仿宋" w:hAnsi="仿宋" w:eastAsia="仿宋"/>
                <w:i w:val="0"/>
                <w:iCs w:val="0"/>
                <w:sz w:val="24"/>
              </w:rPr>
            </w:pPr>
            <w:r>
              <w:rPr>
                <w:rFonts w:hint="eastAsia" w:ascii="仿宋" w:hAnsi="仿宋" w:eastAsia="仿宋"/>
                <w:i w:val="0"/>
                <w:iCs w:val="0"/>
                <w:sz w:val="24"/>
              </w:rPr>
              <w:t>年    月    日</w:t>
            </w:r>
          </w:p>
        </w:tc>
        <w:tc>
          <w:tcPr>
            <w:tcW w:w="4510" w:type="dxa"/>
            <w:gridSpan w:val="2"/>
            <w:noWrap w:val="0"/>
            <w:vAlign w:val="center"/>
          </w:tcPr>
          <w:p w14:paraId="48217757">
            <w:pPr>
              <w:keepNext w:val="0"/>
              <w:keepLines w:val="0"/>
              <w:suppressLineNumbers w:val="0"/>
              <w:spacing w:before="0" w:beforeAutospacing="0" w:after="0" w:afterAutospacing="0"/>
              <w:ind w:left="0" w:right="0" w:firstLine="1058" w:firstLineChars="441"/>
              <w:rPr>
                <w:rFonts w:hint="eastAsia" w:ascii="仿宋" w:hAnsi="仿宋" w:eastAsia="仿宋"/>
                <w:i w:val="0"/>
                <w:iCs w:val="0"/>
                <w:sz w:val="24"/>
              </w:rPr>
            </w:pPr>
            <w:r>
              <w:rPr>
                <w:rFonts w:hint="eastAsia" w:ascii="仿宋" w:hAnsi="仿宋" w:eastAsia="仿宋"/>
                <w:i w:val="0"/>
                <w:iCs w:val="0"/>
                <w:sz w:val="24"/>
              </w:rPr>
              <w:t>年    月    日</w:t>
            </w:r>
          </w:p>
        </w:tc>
      </w:tr>
    </w:tbl>
    <w:p w14:paraId="331CDCBD"/>
    <w:p w14:paraId="2FEE432D">
      <w:pPr>
        <w:keepNext w:val="0"/>
        <w:keepLines w:val="0"/>
        <w:pageBreakBefore w:val="0"/>
        <w:widowControl w:val="0"/>
        <w:kinsoku/>
        <w:wordWrap/>
        <w:overflowPunct w:val="0"/>
        <w:bidi w:val="0"/>
        <w:adjustRightInd/>
        <w:snapToGrid/>
        <w:spacing w:line="360" w:lineRule="auto"/>
        <w:rPr>
          <w:rFonts w:hint="eastAsia" w:ascii="仿宋" w:hAnsi="仿宋" w:eastAsia="仿宋" w:cs="仿宋"/>
          <w:color w:val="auto"/>
          <w:sz w:val="28"/>
          <w:highlight w:val="none"/>
        </w:rPr>
      </w:pPr>
    </w:p>
    <w:p w14:paraId="505C2BDB">
      <w:pPr>
        <w:pStyle w:val="2"/>
        <w:rPr>
          <w:rFonts w:hint="eastAsia" w:ascii="仿宋" w:hAnsi="仿宋" w:eastAsia="仿宋" w:cs="仿宋"/>
          <w:color w:val="auto"/>
          <w:sz w:val="28"/>
          <w:highlight w:val="none"/>
        </w:rPr>
      </w:pPr>
    </w:p>
    <w:p w14:paraId="4B63F4F2">
      <w:pPr>
        <w:pStyle w:val="2"/>
        <w:rPr>
          <w:rFonts w:hint="eastAsia" w:ascii="仿宋" w:hAnsi="仿宋" w:eastAsia="仿宋" w:cs="仿宋"/>
          <w:color w:val="auto"/>
          <w:sz w:val="28"/>
          <w:highlight w:val="none"/>
        </w:rPr>
      </w:pPr>
    </w:p>
    <w:p w14:paraId="475E5E89">
      <w:pPr>
        <w:keepNext w:val="0"/>
        <w:keepLines w:val="0"/>
        <w:pageBreakBefore w:val="0"/>
        <w:widowControl w:val="0"/>
        <w:kinsoku/>
        <w:wordWrap/>
        <w:overflowPunct w:val="0"/>
        <w:bidi w:val="0"/>
        <w:adjustRightInd/>
        <w:snapToGrid/>
        <w:rPr>
          <w:rFonts w:hint="eastAsia" w:ascii="仿宋" w:hAnsi="仿宋" w:eastAsia="仿宋" w:cs="仿宋"/>
          <w:color w:val="auto"/>
          <w:sz w:val="28"/>
          <w:highlight w:val="none"/>
        </w:rPr>
      </w:pPr>
    </w:p>
    <w:p w14:paraId="5CE71B2B">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sectPr>
          <w:pgSz w:w="11900" w:h="16838"/>
          <w:pgMar w:top="1440" w:right="1080" w:bottom="1440" w:left="1080" w:header="850" w:footer="992" w:gutter="0"/>
          <w:pgNumType w:fmt="numberInDash"/>
          <w:cols w:space="0" w:num="1"/>
          <w:docGrid w:linePitch="360" w:charSpace="0"/>
        </w:sectPr>
      </w:pPr>
    </w:p>
    <w:p w14:paraId="3D291985">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sectPr>
          <w:headerReference r:id="rId13" w:type="default"/>
          <w:footerReference r:id="rId14" w:type="default"/>
          <w:type w:val="continuous"/>
          <w:pgSz w:w="11900" w:h="16838"/>
          <w:pgMar w:top="1440" w:right="1080" w:bottom="1440" w:left="1080" w:header="850" w:footer="992" w:gutter="0"/>
          <w:pgNumType w:fmt="numberInDash"/>
          <w:cols w:space="0" w:num="1"/>
          <w:docGrid w:linePitch="360" w:charSpace="0"/>
        </w:sectPr>
      </w:pPr>
    </w:p>
    <w:p w14:paraId="6DC4FA9E">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60" w:name="_Toc7455"/>
      <w:r>
        <w:rPr>
          <w:rFonts w:hint="eastAsia" w:ascii="仿宋" w:hAnsi="仿宋" w:eastAsia="仿宋" w:cs="仿宋"/>
          <w:b/>
          <w:bCs/>
          <w:color w:val="auto"/>
          <w:kern w:val="2"/>
          <w:sz w:val="44"/>
          <w:szCs w:val="44"/>
          <w:highlight w:val="none"/>
          <w:lang w:val="en-US" w:eastAsia="zh-CN" w:bidi="ar-SA"/>
        </w:rPr>
        <w:t>第五章  采购需求</w:t>
      </w:r>
      <w:bookmarkEnd w:id="60"/>
    </w:p>
    <w:p w14:paraId="32F68A0D">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lang w:val="en-US" w:eastAsia="zh-CN"/>
        </w:rPr>
      </w:pPr>
    </w:p>
    <w:p w14:paraId="2AFFA4E4">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lang w:val="en-US" w:eastAsia="zh-CN"/>
        </w:rPr>
      </w:pPr>
    </w:p>
    <w:p w14:paraId="7E454565">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lang w:val="en-US" w:eastAsia="zh-CN"/>
        </w:rPr>
      </w:pPr>
      <w:r>
        <w:rPr>
          <w:rFonts w:hint="eastAsia" w:ascii="仿宋" w:hAnsi="仿宋" w:eastAsia="仿宋" w:cs="仿宋"/>
          <w:color w:val="auto"/>
          <w:sz w:val="24"/>
          <w:highlight w:val="none"/>
          <w:u w:val="single"/>
          <w:lang w:val="en-US" w:eastAsia="zh-CN"/>
        </w:rPr>
        <w:t>包含花海及遮阳绿道提档升级设计方案、方案文本、施工图设计；花海及遮阳绿道提档升级施工（一是对已建花海实施全面提档升级建设，建设范围包括托管土地和部分已流转约22亩，1.5万平方米。施工内容主要包括：铺种草坪、儿童活动区、老年休憩区、草坪娱乐区；二是对商业街至营销中心遮阳绿道、业主活动中心至S17#楼北侧遮阳绿道提档升级，总长约220米。施工内容主要包括：用爬藤类植物代替目前假绿植、稳根培土花箱等）等所有内容</w:t>
      </w:r>
    </w:p>
    <w:p w14:paraId="70ED4215">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lang w:val="en-US" w:eastAsia="zh-CN"/>
        </w:rPr>
      </w:pPr>
    </w:p>
    <w:p w14:paraId="72795F28">
      <w:pPr>
        <w:keepNext w:val="0"/>
        <w:keepLines w:val="0"/>
        <w:pageBreakBefore w:val="0"/>
        <w:widowControl w:val="0"/>
        <w:kinsoku/>
        <w:wordWrap/>
        <w:overflowPunct w:val="0"/>
        <w:bidi w:val="0"/>
        <w:adjustRightInd/>
        <w:snapToGrid/>
        <w:spacing w:line="360" w:lineRule="auto"/>
        <w:jc w:val="center"/>
        <w:outlineLvl w:val="9"/>
        <w:rPr>
          <w:rFonts w:hint="default" w:ascii="仿宋" w:hAnsi="仿宋" w:eastAsia="仿宋" w:cs="仿宋"/>
          <w:b/>
          <w:color w:val="auto"/>
          <w:sz w:val="24"/>
          <w:highlight w:val="none"/>
          <w:lang w:val="en-US" w:eastAsia="zh-CN"/>
        </w:rPr>
      </w:pPr>
    </w:p>
    <w:p w14:paraId="012C1EF5">
      <w:pPr>
        <w:bidi w:val="0"/>
        <w:rPr>
          <w:rFonts w:hint="eastAsia" w:asciiTheme="minorHAnsi" w:hAnsiTheme="minorHAnsi" w:eastAsiaTheme="minorEastAsia" w:cstheme="minorBidi"/>
          <w:kern w:val="2"/>
          <w:sz w:val="21"/>
          <w:szCs w:val="24"/>
          <w:highlight w:val="none"/>
          <w:lang w:val="en-US" w:eastAsia="zh-CN" w:bidi="ar-SA"/>
        </w:rPr>
      </w:pPr>
    </w:p>
    <w:p w14:paraId="6D15A14A">
      <w:pPr>
        <w:bidi w:val="0"/>
        <w:rPr>
          <w:rFonts w:hint="eastAsia"/>
          <w:highlight w:val="none"/>
          <w:lang w:val="en-US" w:eastAsia="zh-CN"/>
        </w:rPr>
      </w:pPr>
    </w:p>
    <w:p w14:paraId="54596A3F">
      <w:pPr>
        <w:tabs>
          <w:tab w:val="left" w:pos="212"/>
        </w:tabs>
        <w:bidi w:val="0"/>
        <w:jc w:val="left"/>
        <w:rPr>
          <w:rFonts w:hint="eastAsia"/>
          <w:highlight w:val="none"/>
          <w:lang w:val="en-US" w:eastAsia="zh-CN"/>
        </w:rPr>
        <w:sectPr>
          <w:pgSz w:w="11900" w:h="16838"/>
          <w:pgMar w:top="1440" w:right="1080" w:bottom="1440" w:left="1080" w:header="850" w:footer="992" w:gutter="0"/>
          <w:pgNumType w:fmt="numberInDash"/>
          <w:cols w:space="0" w:num="1"/>
          <w:docGrid w:linePitch="360" w:charSpace="0"/>
        </w:sectPr>
      </w:pPr>
      <w:r>
        <w:rPr>
          <w:rFonts w:hint="eastAsia"/>
          <w:highlight w:val="none"/>
          <w:lang w:val="en-US" w:eastAsia="zh-CN"/>
        </w:rPr>
        <w:tab/>
      </w:r>
    </w:p>
    <w:p w14:paraId="6A2788F3">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61" w:name="_Toc31248"/>
      <w:r>
        <w:rPr>
          <w:rFonts w:hint="eastAsia" w:ascii="仿宋" w:hAnsi="仿宋" w:eastAsia="仿宋" w:cs="仿宋"/>
          <w:b/>
          <w:bCs/>
          <w:color w:val="auto"/>
          <w:kern w:val="2"/>
          <w:sz w:val="44"/>
          <w:szCs w:val="44"/>
          <w:highlight w:val="none"/>
          <w:lang w:val="en-US" w:eastAsia="zh-CN" w:bidi="ar-SA"/>
        </w:rPr>
        <w:t>第六章  响应文件格式</w:t>
      </w:r>
      <w:bookmarkEnd w:id="61"/>
    </w:p>
    <w:p w14:paraId="46D64412">
      <w:pPr>
        <w:keepNext w:val="0"/>
        <w:keepLines w:val="0"/>
        <w:pageBreakBefore w:val="0"/>
        <w:widowControl w:val="0"/>
        <w:kinsoku/>
        <w:wordWrap/>
        <w:overflowPunct w:val="0"/>
        <w:bidi w:val="0"/>
        <w:adjustRightInd/>
        <w:snapToGrid/>
        <w:jc w:val="center"/>
        <w:rPr>
          <w:rFonts w:hint="eastAsia" w:ascii="仿宋" w:hAnsi="仿宋" w:eastAsia="仿宋" w:cs="仿宋"/>
          <w:color w:val="auto"/>
          <w:kern w:val="2"/>
          <w:sz w:val="24"/>
          <w:szCs w:val="24"/>
          <w:highlight w:val="none"/>
          <w:lang w:val="en-US" w:eastAsia="zh-CN" w:bidi="ar-SA"/>
        </w:rPr>
      </w:pPr>
    </w:p>
    <w:p w14:paraId="7C612BD8">
      <w:pPr>
        <w:keepNext w:val="0"/>
        <w:keepLines w:val="0"/>
        <w:pageBreakBefore w:val="0"/>
        <w:widowControl w:val="0"/>
        <w:kinsoku/>
        <w:wordWrap/>
        <w:overflowPunct w:val="0"/>
        <w:bidi w:val="0"/>
        <w:adjustRightInd/>
        <w:snapToGrid/>
        <w:spacing w:line="99" w:lineRule="exact"/>
        <w:rPr>
          <w:rFonts w:hint="eastAsia" w:ascii="仿宋" w:hAnsi="仿宋" w:eastAsia="仿宋" w:cs="仿宋"/>
          <w:color w:val="auto"/>
          <w:sz w:val="24"/>
          <w:highlight w:val="none"/>
        </w:rPr>
      </w:pPr>
    </w:p>
    <w:p w14:paraId="435D5F14">
      <w:pPr>
        <w:keepNext w:val="0"/>
        <w:keepLines w:val="0"/>
        <w:pageBreakBefore w:val="0"/>
        <w:widowControl w:val="0"/>
        <w:kinsoku/>
        <w:wordWrap/>
        <w:overflowPunct w:val="0"/>
        <w:bidi w:val="0"/>
        <w:adjustRightInd/>
        <w:snapToGrid/>
        <w:rPr>
          <w:rFonts w:hint="eastAsia" w:ascii="仿宋" w:hAnsi="仿宋" w:eastAsia="仿宋" w:cs="仿宋"/>
          <w:color w:val="auto"/>
          <w:sz w:val="24"/>
          <w:highlight w:val="none"/>
          <w:lang w:val="en-US" w:eastAsia="zh-CN"/>
        </w:rPr>
        <w:sectPr>
          <w:pgSz w:w="11900" w:h="16838"/>
          <w:pgMar w:top="1440" w:right="1080" w:bottom="1440" w:left="1080" w:header="850" w:footer="992" w:gutter="0"/>
          <w:pgNumType w:fmt="numberInDash"/>
          <w:cols w:space="0" w:num="1"/>
          <w:docGrid w:linePitch="360" w:charSpace="0"/>
        </w:sectPr>
      </w:pPr>
    </w:p>
    <w:p w14:paraId="7B8CE3A7">
      <w:pPr>
        <w:outlineLvl w:val="9"/>
        <w:rPr>
          <w:rFonts w:hint="eastAsia"/>
        </w:rPr>
      </w:pPr>
    </w:p>
    <w:p w14:paraId="7280D385">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03650140">
      <w:pPr>
        <w:keepNext w:val="0"/>
        <w:keepLines w:val="0"/>
        <w:pageBreakBefore w:val="0"/>
        <w:widowControl w:val="0"/>
        <w:kinsoku/>
        <w:wordWrap/>
        <w:overflowPunct w:val="0"/>
        <w:bidi w:val="0"/>
        <w:adjustRightInd/>
        <w:snapToGrid/>
        <w:spacing w:line="360" w:lineRule="exact"/>
        <w:ind w:firstLine="1960" w:firstLineChars="7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(项目名称)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6BFD3D05">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4A45CBF2">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70156B68">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73964EA7">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20262303">
      <w:pPr>
        <w:keepNext w:val="0"/>
        <w:keepLines w:val="0"/>
        <w:pageBreakBefore w:val="0"/>
        <w:widowControl w:val="0"/>
        <w:kinsoku/>
        <w:wordWrap/>
        <w:overflowPunct w:val="0"/>
        <w:bidi w:val="0"/>
        <w:adjustRightInd/>
        <w:snapToGrid/>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响  应  文  件</w:t>
      </w:r>
    </w:p>
    <w:p w14:paraId="35CD943F">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3E22030A">
      <w:pPr>
        <w:keepNext w:val="0"/>
        <w:keepLines w:val="0"/>
        <w:pageBreakBefore w:val="0"/>
        <w:widowControl w:val="0"/>
        <w:kinsoku/>
        <w:wordWrap/>
        <w:overflowPunct w:val="0"/>
        <w:bidi w:val="0"/>
        <w:adjustRightInd/>
        <w:snapToGrid/>
        <w:spacing w:line="360" w:lineRule="exact"/>
        <w:ind w:firstLine="3640" w:firstLineChars="1300"/>
        <w:rPr>
          <w:rFonts w:hint="eastAsia" w:ascii="仿宋" w:hAnsi="仿宋" w:eastAsia="仿宋" w:cs="仿宋"/>
          <w:color w:val="auto"/>
          <w:sz w:val="28"/>
          <w:szCs w:val="28"/>
          <w:highlight w:val="none"/>
          <w:u w:val="single"/>
        </w:rPr>
      </w:pPr>
    </w:p>
    <w:p w14:paraId="4E30B603">
      <w:pPr>
        <w:keepNext w:val="0"/>
        <w:keepLines w:val="0"/>
        <w:pageBreakBefore w:val="0"/>
        <w:widowControl w:val="0"/>
        <w:kinsoku/>
        <w:wordWrap/>
        <w:overflowPunct w:val="0"/>
        <w:bidi w:val="0"/>
        <w:adjustRightInd/>
        <w:snapToGrid/>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标段</w:t>
      </w:r>
    </w:p>
    <w:p w14:paraId="506A1640">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22C4C910">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0B0058F5">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50989AE3">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11BD3AC4">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5DDC9F9E">
      <w:pPr>
        <w:keepNext w:val="0"/>
        <w:keepLines w:val="0"/>
        <w:pageBreakBefore w:val="0"/>
        <w:widowControl w:val="0"/>
        <w:kinsoku/>
        <w:wordWrap/>
        <w:overflowPunct w:val="0"/>
        <w:bidi w:val="0"/>
        <w:adjustRightInd/>
        <w:snapToGrid/>
        <w:spacing w:before="260" w:after="260" w:line="416" w:lineRule="auto"/>
        <w:jc w:val="both"/>
        <w:outlineLvl w:val="9"/>
        <w:rPr>
          <w:rFonts w:hint="eastAsia" w:ascii="仿宋" w:hAnsi="仿宋" w:eastAsia="仿宋" w:cs="仿宋"/>
          <w:b/>
          <w:bCs/>
          <w:color w:val="auto"/>
          <w:kern w:val="2"/>
          <w:sz w:val="32"/>
          <w:szCs w:val="32"/>
          <w:highlight w:val="none"/>
          <w:lang w:val="en-US" w:eastAsia="zh-CN" w:bidi="ar-SA"/>
        </w:rPr>
      </w:pPr>
    </w:p>
    <w:p w14:paraId="70064D65">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4BBC4E15">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3E1B9262">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3CB9AFD6">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23B819D1">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1EDADB67">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11B10027">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127C873D">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36058539">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0B4334FE">
      <w:pPr>
        <w:keepNext w:val="0"/>
        <w:keepLines w:val="0"/>
        <w:pageBreakBefore w:val="0"/>
        <w:widowControl w:val="0"/>
        <w:kinsoku/>
        <w:wordWrap/>
        <w:overflowPunct w:val="0"/>
        <w:bidi w:val="0"/>
        <w:adjustRightInd/>
        <w:snapToGrid/>
        <w:spacing w:line="240" w:lineRule="auto"/>
        <w:ind w:firstLine="1932" w:firstLineChars="690"/>
        <w:jc w:val="both"/>
        <w:rPr>
          <w:rFonts w:hint="eastAsia" w:ascii="仿宋" w:hAnsi="仿宋" w:eastAsia="仿宋" w:cs="仿宋"/>
          <w:color w:val="auto"/>
          <w:kern w:val="2"/>
          <w:sz w:val="28"/>
          <w:szCs w:val="28"/>
          <w:highlight w:val="none"/>
          <w:u w:val="single"/>
          <w:lang w:val="en-US" w:eastAsia="zh-CN" w:bidi="ar-SA"/>
        </w:rPr>
      </w:pPr>
      <w:r>
        <w:rPr>
          <w:rFonts w:hint="eastAsia" w:ascii="仿宋" w:hAnsi="仿宋" w:eastAsia="仿宋" w:cs="仿宋"/>
          <w:color w:val="auto"/>
          <w:kern w:val="2"/>
          <w:sz w:val="28"/>
          <w:szCs w:val="28"/>
          <w:highlight w:val="none"/>
          <w:lang w:val="en-US" w:eastAsia="zh-CN" w:bidi="ar-SA"/>
        </w:rPr>
        <w:t xml:space="preserve">供应商: </w:t>
      </w:r>
      <w:r>
        <w:rPr>
          <w:rFonts w:hint="eastAsia" w:ascii="仿宋" w:hAnsi="仿宋" w:eastAsia="仿宋" w:cs="仿宋"/>
          <w:color w:val="auto"/>
          <w:kern w:val="2"/>
          <w:sz w:val="28"/>
          <w:szCs w:val="28"/>
          <w:highlight w:val="none"/>
          <w:u w:val="single"/>
          <w:lang w:val="en-US" w:eastAsia="zh-CN" w:bidi="ar-SA"/>
        </w:rPr>
        <w:t xml:space="preserve">                                 </w:t>
      </w:r>
    </w:p>
    <w:p w14:paraId="6170E5CD">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0DC086E3">
      <w:pPr>
        <w:keepNext w:val="0"/>
        <w:keepLines w:val="0"/>
        <w:pageBreakBefore w:val="0"/>
        <w:widowControl w:val="0"/>
        <w:kinsoku/>
        <w:wordWrap/>
        <w:overflowPunct w:val="0"/>
        <w:bidi w:val="0"/>
        <w:adjustRightInd/>
        <w:snapToGrid/>
        <w:spacing w:line="240" w:lineRule="auto"/>
        <w:ind w:firstLine="1920" w:firstLineChars="800"/>
        <w:jc w:val="left"/>
        <w:rPr>
          <w:rFonts w:hint="eastAsia" w:ascii="仿宋" w:hAnsi="仿宋" w:eastAsia="仿宋" w:cs="仿宋"/>
          <w:color w:val="auto"/>
          <w:kern w:val="2"/>
          <w:sz w:val="24"/>
          <w:szCs w:val="24"/>
          <w:highlight w:val="none"/>
          <w:lang w:val="en-US" w:eastAsia="zh-CN" w:bidi="ar-SA"/>
        </w:rPr>
      </w:pPr>
    </w:p>
    <w:p w14:paraId="2052A0DD">
      <w:pPr>
        <w:keepNext w:val="0"/>
        <w:keepLines w:val="0"/>
        <w:pageBreakBefore w:val="0"/>
        <w:widowControl w:val="0"/>
        <w:kinsoku/>
        <w:wordWrap/>
        <w:overflowPunct w:val="0"/>
        <w:bidi w:val="0"/>
        <w:adjustRightInd/>
        <w:snapToGrid/>
        <w:spacing w:line="240" w:lineRule="auto"/>
        <w:ind w:firstLine="480" w:firstLineChars="20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年 </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月 </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日</w:t>
      </w:r>
    </w:p>
    <w:p w14:paraId="1D8FE7EC">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73DF5AFC">
      <w:pPr>
        <w:keepNext w:val="0"/>
        <w:keepLines w:val="0"/>
        <w:pageBreakBefore w:val="0"/>
        <w:widowControl w:val="0"/>
        <w:kinsoku/>
        <w:wordWrap/>
        <w:overflowPunct w:val="0"/>
        <w:bidi w:val="0"/>
        <w:adjustRightInd/>
        <w:snapToGrid/>
        <w:rPr>
          <w:rFonts w:hint="eastAsia" w:ascii="仿宋" w:hAnsi="仿宋" w:eastAsia="仿宋" w:cs="仿宋"/>
          <w:color w:val="auto"/>
          <w:highlight w:val="none"/>
        </w:rPr>
        <w:sectPr>
          <w:pgSz w:w="11900" w:h="16838"/>
          <w:pgMar w:top="1440" w:right="1080" w:bottom="1440" w:left="1080" w:header="850" w:footer="992" w:gutter="0"/>
          <w:pgNumType w:fmt="numberInDash"/>
          <w:cols w:space="0" w:num="1"/>
          <w:docGrid w:linePitch="360" w:charSpace="0"/>
        </w:sectPr>
      </w:pPr>
    </w:p>
    <w:bookmarkEnd w:id="21"/>
    <w:bookmarkEnd w:id="22"/>
    <w:bookmarkEnd w:id="23"/>
    <w:bookmarkEnd w:id="24"/>
    <w:bookmarkEnd w:id="25"/>
    <w:bookmarkEnd w:id="26"/>
    <w:bookmarkEnd w:id="27"/>
    <w:p w14:paraId="4EB45F71">
      <w:pPr>
        <w:tabs>
          <w:tab w:val="left" w:pos="531"/>
        </w:tabs>
        <w:overflowPunct w:val="0"/>
        <w:spacing w:after="12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5DBE943A">
      <w:pPr>
        <w:tabs>
          <w:tab w:val="left" w:pos="536"/>
        </w:tabs>
        <w:overflowPunct w:val="0"/>
        <w:spacing w:after="120"/>
        <w:jc w:val="left"/>
        <w:rPr>
          <w:rFonts w:hint="eastAsia" w:ascii="仿宋" w:hAnsi="仿宋" w:eastAsia="仿宋" w:cs="仿宋"/>
          <w:color w:val="auto"/>
          <w:sz w:val="24"/>
          <w:szCs w:val="24"/>
          <w:highlight w:val="none"/>
        </w:rPr>
      </w:pPr>
    </w:p>
    <w:p w14:paraId="7840A52D">
      <w:pPr>
        <w:keepNext w:val="0"/>
        <w:keepLines w:val="0"/>
        <w:pageBreakBefore w:val="0"/>
        <w:widowControl w:val="0"/>
        <w:kinsoku/>
        <w:wordWrap/>
        <w:overflowPunct w:val="0"/>
        <w:bidi w:val="0"/>
        <w:adjustRightInd/>
        <w:snapToGrid/>
        <w:spacing w:after="120" w:line="360" w:lineRule="auto"/>
        <w:ind w:firstLine="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一、响应函</w:t>
      </w:r>
    </w:p>
    <w:p w14:paraId="794CA9D7">
      <w:pPr>
        <w:keepNext w:val="0"/>
        <w:keepLines w:val="0"/>
        <w:pageBreakBefore w:val="0"/>
        <w:widowControl w:val="0"/>
        <w:kinsoku/>
        <w:wordWrap/>
        <w:overflowPunct w:val="0"/>
        <w:bidi w:val="0"/>
        <w:adjustRightInd/>
        <w:snapToGrid/>
        <w:spacing w:after="120" w:line="360" w:lineRule="auto"/>
        <w:ind w:firstLine="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二、响应函附录</w:t>
      </w:r>
    </w:p>
    <w:p w14:paraId="26129D24">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三、法定代表人(单位负责人)身份证明及授权委托书</w:t>
      </w:r>
    </w:p>
    <w:p w14:paraId="2BFDD618">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四、联合体协议书</w:t>
      </w:r>
    </w:p>
    <w:p w14:paraId="4CA3A90F">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五、响应保证金</w:t>
      </w:r>
    </w:p>
    <w:p w14:paraId="43EC0B3F">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六、商务和技术偏差表</w:t>
      </w:r>
    </w:p>
    <w:p w14:paraId="610F52CC">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七、报价表</w:t>
      </w:r>
    </w:p>
    <w:p w14:paraId="003591D8">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八、资格审查资料 </w:t>
      </w:r>
    </w:p>
    <w:p w14:paraId="6475ABA5">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九、响应方案 </w:t>
      </w:r>
    </w:p>
    <w:p w14:paraId="773D19E6">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sz w:val="24"/>
          <w:szCs w:val="24"/>
          <w:highlight w:val="none"/>
        </w:rPr>
        <w:sectPr>
          <w:headerReference r:id="rId15" w:type="default"/>
          <w:footerReference r:id="rId17" w:type="default"/>
          <w:headerReference r:id="rId16" w:type="even"/>
          <w:footerReference r:id="rId18" w:type="even"/>
          <w:pgSz w:w="11900" w:h="16838"/>
          <w:pgMar w:top="1440" w:right="1080" w:bottom="1440" w:left="1080" w:header="850" w:footer="992" w:gutter="0"/>
          <w:pgNumType w:fmt="numberInDash"/>
          <w:cols w:space="0" w:num="1"/>
          <w:docGrid w:linePitch="360" w:charSpace="0"/>
        </w:sectPr>
      </w:pPr>
      <w:r>
        <w:rPr>
          <w:rFonts w:hint="eastAsia" w:ascii="仿宋" w:hAnsi="仿宋" w:eastAsia="仿宋" w:cs="仿宋"/>
          <w:color w:val="auto"/>
          <w:kern w:val="2"/>
          <w:sz w:val="24"/>
          <w:szCs w:val="24"/>
          <w:highlight w:val="none"/>
          <w:lang w:val="en-US" w:eastAsia="zh-CN" w:bidi="ar-SA"/>
        </w:rPr>
        <w:t>十、其他资料。</w:t>
      </w:r>
    </w:p>
    <w:p w14:paraId="6D15F77E">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62" w:name="_Toc24912"/>
      <w:r>
        <w:rPr>
          <w:rFonts w:hint="eastAsia" w:ascii="仿宋" w:hAnsi="仿宋" w:eastAsia="仿宋" w:cs="仿宋"/>
          <w:color w:val="auto"/>
          <w:sz w:val="32"/>
          <w:szCs w:val="32"/>
        </w:rPr>
        <w:t>一、响应函</w:t>
      </w:r>
      <w:bookmarkEnd w:id="62"/>
    </w:p>
    <w:p w14:paraId="761638D9">
      <w:pPr>
        <w:tabs>
          <w:tab w:val="left" w:leader="underscore" w:pos="1819"/>
        </w:tabs>
        <w:overflowPunct w:val="0"/>
        <w:spacing w:beforeLines="0" w:afterLines="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(采购人名称)    :</w:t>
      </w:r>
    </w:p>
    <w:p w14:paraId="6B9F6491">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1.我方已仔细研究了</w:t>
      </w:r>
      <w:r>
        <w:rPr>
          <w:rFonts w:hint="eastAsia" w:ascii="仿宋" w:hAnsi="仿宋" w:eastAsia="仿宋" w:cs="仿宋"/>
          <w:color w:val="auto"/>
          <w:sz w:val="24"/>
          <w:szCs w:val="24"/>
          <w:u w:val="single"/>
        </w:rPr>
        <w:t xml:space="preserve">         (项目名称)    第  标段</w:t>
      </w:r>
      <w:r>
        <w:rPr>
          <w:rFonts w:hint="eastAsia" w:ascii="仿宋" w:hAnsi="仿宋" w:eastAsia="仿宋" w:cs="仿宋"/>
          <w:color w:val="auto"/>
          <w:sz w:val="24"/>
          <w:szCs w:val="24"/>
        </w:rPr>
        <w:t>采购文件的全部内容，愿意以含税价人民币</w:t>
      </w:r>
      <w:r>
        <w:rPr>
          <w:rFonts w:hint="eastAsia" w:ascii="仿宋" w:hAnsi="仿宋" w:eastAsia="仿宋" w:cs="仿宋"/>
          <w:color w:val="auto"/>
          <w:sz w:val="24"/>
          <w:szCs w:val="24"/>
          <w:u w:val="single"/>
        </w:rPr>
        <w:t xml:space="preserve">(大写)   ( ¥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元) </w:t>
      </w:r>
      <w:r>
        <w:rPr>
          <w:rFonts w:hint="eastAsia" w:ascii="仿宋" w:hAnsi="仿宋" w:eastAsia="仿宋" w:cs="仿宋"/>
          <w:color w:val="auto"/>
          <w:sz w:val="24"/>
          <w:szCs w:val="24"/>
        </w:rPr>
        <w:t>的报价，(其中：不含税价为</w:t>
      </w:r>
      <w:r>
        <w:rPr>
          <w:rFonts w:hint="eastAsia" w:ascii="仿宋" w:hAnsi="仿宋" w:eastAsia="仿宋" w:cs="仿宋"/>
          <w:color w:val="auto"/>
          <w:sz w:val="24"/>
          <w:szCs w:val="24"/>
          <w:u w:val="single"/>
        </w:rPr>
        <w:t>(大写)     (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元) </w:t>
      </w:r>
      <w:r>
        <w:rPr>
          <w:rFonts w:hint="eastAsia" w:ascii="仿宋" w:hAnsi="仿宋" w:eastAsia="仿宋" w:cs="仿宋"/>
          <w:color w:val="auto"/>
          <w:sz w:val="24"/>
          <w:szCs w:val="24"/>
        </w:rPr>
        <w:t>；增值税税率为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，税额为：</w:t>
      </w:r>
      <w:r>
        <w:rPr>
          <w:rFonts w:hint="eastAsia" w:ascii="仿宋" w:hAnsi="仿宋" w:eastAsia="仿宋" w:cs="仿宋"/>
          <w:color w:val="auto"/>
          <w:sz w:val="24"/>
          <w:szCs w:val="24"/>
          <w:u w:val="single"/>
        </w:rPr>
        <w:t>(大写)     (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元)）</w:t>
      </w:r>
      <w:r>
        <w:rPr>
          <w:rFonts w:hint="eastAsia" w:ascii="仿宋" w:hAnsi="仿宋" w:eastAsia="仿宋" w:cs="仿宋"/>
          <w:color w:val="auto"/>
          <w:sz w:val="24"/>
          <w:szCs w:val="24"/>
        </w:rPr>
        <w:t xml:space="preserve"> 提供本项目服务，并按合同约定履行义务。</w:t>
      </w:r>
    </w:p>
    <w:p w14:paraId="2E966185">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2.我方的响应文件包括下列内容：</w:t>
      </w:r>
    </w:p>
    <w:p w14:paraId="10C36C6F">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（1）响应函；</w:t>
      </w:r>
    </w:p>
    <w:p w14:paraId="4526CB10">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（2）响应函附录；</w:t>
      </w:r>
    </w:p>
    <w:p w14:paraId="2937AB82">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（3）法定代表人(单位负责人)身份证明及授权委托书；</w:t>
      </w:r>
    </w:p>
    <w:p w14:paraId="3A50A4A0">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（4）联合体协议书；</w:t>
      </w:r>
    </w:p>
    <w:p w14:paraId="01837583">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（5）响应保证金；</w:t>
      </w:r>
    </w:p>
    <w:p w14:paraId="6AD53420">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（6）商务和技术偏差表；</w:t>
      </w:r>
    </w:p>
    <w:p w14:paraId="68295D56">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（7）报价表；</w:t>
      </w:r>
    </w:p>
    <w:p w14:paraId="0DC59D05">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（8）资格审查资料；</w:t>
      </w:r>
    </w:p>
    <w:p w14:paraId="065C1408">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（9）响应方案；</w:t>
      </w:r>
    </w:p>
    <w:p w14:paraId="24DEEF89">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rPr>
        <w:tab/>
      </w:r>
      <w:r>
        <w:rPr>
          <w:rFonts w:hint="eastAsia" w:ascii="仿宋" w:hAnsi="仿宋" w:eastAsia="仿宋" w:cs="仿宋"/>
          <w:color w:val="auto"/>
          <w:sz w:val="24"/>
          <w:szCs w:val="24"/>
        </w:rPr>
        <w:t>其他资料。</w:t>
      </w:r>
    </w:p>
    <w:p w14:paraId="71DF6CE4">
      <w:pPr>
        <w:overflowPunct w:val="0"/>
        <w:spacing w:beforeLines="0" w:afterLines="0"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响应文件的上述组成部分如存在内容不一致的，以响应函为准。</w:t>
      </w:r>
    </w:p>
    <w:p w14:paraId="04D33432">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3.我方承诺除商务和技术偏差表列出的偏差外，我方响应采购文件的全部要求。</w:t>
      </w:r>
    </w:p>
    <w:p w14:paraId="63053724">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4.我方承诺在采购文件规定的响应文件有效期内不撤销响应文件。</w:t>
      </w:r>
    </w:p>
    <w:p w14:paraId="4EC324EB">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5.如我方成交，我方承诺：</w:t>
      </w:r>
    </w:p>
    <w:p w14:paraId="78697D72">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(1)在收到成交通知书后，在成交通知书规定的期限内与你方签订合同；</w:t>
      </w:r>
    </w:p>
    <w:p w14:paraId="37C689BD">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(2)在签订合同时不向你方提出附加条件；</w:t>
      </w:r>
    </w:p>
    <w:p w14:paraId="567EC804">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(3)按照采购文件要求递交履约保证金；</w:t>
      </w:r>
    </w:p>
    <w:p w14:paraId="575D641E">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(4)在合同约定的期限内完成合同规定的全部义务。</w:t>
      </w:r>
    </w:p>
    <w:p w14:paraId="32FFE9EE">
      <w:pPr>
        <w:tabs>
          <w:tab w:val="left" w:pos="919"/>
        </w:tabs>
        <w:overflowPunct w:val="0"/>
        <w:spacing w:beforeLines="0" w:after="10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6.我方在此声明，所递交的响应文件及有关资料内容完整、真实和准确，且不存在第二章“供应商须知”中规定的供应商不得存在的情形。</w:t>
      </w:r>
    </w:p>
    <w:p w14:paraId="70AB5B3A">
      <w:pPr>
        <w:tabs>
          <w:tab w:val="left" w:pos="919"/>
        </w:tabs>
        <w:overflowPunct w:val="0"/>
        <w:spacing w:beforeLines="0" w:after="10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u w:val="single"/>
        </w:rPr>
        <w:t xml:space="preserve">                   (其它补充说明)。</w:t>
      </w:r>
    </w:p>
    <w:p w14:paraId="5D859C85">
      <w:pPr>
        <w:overflowPunct w:val="0"/>
        <w:spacing w:beforeLines="0" w:afterLines="0" w:line="360" w:lineRule="auto"/>
        <w:ind w:left="1660" w:firstLine="240" w:firstLineChars="100"/>
        <w:rPr>
          <w:rFonts w:hint="eastAsia" w:ascii="仿宋" w:hAnsi="仿宋" w:eastAsia="仿宋" w:cs="仿宋"/>
          <w:color w:val="auto"/>
          <w:sz w:val="24"/>
          <w:szCs w:val="24"/>
        </w:rPr>
      </w:pPr>
    </w:p>
    <w:p w14:paraId="6AC14530">
      <w:pPr>
        <w:overflowPunct w:val="0"/>
        <w:spacing w:beforeLines="0" w:afterLines="0" w:line="360" w:lineRule="auto"/>
        <w:ind w:left="1660" w:firstLine="240" w:firstLineChars="100"/>
        <w:rPr>
          <w:rFonts w:hint="eastAsia" w:ascii="仿宋" w:hAnsi="仿宋" w:eastAsia="仿宋" w:cs="仿宋"/>
          <w:color w:val="auto"/>
          <w:sz w:val="24"/>
          <w:szCs w:val="24"/>
        </w:rPr>
      </w:pPr>
    </w:p>
    <w:p w14:paraId="21425CE3">
      <w:pPr>
        <w:overflowPunct w:val="0"/>
        <w:spacing w:beforeLines="0" w:afterLines="0" w:line="360" w:lineRule="auto"/>
        <w:ind w:firstLine="1176" w:firstLineChars="490"/>
        <w:rPr>
          <w:rFonts w:hint="eastAsia" w:ascii="仿宋" w:hAnsi="仿宋" w:eastAsia="仿宋" w:cs="仿宋"/>
          <w:color w:val="auto"/>
          <w:sz w:val="24"/>
          <w:szCs w:val="24"/>
          <w:u w:val="single"/>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(盖单位章)</w:t>
      </w:r>
    </w:p>
    <w:p w14:paraId="40AAF367">
      <w:pPr>
        <w:overflowPunct w:val="0"/>
        <w:spacing w:beforeLines="0" w:afterLines="0" w:line="360" w:lineRule="auto"/>
        <w:ind w:firstLine="1176" w:firstLineChars="490"/>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法定代表人(单位负责人)或其授权的代理人：</w:t>
      </w:r>
      <w:r>
        <w:rPr>
          <w:rFonts w:hint="eastAsia" w:ascii="仿宋" w:hAnsi="仿宋" w:eastAsia="仿宋" w:cs="仿宋"/>
          <w:color w:val="auto"/>
          <w:sz w:val="24"/>
          <w:szCs w:val="24"/>
          <w:u w:val="single"/>
        </w:rPr>
        <w:t xml:space="preserve">          (签字或盖章)</w:t>
      </w:r>
    </w:p>
    <w:p w14:paraId="62915B8E">
      <w:pPr>
        <w:overflowPunct w:val="0"/>
        <w:spacing w:beforeLines="0" w:afterLines="0" w:line="360" w:lineRule="auto"/>
        <w:ind w:firstLine="1176" w:firstLineChars="490"/>
        <w:jc w:val="left"/>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14:paraId="211E9100">
      <w:pPr>
        <w:tabs>
          <w:tab w:val="left" w:leader="underscore" w:pos="8242"/>
        </w:tabs>
        <w:overflowPunct w:val="0"/>
        <w:spacing w:beforeLines="0" w:afterLines="0" w:line="360" w:lineRule="auto"/>
        <w:ind w:firstLine="1176" w:firstLineChars="490"/>
        <w:jc w:val="left"/>
        <w:rPr>
          <w:rFonts w:hint="eastAsia" w:ascii="仿宋" w:hAnsi="仿宋" w:eastAsia="仿宋" w:cs="仿宋"/>
          <w:color w:val="auto"/>
          <w:sz w:val="24"/>
          <w:szCs w:val="24"/>
        </w:rPr>
      </w:pPr>
      <w:r>
        <w:rPr>
          <w:rFonts w:hint="eastAsia" w:ascii="仿宋" w:hAnsi="仿宋" w:eastAsia="仿宋" w:cs="仿宋"/>
          <w:color w:val="auto"/>
          <w:sz w:val="24"/>
          <w:szCs w:val="24"/>
        </w:rPr>
        <w:t>电子邮箱:</w:t>
      </w:r>
      <w:r>
        <w:rPr>
          <w:rFonts w:hint="eastAsia" w:ascii="仿宋" w:hAnsi="仿宋" w:eastAsia="仿宋" w:cs="仿宋"/>
          <w:color w:val="auto"/>
          <w:sz w:val="24"/>
          <w:szCs w:val="24"/>
          <w:u w:val="single"/>
        </w:rPr>
        <w:t xml:space="preserve">                         </w:t>
      </w:r>
    </w:p>
    <w:p w14:paraId="6367687E">
      <w:pPr>
        <w:overflowPunct w:val="0"/>
        <w:spacing w:beforeLines="0" w:afterLines="0" w:line="360" w:lineRule="auto"/>
        <w:ind w:firstLine="1176" w:firstLineChars="49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 xml:space="preserve">                         </w:t>
      </w:r>
    </w:p>
    <w:p w14:paraId="6AA86FF2">
      <w:pPr>
        <w:overflowPunct w:val="0"/>
        <w:spacing w:beforeLines="0" w:afterLines="0" w:line="360" w:lineRule="auto"/>
        <w:ind w:firstLine="1176" w:firstLineChars="49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传  真：</w:t>
      </w:r>
      <w:r>
        <w:rPr>
          <w:rFonts w:hint="eastAsia" w:ascii="仿宋" w:hAnsi="仿宋" w:eastAsia="仿宋" w:cs="仿宋"/>
          <w:color w:val="auto"/>
          <w:sz w:val="24"/>
          <w:szCs w:val="24"/>
          <w:u w:val="single"/>
        </w:rPr>
        <w:t xml:space="preserve">                         </w:t>
      </w:r>
    </w:p>
    <w:p w14:paraId="15D2B2A5">
      <w:pPr>
        <w:overflowPunct w:val="0"/>
        <w:spacing w:beforeLines="0" w:afterLines="0" w:line="360" w:lineRule="auto"/>
        <w:ind w:firstLine="1176" w:firstLineChars="49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邮政编码：</w:t>
      </w:r>
      <w:r>
        <w:rPr>
          <w:rFonts w:hint="eastAsia" w:ascii="仿宋" w:hAnsi="仿宋" w:eastAsia="仿宋" w:cs="仿宋"/>
          <w:color w:val="auto"/>
          <w:sz w:val="24"/>
          <w:szCs w:val="24"/>
          <w:u w:val="single"/>
        </w:rPr>
        <w:t xml:space="preserve">                         </w:t>
      </w:r>
    </w:p>
    <w:p w14:paraId="2F2A989F">
      <w:pPr>
        <w:overflowPunct w:val="0"/>
        <w:spacing w:beforeLines="0" w:afterLines="0" w:line="360" w:lineRule="auto"/>
        <w:ind w:left="1660" w:firstLine="240" w:firstLineChars="100"/>
        <w:jc w:val="left"/>
        <w:rPr>
          <w:rFonts w:hint="eastAsia" w:ascii="仿宋" w:hAnsi="仿宋" w:eastAsia="仿宋" w:cs="仿宋"/>
          <w:color w:val="auto"/>
          <w:sz w:val="24"/>
          <w:szCs w:val="24"/>
          <w:u w:val="single"/>
        </w:rPr>
      </w:pPr>
    </w:p>
    <w:p w14:paraId="1BE45BC0">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2243F645">
      <w:pPr>
        <w:overflowPunct w:val="0"/>
        <w:spacing w:beforeLines="0" w:afterLines="0" w:line="360" w:lineRule="auto"/>
        <w:jc w:val="left"/>
        <w:rPr>
          <w:rFonts w:hint="eastAsia" w:ascii="仿宋" w:hAnsi="仿宋" w:eastAsia="仿宋" w:cs="仿宋"/>
          <w:color w:val="auto"/>
          <w:sz w:val="24"/>
          <w:szCs w:val="24"/>
        </w:rPr>
      </w:pPr>
    </w:p>
    <w:p w14:paraId="283BACB2">
      <w:pPr>
        <w:overflowPunct w:val="0"/>
        <w:spacing w:beforeLines="0" w:afterLines="0" w:line="360" w:lineRule="auto"/>
        <w:rPr>
          <w:rFonts w:hint="eastAsia" w:ascii="仿宋" w:hAnsi="仿宋" w:eastAsia="仿宋" w:cs="仿宋"/>
          <w:color w:val="auto"/>
          <w:sz w:val="24"/>
          <w:szCs w:val="24"/>
        </w:rPr>
      </w:pPr>
    </w:p>
    <w:p w14:paraId="234954E6">
      <w:pPr>
        <w:overflowPunct w:val="0"/>
        <w:spacing w:beforeLines="0" w:afterLines="0" w:line="360" w:lineRule="auto"/>
        <w:rPr>
          <w:rFonts w:hint="eastAsia" w:ascii="仿宋" w:hAnsi="仿宋" w:eastAsia="仿宋" w:cs="仿宋"/>
          <w:color w:val="auto"/>
          <w:sz w:val="24"/>
          <w:szCs w:val="24"/>
        </w:rPr>
      </w:pPr>
    </w:p>
    <w:p w14:paraId="263BC825">
      <w:pPr>
        <w:overflowPunct w:val="0"/>
        <w:spacing w:beforeLines="0" w:afterLines="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2E2BF2CB">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63" w:name="_Toc17655"/>
      <w:r>
        <w:rPr>
          <w:rFonts w:hint="eastAsia" w:ascii="仿宋" w:hAnsi="仿宋" w:eastAsia="仿宋" w:cs="仿宋"/>
          <w:color w:val="auto"/>
          <w:sz w:val="32"/>
          <w:szCs w:val="32"/>
        </w:rPr>
        <w:t>二、响应函附录</w:t>
      </w:r>
      <w:bookmarkEnd w:id="63"/>
    </w:p>
    <w:p w14:paraId="6647722F">
      <w:pPr>
        <w:overflowPunct w:val="0"/>
        <w:spacing w:beforeLines="0" w:afterLines="0" w:line="200" w:lineRule="exact"/>
        <w:rPr>
          <w:rFonts w:hint="eastAsia" w:ascii="仿宋" w:hAnsi="仿宋" w:eastAsia="仿宋" w:cs="仿宋"/>
          <w:color w:val="auto"/>
          <w:sz w:val="20"/>
          <w:szCs w:val="20"/>
        </w:rPr>
      </w:pPr>
    </w:p>
    <w:p w14:paraId="1ADE2517">
      <w:pPr>
        <w:overflowPunct w:val="0"/>
        <w:spacing w:beforeLines="0" w:afterLines="0" w:line="342" w:lineRule="exact"/>
        <w:rPr>
          <w:rFonts w:hint="eastAsia" w:ascii="仿宋" w:hAnsi="仿宋" w:eastAsia="仿宋" w:cs="仿宋"/>
          <w:color w:val="auto"/>
          <w:sz w:val="20"/>
          <w:szCs w:val="20"/>
        </w:rPr>
      </w:pPr>
    </w:p>
    <w:p w14:paraId="0A129C2D">
      <w:pPr>
        <w:overflowPunct w:val="0"/>
        <w:spacing w:beforeLines="0" w:afterLines="0" w:line="200" w:lineRule="exact"/>
        <w:rPr>
          <w:rFonts w:hint="eastAsia" w:ascii="仿宋" w:hAnsi="仿宋" w:eastAsia="仿宋" w:cs="仿宋"/>
          <w:color w:val="auto"/>
          <w:sz w:val="20"/>
          <w:szCs w:val="20"/>
        </w:rPr>
      </w:pP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3228"/>
        <w:gridCol w:w="2577"/>
        <w:gridCol w:w="2706"/>
      </w:tblGrid>
      <w:tr w14:paraId="2BB4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50C470">
            <w:pPr>
              <w:keepNext w:val="0"/>
              <w:keepLines w:val="0"/>
              <w:suppressLineNumbers w:val="0"/>
              <w:overflowPunct w:val="0"/>
              <w:spacing w:before="0" w:beforeLines="0" w:beforeAutospacing="0" w:after="0" w:afterLines="0" w:afterAutospacing="0"/>
              <w:ind w:left="0" w:right="0" w:firstLine="120" w:firstLineChars="50"/>
              <w:jc w:val="center"/>
              <w:rPr>
                <w:rFonts w:hint="eastAsia" w:ascii="仿宋" w:hAnsi="仿宋" w:eastAsia="仿宋" w:cs="仿宋"/>
                <w:color w:val="auto"/>
                <w:sz w:val="24"/>
                <w:szCs w:val="24"/>
              </w:rPr>
            </w:pPr>
            <w:r>
              <w:rPr>
                <w:rFonts w:hint="eastAsia" w:ascii="仿宋" w:hAnsi="仿宋" w:eastAsia="仿宋" w:cs="仿宋"/>
                <w:color w:val="auto"/>
                <w:sz w:val="24"/>
                <w:szCs w:val="24"/>
              </w:rPr>
              <w:t>序 号</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14A58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条款内容</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32B2D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约定内容</w:t>
            </w: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96AF97">
            <w:pPr>
              <w:keepNext w:val="0"/>
              <w:keepLines w:val="0"/>
              <w:suppressLineNumbers w:val="0"/>
              <w:overflowPunct w:val="0"/>
              <w:spacing w:before="0" w:beforeLines="0" w:beforeAutospacing="0" w:after="0" w:afterLines="0" w:afterAutospacing="0" w:line="4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4D4C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49A3A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ABF27D">
            <w:pPr>
              <w:keepNext w:val="0"/>
              <w:keepLines w:val="0"/>
              <w:suppressLineNumbers w:val="0"/>
              <w:overflowPunct w:val="0"/>
              <w:spacing w:before="0" w:beforeLines="0" w:beforeAutospacing="0" w:after="0" w:afterLines="0" w:afterAutospacing="0"/>
              <w:ind w:left="240" w:right="0" w:hanging="240" w:hangingChars="10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服务期限</w:t>
            </w:r>
            <w:r>
              <w:rPr>
                <w:rFonts w:hint="eastAsia" w:ascii="仿宋" w:hAnsi="仿宋" w:eastAsia="仿宋" w:cs="仿宋"/>
                <w:color w:val="auto"/>
                <w:kern w:val="0"/>
                <w:sz w:val="24"/>
                <w:szCs w:val="24"/>
              </w:rPr>
              <w:t xml:space="preserve"> </w:t>
            </w:r>
            <w:r>
              <w:rPr>
                <w:rFonts w:hint="eastAsia" w:ascii="仿宋" w:hAnsi="仿宋" w:eastAsia="仿宋" w:cs="仿宋"/>
                <w:color w:val="auto"/>
                <w:sz w:val="24"/>
                <w:szCs w:val="24"/>
              </w:rPr>
              <w:t>(日历天)</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D8170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B134C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2FB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7DD2E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A09D7C">
            <w:pPr>
              <w:keepNext w:val="0"/>
              <w:keepLines w:val="0"/>
              <w:suppressLineNumbers w:val="0"/>
              <w:overflowPunct w:val="0"/>
              <w:spacing w:before="0" w:beforeLines="0" w:beforeAutospacing="0" w:after="0" w:afterLines="0" w:afterAutospacing="0"/>
              <w:ind w:left="240" w:right="0" w:hanging="240" w:hangingChars="10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项目负责人 </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84FCD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9F805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1BE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3A8A6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49F2B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响应保证金 </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21AE7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2FD71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A00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8190C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6F5DE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质量承诺</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769CC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FEA41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E59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3CFBD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FAFD9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响应文件有效期</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D9539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自递交响应文件截止时间起</w:t>
            </w:r>
            <w:r>
              <w:rPr>
                <w:rFonts w:hint="eastAsia" w:ascii="仿宋" w:hAnsi="仿宋" w:eastAsia="仿宋" w:cs="仿宋"/>
                <w:color w:val="auto"/>
                <w:sz w:val="24"/>
                <w:szCs w:val="24"/>
                <w:u w:val="single"/>
              </w:rPr>
              <w:t xml:space="preserve"> 120 </w:t>
            </w:r>
            <w:r>
              <w:rPr>
                <w:rFonts w:hint="eastAsia" w:ascii="仿宋" w:hAnsi="仿宋" w:eastAsia="仿宋" w:cs="仿宋"/>
                <w:color w:val="auto"/>
                <w:sz w:val="24"/>
                <w:szCs w:val="24"/>
              </w:rPr>
              <w:t>日内有效</w:t>
            </w: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0E8CD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28A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6666E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DD6B7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其他</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2BE17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E8AFB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1708387E">
      <w:pPr>
        <w:overflowPunct w:val="0"/>
        <w:spacing w:beforeLines="0" w:afterLines="0" w:line="376" w:lineRule="exact"/>
        <w:ind w:firstLine="2484" w:firstLineChars="1200"/>
        <w:rPr>
          <w:rFonts w:hint="eastAsia" w:ascii="仿宋" w:hAnsi="仿宋" w:eastAsia="仿宋" w:cs="仿宋"/>
          <w:color w:val="auto"/>
          <w:w w:val="99"/>
          <w:sz w:val="21"/>
          <w:szCs w:val="21"/>
        </w:rPr>
      </w:pPr>
    </w:p>
    <w:p w14:paraId="49CB5067">
      <w:pPr>
        <w:overflowPunct w:val="0"/>
        <w:spacing w:beforeLines="0" w:afterLines="0" w:line="376" w:lineRule="exact"/>
        <w:ind w:firstLine="2520" w:firstLineChars="1200"/>
        <w:rPr>
          <w:rFonts w:hint="eastAsia" w:ascii="仿宋" w:hAnsi="仿宋" w:eastAsia="仿宋" w:cs="仿宋"/>
          <w:color w:val="auto"/>
          <w:sz w:val="21"/>
          <w:szCs w:val="21"/>
        </w:rPr>
      </w:pPr>
    </w:p>
    <w:p w14:paraId="20E87105">
      <w:pPr>
        <w:overflowPunct w:val="0"/>
        <w:spacing w:beforeLines="0" w:afterLines="0" w:line="360" w:lineRule="auto"/>
        <w:ind w:firstLine="2880" w:firstLineChars="1200"/>
        <w:rPr>
          <w:rFonts w:hint="eastAsia" w:ascii="仿宋" w:hAnsi="仿宋" w:eastAsia="仿宋" w:cs="仿宋"/>
          <w:color w:val="auto"/>
          <w:sz w:val="24"/>
          <w:szCs w:val="24"/>
        </w:rPr>
      </w:pPr>
      <w:r>
        <w:rPr>
          <w:rFonts w:hint="eastAsia" w:ascii="仿宋" w:hAnsi="仿宋" w:eastAsia="仿宋" w:cs="仿宋"/>
          <w:color w:val="auto"/>
          <w:sz w:val="24"/>
          <w:szCs w:val="24"/>
        </w:rPr>
        <w:t>供应商(盖单位章)：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14A009F9">
      <w:pPr>
        <w:overflowPunct w:val="0"/>
        <w:spacing w:beforeLines="0" w:afterLines="0" w:line="360" w:lineRule="auto"/>
        <w:ind w:firstLine="2880" w:firstLineChars="1200"/>
        <w:rPr>
          <w:rFonts w:hint="eastAsia" w:ascii="仿宋" w:hAnsi="仿宋" w:eastAsia="仿宋" w:cs="仿宋"/>
          <w:color w:val="auto"/>
          <w:w w:val="99"/>
          <w:sz w:val="24"/>
          <w:szCs w:val="24"/>
          <w:u w:val="single"/>
        </w:rPr>
      </w:pPr>
      <w:r>
        <w:rPr>
          <w:rFonts w:hint="eastAsia" w:ascii="仿宋" w:hAnsi="仿宋" w:eastAsia="仿宋" w:cs="仿宋"/>
          <w:color w:val="auto"/>
          <w:sz w:val="24"/>
          <w:szCs w:val="24"/>
        </w:rPr>
        <w:t>法定代表人（单位负责人）或其委托代理人(签字)：</w:t>
      </w:r>
      <w:r>
        <w:rPr>
          <w:rFonts w:hint="eastAsia" w:ascii="仿宋" w:hAnsi="仿宋" w:eastAsia="仿宋" w:cs="仿宋"/>
          <w:color w:val="auto"/>
          <w:w w:val="99"/>
          <w:sz w:val="24"/>
          <w:szCs w:val="24"/>
          <w:u w:val="single"/>
        </w:rPr>
        <w:t xml:space="preserve">         </w:t>
      </w:r>
    </w:p>
    <w:p w14:paraId="1706736E">
      <w:pPr>
        <w:overflowPunct w:val="0"/>
        <w:spacing w:beforeLines="0" w:afterLines="0" w:line="360" w:lineRule="auto"/>
        <w:ind w:firstLine="2844" w:firstLineChars="1200"/>
        <w:rPr>
          <w:rFonts w:hint="eastAsia" w:ascii="仿宋" w:hAnsi="仿宋" w:eastAsia="仿宋" w:cs="仿宋"/>
          <w:color w:val="auto"/>
          <w:w w:val="99"/>
          <w:sz w:val="24"/>
          <w:szCs w:val="24"/>
          <w:u w:val="single"/>
        </w:rPr>
      </w:pPr>
    </w:p>
    <w:p w14:paraId="73653769">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76BA7836">
      <w:pPr>
        <w:overflowPunct w:val="0"/>
        <w:spacing w:beforeLines="0" w:afterLines="0" w:line="376" w:lineRule="exact"/>
        <w:ind w:firstLine="2844" w:firstLineChars="1200"/>
        <w:rPr>
          <w:rFonts w:hint="eastAsia" w:ascii="仿宋" w:hAnsi="仿宋" w:eastAsia="仿宋" w:cs="仿宋"/>
          <w:color w:val="auto"/>
          <w:w w:val="99"/>
          <w:sz w:val="24"/>
          <w:szCs w:val="24"/>
        </w:rPr>
      </w:pPr>
    </w:p>
    <w:p w14:paraId="02BB08B6">
      <w:pPr>
        <w:overflowPunct w:val="0"/>
        <w:spacing w:beforeLines="0" w:afterLines="0" w:line="200" w:lineRule="exact"/>
        <w:rPr>
          <w:rFonts w:hint="eastAsia" w:ascii="仿宋" w:hAnsi="仿宋" w:eastAsia="仿宋" w:cs="仿宋"/>
          <w:color w:val="auto"/>
          <w:sz w:val="20"/>
          <w:szCs w:val="20"/>
        </w:rPr>
      </w:pPr>
    </w:p>
    <w:p w14:paraId="71185A68">
      <w:pPr>
        <w:overflowPunct w:val="0"/>
        <w:spacing w:beforeLines="0" w:afterLines="0" w:line="200" w:lineRule="exact"/>
        <w:rPr>
          <w:rFonts w:hint="eastAsia" w:ascii="仿宋" w:hAnsi="仿宋" w:eastAsia="仿宋" w:cs="仿宋"/>
          <w:color w:val="auto"/>
          <w:sz w:val="20"/>
          <w:szCs w:val="20"/>
        </w:rPr>
      </w:pPr>
    </w:p>
    <w:p w14:paraId="2664CEE3">
      <w:pPr>
        <w:overflowPunct w:val="0"/>
        <w:spacing w:beforeLines="0" w:afterLines="0" w:line="200" w:lineRule="exact"/>
        <w:rPr>
          <w:rFonts w:hint="eastAsia" w:ascii="仿宋" w:hAnsi="仿宋" w:eastAsia="仿宋" w:cs="仿宋"/>
          <w:color w:val="auto"/>
          <w:sz w:val="20"/>
          <w:szCs w:val="20"/>
        </w:rPr>
      </w:pPr>
    </w:p>
    <w:p w14:paraId="3679FD10">
      <w:pPr>
        <w:overflowPunct w:val="0"/>
        <w:spacing w:beforeLines="0" w:afterLines="0" w:line="200" w:lineRule="exact"/>
        <w:rPr>
          <w:rFonts w:hint="eastAsia" w:ascii="仿宋" w:hAnsi="仿宋" w:eastAsia="仿宋" w:cs="仿宋"/>
          <w:color w:val="auto"/>
          <w:sz w:val="20"/>
          <w:szCs w:val="20"/>
        </w:rPr>
      </w:pPr>
    </w:p>
    <w:p w14:paraId="7E23DC7D">
      <w:pPr>
        <w:overflowPunct w:val="0"/>
        <w:spacing w:beforeLines="0" w:afterLines="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注：项目负责人应根据项目实际情况确定响应函附录内容，不需要的条款内容应删除。</w:t>
      </w:r>
    </w:p>
    <w:p w14:paraId="614DD6EF">
      <w:pPr>
        <w:overflowPunct w:val="0"/>
        <w:spacing w:beforeLines="0" w:afterLines="0" w:line="200" w:lineRule="exact"/>
        <w:rPr>
          <w:rFonts w:hint="eastAsia" w:ascii="仿宋" w:hAnsi="仿宋" w:eastAsia="仿宋" w:cs="仿宋"/>
          <w:color w:val="auto"/>
          <w:sz w:val="20"/>
          <w:szCs w:val="20"/>
        </w:rPr>
      </w:pPr>
    </w:p>
    <w:p w14:paraId="2484A7F2">
      <w:pPr>
        <w:overflowPunct w:val="0"/>
        <w:spacing w:before="260" w:beforeLines="0" w:after="260" w:afterLines="0" w:line="416" w:lineRule="auto"/>
        <w:rPr>
          <w:rFonts w:hint="eastAsia" w:ascii="仿宋" w:hAnsi="仿宋" w:eastAsia="仿宋" w:cs="仿宋"/>
          <w:b/>
          <w:color w:val="auto"/>
          <w:sz w:val="32"/>
          <w:szCs w:val="32"/>
        </w:rPr>
      </w:pPr>
    </w:p>
    <w:p w14:paraId="2BC50F15">
      <w:pPr>
        <w:overflowPunct w:val="0"/>
        <w:spacing w:beforeLines="0" w:afterLines="0" w:line="360" w:lineRule="auto"/>
        <w:rPr>
          <w:rFonts w:hint="eastAsia" w:ascii="仿宋" w:hAnsi="仿宋" w:eastAsia="仿宋" w:cs="仿宋"/>
          <w:color w:val="auto"/>
          <w:sz w:val="24"/>
          <w:szCs w:val="24"/>
        </w:rPr>
      </w:pPr>
    </w:p>
    <w:p w14:paraId="2A843F53">
      <w:pPr>
        <w:overflowPunct w:val="0"/>
        <w:spacing w:beforeLines="0" w:afterLines="0" w:line="360" w:lineRule="auto"/>
        <w:rPr>
          <w:rFonts w:hint="eastAsia" w:ascii="仿宋" w:hAnsi="仿宋" w:eastAsia="仿宋" w:cs="仿宋"/>
          <w:color w:val="auto"/>
          <w:sz w:val="24"/>
          <w:szCs w:val="24"/>
        </w:rPr>
      </w:pPr>
    </w:p>
    <w:p w14:paraId="0CB9D7AC">
      <w:pPr>
        <w:overflowPunct w:val="0"/>
        <w:spacing w:before="260" w:beforeLines="0" w:after="260" w:afterLines="0" w:line="416" w:lineRule="auto"/>
        <w:jc w:val="center"/>
        <w:outlineLvl w:val="1"/>
        <w:rPr>
          <w:rFonts w:hint="eastAsia" w:ascii="仿宋" w:hAnsi="仿宋" w:eastAsia="仿宋" w:cs="仿宋"/>
          <w:color w:val="auto"/>
          <w:sz w:val="32"/>
          <w:szCs w:val="32"/>
        </w:rPr>
        <w:sectPr>
          <w:headerReference r:id="rId19" w:type="default"/>
          <w:footerReference r:id="rId20" w:type="default"/>
          <w:pgSz w:w="11900" w:h="16838"/>
          <w:pgMar w:top="1440" w:right="1080" w:bottom="1440" w:left="1080" w:header="850" w:footer="992" w:gutter="0"/>
          <w:lnNumType w:countBy="0" w:distance="360"/>
          <w:pgNumType w:fmt="numberInDash"/>
          <w:cols w:space="720" w:num="1"/>
          <w:docGrid w:type="lines" w:linePitch="360" w:charSpace="0"/>
        </w:sectPr>
      </w:pPr>
    </w:p>
    <w:p w14:paraId="21101B67">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64" w:name="_Toc18936"/>
      <w:r>
        <w:rPr>
          <w:rFonts w:hint="eastAsia" w:ascii="仿宋" w:hAnsi="仿宋" w:eastAsia="仿宋" w:cs="仿宋"/>
          <w:color w:val="auto"/>
          <w:sz w:val="32"/>
          <w:szCs w:val="32"/>
        </w:rPr>
        <w:t>三、法定代表人(单位负责人)身份证明及授权委托书</w:t>
      </w:r>
      <w:bookmarkEnd w:id="64"/>
    </w:p>
    <w:p w14:paraId="6AAB073C">
      <w:pPr>
        <w:overflowPunct w:val="0"/>
        <w:spacing w:beforeLines="0" w:after="480" w:afterLines="0" w:line="389" w:lineRule="exact"/>
        <w:jc w:val="center"/>
        <w:rPr>
          <w:rFonts w:hint="eastAsia" w:ascii="仿宋" w:hAnsi="仿宋" w:eastAsia="仿宋" w:cs="仿宋"/>
          <w:color w:val="auto"/>
          <w:sz w:val="24"/>
          <w:szCs w:val="24"/>
        </w:rPr>
      </w:pPr>
    </w:p>
    <w:p w14:paraId="16A4D717">
      <w:pPr>
        <w:overflowPunct w:val="0"/>
        <w:spacing w:beforeLines="0" w:after="480" w:afterLines="0" w:line="389" w:lineRule="exact"/>
        <w:jc w:val="center"/>
        <w:rPr>
          <w:rFonts w:hint="eastAsia" w:ascii="仿宋" w:hAnsi="仿宋" w:eastAsia="仿宋" w:cs="仿宋"/>
          <w:color w:val="auto"/>
          <w:sz w:val="22"/>
          <w:szCs w:val="22"/>
        </w:rPr>
      </w:pPr>
      <w:r>
        <w:rPr>
          <w:rFonts w:hint="eastAsia" w:ascii="仿宋" w:hAnsi="仿宋" w:eastAsia="仿宋" w:cs="仿宋"/>
          <w:color w:val="auto"/>
          <w:sz w:val="24"/>
          <w:szCs w:val="24"/>
        </w:rPr>
        <w:t>法定代表人(单位负责人)身份证明</w:t>
      </w:r>
    </w:p>
    <w:p w14:paraId="725E5913">
      <w:pPr>
        <w:overflowPunct w:val="0"/>
        <w:spacing w:beforeLines="0" w:afterLines="0" w:line="276" w:lineRule="auto"/>
        <w:rPr>
          <w:rFonts w:hint="eastAsia" w:ascii="仿宋" w:hAnsi="仿宋" w:eastAsia="仿宋" w:cs="仿宋"/>
          <w:color w:val="auto"/>
          <w:sz w:val="21"/>
          <w:szCs w:val="24"/>
        </w:rPr>
      </w:pPr>
    </w:p>
    <w:p w14:paraId="5B3DD69E">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 应 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p>
    <w:p w14:paraId="2623BD18">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p>
    <w:p w14:paraId="46794A1E">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ab/>
      </w:r>
    </w:p>
    <w:p w14:paraId="5ABA5DE9">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1486AE3B">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697CC316">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     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ab/>
      </w:r>
    </w:p>
    <w:p w14:paraId="4C00CD4C">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年    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ab/>
      </w:r>
    </w:p>
    <w:p w14:paraId="0E119FAB">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系(供应商名称)的法定代表人(单位负责人)。</w:t>
      </w:r>
    </w:p>
    <w:p w14:paraId="78DE7377">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3B6B846B">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p>
    <w:p w14:paraId="32D46AF4">
      <w:pPr>
        <w:overflowPunct w:val="0"/>
        <w:spacing w:beforeLines="0" w:afterLines="0" w:line="360" w:lineRule="auto"/>
        <w:rPr>
          <w:rFonts w:hint="eastAsia" w:ascii="仿宋" w:hAnsi="仿宋" w:eastAsia="仿宋" w:cs="仿宋"/>
          <w:color w:val="auto"/>
          <w:sz w:val="21"/>
          <w:szCs w:val="24"/>
        </w:rPr>
      </w:pPr>
    </w:p>
    <w:p w14:paraId="18C4F1DE">
      <w:pPr>
        <w:overflowPunct w:val="0"/>
        <w:spacing w:beforeLines="0" w:afterLines="0" w:line="360" w:lineRule="auto"/>
        <w:ind w:left="360"/>
        <w:rPr>
          <w:rFonts w:hint="eastAsia" w:ascii="仿宋" w:hAnsi="仿宋" w:eastAsia="仿宋" w:cs="仿宋"/>
          <w:color w:val="auto"/>
          <w:sz w:val="24"/>
          <w:szCs w:val="24"/>
        </w:rPr>
      </w:pPr>
      <w:r>
        <w:rPr>
          <w:rFonts w:hint="eastAsia" w:ascii="仿宋" w:hAnsi="仿宋" w:eastAsia="仿宋" w:cs="仿宋"/>
          <w:color w:val="auto"/>
          <w:sz w:val="24"/>
          <w:szCs w:val="24"/>
        </w:rPr>
        <w:t>附：法定代表人(单位负责人)身份证正、反面彩色扫描件。</w:t>
      </w:r>
    </w:p>
    <w:p w14:paraId="6838A89F">
      <w:pPr>
        <w:overflowPunct w:val="0"/>
        <w:spacing w:beforeLines="0" w:afterLines="0" w:line="360" w:lineRule="auto"/>
        <w:jc w:val="right"/>
        <w:rPr>
          <w:rFonts w:hint="eastAsia" w:ascii="仿宋" w:hAnsi="仿宋" w:eastAsia="仿宋" w:cs="仿宋"/>
          <w:color w:val="auto"/>
          <w:sz w:val="21"/>
          <w:szCs w:val="24"/>
        </w:rPr>
      </w:pPr>
    </w:p>
    <w:p w14:paraId="62DA7B4F">
      <w:pPr>
        <w:overflowPunct w:val="0"/>
        <w:spacing w:beforeLines="0" w:afterLines="0" w:line="360" w:lineRule="auto"/>
        <w:jc w:val="right"/>
        <w:rPr>
          <w:rFonts w:hint="eastAsia" w:ascii="仿宋" w:hAnsi="仿宋" w:eastAsia="仿宋" w:cs="仿宋"/>
          <w:color w:val="auto"/>
          <w:sz w:val="21"/>
          <w:szCs w:val="24"/>
        </w:rPr>
      </w:pPr>
    </w:p>
    <w:p w14:paraId="798F4BB1">
      <w:pPr>
        <w:overflowPunct w:val="0"/>
        <w:spacing w:beforeLines="0" w:afterLines="0" w:line="360" w:lineRule="auto"/>
        <w:jc w:val="right"/>
        <w:rPr>
          <w:rFonts w:hint="eastAsia" w:ascii="仿宋" w:hAnsi="仿宋" w:eastAsia="仿宋" w:cs="仿宋"/>
          <w:color w:val="auto"/>
          <w:sz w:val="21"/>
          <w:szCs w:val="24"/>
        </w:rPr>
      </w:pPr>
    </w:p>
    <w:p w14:paraId="48002715">
      <w:pPr>
        <w:overflowPunct w:val="0"/>
        <w:spacing w:beforeLines="0" w:afterLines="0" w:line="360" w:lineRule="auto"/>
        <w:jc w:val="center"/>
        <w:rPr>
          <w:rFonts w:hint="eastAsia" w:ascii="仿宋" w:hAnsi="仿宋" w:eastAsia="仿宋" w:cs="仿宋"/>
          <w:color w:val="auto"/>
          <w:sz w:val="21"/>
          <w:szCs w:val="24"/>
        </w:rPr>
      </w:pPr>
    </w:p>
    <w:p w14:paraId="36C25F6B">
      <w:pPr>
        <w:overflowPunct w:val="0"/>
        <w:spacing w:beforeLines="0" w:afterLines="0" w:line="360" w:lineRule="auto"/>
        <w:jc w:val="right"/>
        <w:rPr>
          <w:rFonts w:hint="eastAsia" w:ascii="仿宋" w:hAnsi="仿宋" w:eastAsia="仿宋" w:cs="仿宋"/>
          <w:color w:val="auto"/>
          <w:sz w:val="21"/>
          <w:szCs w:val="24"/>
        </w:rPr>
      </w:pPr>
    </w:p>
    <w:p w14:paraId="3C14A604">
      <w:pPr>
        <w:overflowPunct w:val="0"/>
        <w:spacing w:beforeLines="0" w:afterLines="0" w:line="360" w:lineRule="auto"/>
        <w:ind w:left="36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(盖单位章)</w:t>
      </w:r>
    </w:p>
    <w:p w14:paraId="37FFF316">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538C90D3">
      <w:pPr>
        <w:overflowPunct w:val="0"/>
        <w:spacing w:beforeLines="0" w:afterLines="0" w:line="360" w:lineRule="auto"/>
        <w:ind w:left="360"/>
        <w:jc w:val="right"/>
        <w:rPr>
          <w:rFonts w:hint="eastAsia" w:ascii="仿宋" w:hAnsi="仿宋" w:eastAsia="仿宋" w:cs="仿宋"/>
          <w:color w:val="auto"/>
          <w:sz w:val="24"/>
          <w:szCs w:val="24"/>
        </w:rPr>
      </w:pPr>
    </w:p>
    <w:p w14:paraId="144BF14E">
      <w:pPr>
        <w:overflowPunct w:val="0"/>
        <w:spacing w:beforeLines="0" w:afterLines="0"/>
        <w:jc w:val="left"/>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4319CE98">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授权委托书</w:t>
      </w:r>
    </w:p>
    <w:p w14:paraId="6BCD98B3">
      <w:pPr>
        <w:overflowPunct w:val="0"/>
        <w:spacing w:beforeLines="0" w:after="480" w:afterLines="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(适用于有委托代理人的情况)</w:t>
      </w:r>
    </w:p>
    <w:p w14:paraId="4EA210E1">
      <w:pPr>
        <w:overflowPunct w:val="0"/>
        <w:spacing w:beforeLines="0" w:afterLines="0"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本人</w:t>
      </w:r>
      <w:r>
        <w:rPr>
          <w:rFonts w:hint="eastAsia" w:ascii="仿宋" w:hAnsi="仿宋" w:eastAsia="仿宋" w:cs="仿宋"/>
          <w:color w:val="auto"/>
          <w:sz w:val="24"/>
          <w:szCs w:val="24"/>
          <w:u w:val="single"/>
        </w:rPr>
        <w:t xml:space="preserve">    (姓名) </w:t>
      </w: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(供应商名称)   </w:t>
      </w:r>
      <w:r>
        <w:rPr>
          <w:rFonts w:hint="eastAsia" w:ascii="仿宋" w:hAnsi="仿宋" w:eastAsia="仿宋" w:cs="仿宋"/>
          <w:color w:val="auto"/>
          <w:sz w:val="24"/>
          <w:szCs w:val="24"/>
        </w:rPr>
        <w:t>的法定代表人(单位负责人)，现委托</w:t>
      </w:r>
      <w:r>
        <w:rPr>
          <w:rFonts w:hint="eastAsia" w:ascii="仿宋" w:hAnsi="仿宋" w:eastAsia="仿宋" w:cs="仿宋"/>
          <w:color w:val="auto"/>
          <w:sz w:val="24"/>
          <w:szCs w:val="24"/>
          <w:u w:val="single"/>
        </w:rPr>
        <w:t xml:space="preserve">     (姓名)</w:t>
      </w:r>
      <w:r>
        <w:rPr>
          <w:rFonts w:hint="eastAsia" w:ascii="仿宋" w:hAnsi="仿宋" w:eastAsia="仿宋" w:cs="仿宋"/>
          <w:color w:val="auto"/>
          <w:sz w:val="24"/>
          <w:szCs w:val="24"/>
        </w:rPr>
        <w:t>为我方代理人。代理人根据授权，以我方名义签署、澄清确认、递交、撤回、修改</w:t>
      </w:r>
      <w:r>
        <w:rPr>
          <w:rFonts w:hint="eastAsia" w:ascii="仿宋" w:hAnsi="仿宋" w:eastAsia="仿宋" w:cs="仿宋"/>
          <w:color w:val="auto"/>
          <w:sz w:val="24"/>
          <w:szCs w:val="24"/>
          <w:u w:val="single"/>
        </w:rPr>
        <w:t xml:space="preserve">    (项目名称)    第 标段</w:t>
      </w:r>
      <w:r>
        <w:rPr>
          <w:rFonts w:hint="eastAsia" w:ascii="仿宋" w:hAnsi="仿宋" w:eastAsia="仿宋" w:cs="仿宋"/>
          <w:color w:val="auto"/>
          <w:sz w:val="24"/>
          <w:szCs w:val="24"/>
        </w:rPr>
        <w:t>响应文件、签订合同和处理有关事宜，其法律后果由我方承担。</w:t>
      </w:r>
    </w:p>
    <w:p w14:paraId="3D0FC8C4">
      <w:pPr>
        <w:overflowPunct w:val="0"/>
        <w:spacing w:beforeLines="0" w:afterLines="0" w:line="360" w:lineRule="auto"/>
        <w:ind w:firstLine="460"/>
        <w:rPr>
          <w:rFonts w:hint="eastAsia" w:ascii="仿宋" w:hAnsi="仿宋" w:eastAsia="仿宋" w:cs="仿宋"/>
          <w:color w:val="auto"/>
          <w:sz w:val="24"/>
          <w:szCs w:val="24"/>
        </w:rPr>
      </w:pPr>
      <w:r>
        <w:rPr>
          <w:rFonts w:hint="eastAsia" w:ascii="仿宋" w:hAnsi="仿宋" w:eastAsia="仿宋" w:cs="仿宋"/>
          <w:color w:val="auto"/>
          <w:sz w:val="24"/>
          <w:szCs w:val="24"/>
        </w:rPr>
        <w:t>委托期限：自本委托书签署之日起至</w:t>
      </w:r>
      <w:r>
        <w:rPr>
          <w:rFonts w:hint="eastAsia" w:ascii="仿宋" w:hAnsi="仿宋" w:eastAsia="仿宋" w:cs="仿宋"/>
          <w:color w:val="auto"/>
          <w:sz w:val="24"/>
          <w:szCs w:val="24"/>
          <w:lang w:eastAsia="zh-CN"/>
        </w:rPr>
        <w:t>谈判采购</w:t>
      </w:r>
      <w:r>
        <w:rPr>
          <w:rFonts w:hint="eastAsia" w:ascii="仿宋" w:hAnsi="仿宋" w:eastAsia="仿宋" w:cs="仿宋"/>
          <w:color w:val="auto"/>
          <w:sz w:val="24"/>
          <w:szCs w:val="24"/>
        </w:rPr>
        <w:t>项目签订采购合同之日止。</w:t>
      </w:r>
    </w:p>
    <w:p w14:paraId="7076EBB5">
      <w:pPr>
        <w:overflowPunct w:val="0"/>
        <w:spacing w:beforeLines="0" w:after="360" w:afterLines="0" w:line="360" w:lineRule="auto"/>
        <w:ind w:firstLine="460"/>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14:paraId="50F653D6">
      <w:pPr>
        <w:overflowPunct w:val="0"/>
        <w:spacing w:beforeLines="0" w:after="760" w:afterLines="0" w:line="360" w:lineRule="auto"/>
        <w:ind w:firstLine="460"/>
        <w:rPr>
          <w:rFonts w:hint="eastAsia" w:ascii="仿宋" w:hAnsi="仿宋" w:eastAsia="仿宋" w:cs="仿宋"/>
          <w:color w:val="auto"/>
          <w:sz w:val="24"/>
          <w:szCs w:val="24"/>
        </w:rPr>
      </w:pPr>
      <w:r>
        <w:rPr>
          <w:rFonts w:hint="eastAsia" w:ascii="仿宋" w:hAnsi="仿宋" w:eastAsia="仿宋" w:cs="仿宋"/>
          <w:color w:val="auto"/>
          <w:sz w:val="24"/>
          <w:szCs w:val="24"/>
        </w:rPr>
        <w:t>附：法定代表人(单位负责人)身份证彩色扫描件及委托代理人身份证彩色扫描件。</w:t>
      </w:r>
    </w:p>
    <w:p w14:paraId="53720DC9">
      <w:pPr>
        <w:tabs>
          <w:tab w:val="left" w:pos="4661"/>
        </w:tabs>
        <w:overflowPunct w:val="0"/>
        <w:spacing w:beforeLines="0" w:afterLines="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(盖单位章)</w:t>
      </w:r>
    </w:p>
    <w:p w14:paraId="1600DF75">
      <w:pPr>
        <w:tabs>
          <w:tab w:val="left" w:leader="underscore" w:pos="5923"/>
        </w:tabs>
        <w:overflowPunct w:val="0"/>
        <w:spacing w:beforeLines="0" w:afterLines="0" w:line="360" w:lineRule="auto"/>
        <w:ind w:left="2673" w:leftChars="1273"/>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法定代表人(单位负责人)：</w:t>
      </w:r>
      <w:r>
        <w:rPr>
          <w:rFonts w:hint="eastAsia" w:ascii="仿宋" w:hAnsi="仿宋" w:eastAsia="仿宋" w:cs="仿宋"/>
          <w:color w:val="auto"/>
          <w:sz w:val="24"/>
          <w:szCs w:val="24"/>
          <w:u w:val="single"/>
        </w:rPr>
        <w:t xml:space="preserve">               (签字)</w:t>
      </w:r>
    </w:p>
    <w:p w14:paraId="04C05D93">
      <w:pPr>
        <w:tabs>
          <w:tab w:val="left" w:leader="underscore" w:pos="5923"/>
        </w:tabs>
        <w:overflowPunct w:val="0"/>
        <w:spacing w:beforeLines="0" w:afterLines="0" w:line="360" w:lineRule="auto"/>
        <w:ind w:left="2673" w:leftChars="1273"/>
        <w:jc w:val="left"/>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5A2DAAAD">
      <w:pPr>
        <w:tabs>
          <w:tab w:val="left" w:pos="5107"/>
        </w:tabs>
        <w:overflowPunct w:val="0"/>
        <w:spacing w:beforeLines="0" w:afterLines="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委托代理人：</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(签字)</w:t>
      </w:r>
    </w:p>
    <w:p w14:paraId="72445B91">
      <w:pPr>
        <w:tabs>
          <w:tab w:val="left" w:leader="underscore" w:pos="5923"/>
        </w:tabs>
        <w:overflowPunct w:val="0"/>
        <w:spacing w:beforeLines="0" w:afterLines="0" w:line="360" w:lineRule="auto"/>
        <w:ind w:left="2673" w:leftChars="1273"/>
        <w:jc w:val="left"/>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6A2AE562">
      <w:pPr>
        <w:tabs>
          <w:tab w:val="left" w:leader="underscore" w:pos="4882"/>
          <w:tab w:val="left" w:leader="underscore" w:pos="5923"/>
        </w:tabs>
        <w:overflowPunct w:val="0"/>
        <w:spacing w:beforeLines="0" w:after="360" w:afterLines="0" w:line="360" w:lineRule="auto"/>
        <w:jc w:val="left"/>
        <w:rPr>
          <w:rFonts w:hint="eastAsia" w:ascii="仿宋" w:hAnsi="仿宋" w:eastAsia="仿宋" w:cs="仿宋"/>
          <w:color w:val="auto"/>
          <w:sz w:val="24"/>
          <w:szCs w:val="24"/>
        </w:rPr>
      </w:pPr>
    </w:p>
    <w:p w14:paraId="5F5EDCB7">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7312835B">
      <w:pPr>
        <w:overflowPunct w:val="0"/>
        <w:spacing w:beforeLines="0" w:after="360" w:afterLines="0" w:line="360" w:lineRule="auto"/>
        <w:ind w:right="460"/>
        <w:jc w:val="right"/>
        <w:rPr>
          <w:rFonts w:hint="eastAsia" w:ascii="仿宋" w:hAnsi="仿宋" w:eastAsia="仿宋" w:cs="仿宋"/>
          <w:color w:val="auto"/>
          <w:sz w:val="24"/>
          <w:szCs w:val="24"/>
        </w:rPr>
      </w:pPr>
    </w:p>
    <w:p w14:paraId="6393E511">
      <w:pPr>
        <w:overflowPunct w:val="0"/>
        <w:spacing w:beforeLines="0" w:after="360" w:afterLines="0" w:line="360" w:lineRule="auto"/>
        <w:ind w:right="460"/>
        <w:jc w:val="right"/>
        <w:rPr>
          <w:rFonts w:hint="eastAsia" w:ascii="仿宋" w:hAnsi="仿宋" w:eastAsia="仿宋" w:cs="仿宋"/>
          <w:color w:val="auto"/>
          <w:sz w:val="24"/>
          <w:szCs w:val="24"/>
        </w:rPr>
      </w:pPr>
    </w:p>
    <w:p w14:paraId="61ADB8A7">
      <w:pPr>
        <w:overflowPunct w:val="0"/>
        <w:spacing w:beforeLines="0" w:after="360" w:afterLines="0" w:line="360" w:lineRule="auto"/>
        <w:ind w:right="460"/>
        <w:jc w:val="right"/>
        <w:rPr>
          <w:rFonts w:hint="eastAsia" w:ascii="仿宋" w:hAnsi="仿宋" w:eastAsia="仿宋" w:cs="仿宋"/>
          <w:color w:val="auto"/>
          <w:sz w:val="24"/>
          <w:szCs w:val="24"/>
        </w:rPr>
        <w:sectPr>
          <w:pgSz w:w="11900" w:h="16838"/>
          <w:pgMar w:top="1440" w:right="1080" w:bottom="1440" w:left="1080" w:header="850" w:footer="992" w:gutter="0"/>
          <w:lnNumType w:countBy="0" w:distance="360"/>
          <w:pgNumType w:fmt="numberInDash"/>
          <w:cols w:space="720" w:num="1"/>
          <w:docGrid w:type="lines" w:linePitch="360" w:charSpace="0"/>
        </w:sectPr>
      </w:pPr>
    </w:p>
    <w:p w14:paraId="13204684">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65" w:name="_Toc124950231"/>
      <w:bookmarkStart w:id="66" w:name="_Toc773"/>
      <w:r>
        <w:rPr>
          <w:rFonts w:hint="eastAsia" w:ascii="仿宋" w:hAnsi="仿宋" w:eastAsia="仿宋" w:cs="仿宋"/>
          <w:color w:val="auto"/>
          <w:sz w:val="32"/>
          <w:szCs w:val="32"/>
        </w:rPr>
        <w:t>四、联合体协议书</w:t>
      </w:r>
      <w:bookmarkEnd w:id="65"/>
      <w:bookmarkEnd w:id="66"/>
    </w:p>
    <w:p w14:paraId="7B855B48">
      <w:pPr>
        <w:overflowPunct w:val="0"/>
        <w:spacing w:beforeLines="0" w:after="480" w:afterLines="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(适用于供应商组成联合体的情况)</w:t>
      </w:r>
    </w:p>
    <w:p w14:paraId="0FFB1092">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(所有成员单位名称)</w:t>
      </w:r>
      <w:r>
        <w:rPr>
          <w:rFonts w:hint="eastAsia" w:ascii="仿宋" w:hAnsi="仿宋" w:eastAsia="仿宋" w:cs="仿宋"/>
          <w:color w:val="auto"/>
          <w:sz w:val="24"/>
          <w:szCs w:val="24"/>
        </w:rPr>
        <w:t>自愿组成</w:t>
      </w:r>
      <w:r>
        <w:rPr>
          <w:rFonts w:hint="eastAsia" w:ascii="仿宋" w:hAnsi="仿宋" w:eastAsia="仿宋" w:cs="仿宋"/>
          <w:color w:val="auto"/>
          <w:sz w:val="24"/>
          <w:szCs w:val="24"/>
          <w:u w:val="single"/>
        </w:rPr>
        <w:t xml:space="preserve">            (联合体名称)</w:t>
      </w:r>
      <w:r>
        <w:rPr>
          <w:rFonts w:hint="eastAsia" w:ascii="仿宋" w:hAnsi="仿宋" w:eastAsia="仿宋" w:cs="仿宋"/>
          <w:color w:val="auto"/>
          <w:sz w:val="24"/>
          <w:szCs w:val="24"/>
        </w:rPr>
        <w:t>联合体，共同参加</w:t>
      </w:r>
      <w:r>
        <w:rPr>
          <w:rFonts w:hint="eastAsia" w:ascii="仿宋" w:hAnsi="仿宋" w:eastAsia="仿宋" w:cs="仿宋"/>
          <w:color w:val="auto"/>
          <w:sz w:val="24"/>
          <w:szCs w:val="24"/>
          <w:u w:val="single"/>
        </w:rPr>
        <w:t xml:space="preserve">      (项目名称)第  标段</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rPr>
        <w:t>活动。现就组成联合体事宜订立如下协议。</w:t>
      </w:r>
    </w:p>
    <w:p w14:paraId="05A603DE">
      <w:pPr>
        <w:keepNext w:val="0"/>
        <w:keepLines w:val="0"/>
        <w:pageBreakBefore w:val="0"/>
        <w:widowControl w:val="0"/>
        <w:tabs>
          <w:tab w:val="left" w:pos="3010"/>
        </w:tabs>
        <w:kinsoku/>
        <w:wordWrap/>
        <w:overflowPunct w:val="0"/>
        <w:topLinePunct w:val="0"/>
        <w:autoSpaceDE/>
        <w:autoSpaceDN/>
        <w:bidi w:val="0"/>
        <w:adjustRightInd/>
        <w:snapToGrid/>
        <w:spacing w:beforeLines="0" w:afterLines="0" w:line="324" w:lineRule="auto"/>
        <w:ind w:left="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 </w:t>
      </w:r>
      <w:r>
        <w:rPr>
          <w:rFonts w:hint="eastAsia" w:ascii="仿宋" w:hAnsi="仿宋" w:eastAsia="仿宋" w:cs="仿宋"/>
          <w:color w:val="auto"/>
          <w:sz w:val="24"/>
          <w:szCs w:val="24"/>
          <w:u w:val="single"/>
        </w:rPr>
        <w:t xml:space="preserve">        (某成员单位名称)</w:t>
      </w:r>
      <w:r>
        <w:rPr>
          <w:rFonts w:hint="eastAsia" w:ascii="仿宋" w:hAnsi="仿宋" w:eastAsia="仿宋" w:cs="仿宋"/>
          <w:color w:val="auto"/>
          <w:sz w:val="24"/>
          <w:szCs w:val="24"/>
        </w:rPr>
        <w:t>为</w:t>
      </w:r>
      <w:r>
        <w:rPr>
          <w:rFonts w:hint="eastAsia" w:ascii="仿宋" w:hAnsi="仿宋" w:eastAsia="仿宋" w:cs="仿宋"/>
          <w:color w:val="auto"/>
          <w:sz w:val="24"/>
          <w:szCs w:val="24"/>
          <w:u w:val="single"/>
        </w:rPr>
        <w:t xml:space="preserve">      (联合体名称</w:t>
      </w:r>
      <w:r>
        <w:rPr>
          <w:rFonts w:hint="eastAsia" w:ascii="仿宋" w:hAnsi="仿宋" w:eastAsia="仿宋" w:cs="仿宋"/>
          <w:color w:val="auto"/>
          <w:sz w:val="24"/>
          <w:szCs w:val="24"/>
        </w:rPr>
        <w:t>)牵头人。</w:t>
      </w:r>
    </w:p>
    <w:p w14:paraId="1772F87A">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2.联合体各成员授权牵头人代表联合体参加</w:t>
      </w:r>
      <w:r>
        <w:rPr>
          <w:rFonts w:hint="eastAsia" w:ascii="仿宋" w:hAnsi="仿宋" w:eastAsia="仿宋" w:cs="仿宋"/>
          <w:color w:val="auto"/>
          <w:sz w:val="24"/>
          <w:szCs w:val="24"/>
          <w:lang w:eastAsia="zh-CN"/>
        </w:rPr>
        <w:t>谈判采购</w:t>
      </w:r>
      <w:r>
        <w:rPr>
          <w:rFonts w:hint="eastAsia" w:ascii="仿宋" w:hAnsi="仿宋" w:eastAsia="仿宋" w:cs="仿宋"/>
          <w:color w:val="auto"/>
          <w:sz w:val="24"/>
          <w:szCs w:val="24"/>
        </w:rPr>
        <w:t>活动，签署文件，递交和接收相关的资料、信息及指示，进行合同谈判活动，负责合同实施阶段的组织和协调工作，以及处理与本采购项目有关的一切事宜。</w:t>
      </w:r>
    </w:p>
    <w:p w14:paraId="4653EB05">
      <w:pPr>
        <w:keepNext w:val="0"/>
        <w:keepLines w:val="0"/>
        <w:pageBreakBefore w:val="0"/>
        <w:widowControl w:val="0"/>
        <w:tabs>
          <w:tab w:val="left" w:pos="834"/>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3.联合体牵头人在本项目中签署的一切文件和处理的一切事宜，联合体各成员均予以承认。联合体各成员将严格按照采购文件、响应文件和合同的要求全面履行义务, 并向采购人承担连带责任。</w:t>
      </w:r>
    </w:p>
    <w:p w14:paraId="30F66DB5">
      <w:pPr>
        <w:keepNext w:val="0"/>
        <w:keepLines w:val="0"/>
        <w:pageBreakBefore w:val="0"/>
        <w:widowControl w:val="0"/>
        <w:tabs>
          <w:tab w:val="left" w:pos="834"/>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4.联合体各方承诺不以自己名义单独或参加其他联合体参与本</w:t>
      </w:r>
      <w:r>
        <w:rPr>
          <w:rFonts w:hint="eastAsia" w:ascii="仿宋" w:hAnsi="仿宋" w:eastAsia="仿宋" w:cs="仿宋"/>
          <w:color w:val="auto"/>
          <w:sz w:val="24"/>
          <w:szCs w:val="24"/>
          <w:lang w:eastAsia="zh-CN"/>
        </w:rPr>
        <w:t>谈判采购</w:t>
      </w:r>
      <w:r>
        <w:rPr>
          <w:rFonts w:hint="eastAsia" w:ascii="仿宋" w:hAnsi="仿宋" w:eastAsia="仿宋" w:cs="仿宋"/>
          <w:color w:val="auto"/>
          <w:sz w:val="24"/>
          <w:szCs w:val="24"/>
        </w:rPr>
        <w:t>项目。</w:t>
      </w:r>
    </w:p>
    <w:p w14:paraId="2D80DEDB">
      <w:pPr>
        <w:keepNext w:val="0"/>
        <w:keepLines w:val="0"/>
        <w:pageBreakBefore w:val="0"/>
        <w:widowControl w:val="0"/>
        <w:tabs>
          <w:tab w:val="left" w:pos="834"/>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5.联合体各成员单位内部的职责分工如下：</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21AB7851">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6.本协议书自所有成员单位法定代表人(单位负责人)或其授权的代理人签字并加盖单位章之日起生效，合同履行完毕后自动失效。</w:t>
      </w:r>
    </w:p>
    <w:p w14:paraId="49062A52">
      <w:pPr>
        <w:keepNext w:val="0"/>
        <w:keepLines w:val="0"/>
        <w:pageBreakBefore w:val="0"/>
        <w:widowControl w:val="0"/>
        <w:tabs>
          <w:tab w:val="left" w:pos="838"/>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7.本协议书一式份，联合体成员和采购人各执一份。</w:t>
      </w:r>
    </w:p>
    <w:p w14:paraId="31B26105">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(注：本协议书由委托代理人签字的，应附授权委托书。)</w:t>
      </w:r>
    </w:p>
    <w:p w14:paraId="3FA34F53">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p>
    <w:p w14:paraId="769B77D2">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联合体牵头人名称：</w:t>
      </w:r>
      <w:r>
        <w:rPr>
          <w:rFonts w:hint="eastAsia" w:ascii="仿宋" w:hAnsi="仿宋" w:eastAsia="仿宋" w:cs="仿宋"/>
          <w:color w:val="auto"/>
          <w:sz w:val="24"/>
          <w:szCs w:val="24"/>
          <w:u w:val="single"/>
        </w:rPr>
        <w:t xml:space="preserve">            （盖单位章）    </w:t>
      </w:r>
    </w:p>
    <w:p w14:paraId="09E8B5AC">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法定代表人(单位负责人)或其授权的代理人：</w:t>
      </w:r>
      <w:r>
        <w:rPr>
          <w:rFonts w:hint="eastAsia" w:ascii="仿宋" w:hAnsi="仿宋" w:eastAsia="仿宋" w:cs="仿宋"/>
          <w:color w:val="auto"/>
          <w:sz w:val="24"/>
          <w:szCs w:val="24"/>
          <w:u w:val="single"/>
        </w:rPr>
        <w:t xml:space="preserve">    （签字) </w:t>
      </w:r>
    </w:p>
    <w:p w14:paraId="17D6757E">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联合体成员名称： </w:t>
      </w:r>
      <w:r>
        <w:rPr>
          <w:rFonts w:hint="eastAsia" w:ascii="仿宋" w:hAnsi="仿宋" w:eastAsia="仿宋" w:cs="仿宋"/>
          <w:color w:val="auto"/>
          <w:sz w:val="24"/>
          <w:szCs w:val="24"/>
          <w:u w:val="single"/>
        </w:rPr>
        <w:t xml:space="preserve">       （盖单位章）   </w:t>
      </w:r>
    </w:p>
    <w:p w14:paraId="2FEDB697">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法定代表人(单位负责人)或其授权的代理人：</w:t>
      </w:r>
      <w:r>
        <w:rPr>
          <w:rFonts w:hint="eastAsia" w:ascii="仿宋" w:hAnsi="仿宋" w:eastAsia="仿宋" w:cs="仿宋"/>
          <w:color w:val="auto"/>
          <w:sz w:val="24"/>
          <w:szCs w:val="24"/>
          <w:u w:val="single"/>
        </w:rPr>
        <w:t xml:space="preserve">    （签字) </w:t>
      </w:r>
    </w:p>
    <w:p w14:paraId="3767CCC6">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联合体成员名称：</w:t>
      </w:r>
      <w:r>
        <w:rPr>
          <w:rFonts w:hint="eastAsia" w:ascii="仿宋" w:hAnsi="仿宋" w:eastAsia="仿宋" w:cs="仿宋"/>
          <w:color w:val="auto"/>
          <w:sz w:val="24"/>
          <w:szCs w:val="24"/>
          <w:u w:val="single"/>
        </w:rPr>
        <w:t xml:space="preserve">              （盖单位章）         </w:t>
      </w:r>
    </w:p>
    <w:p w14:paraId="3FF0E7B0">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法定代表人（单位负责人）或其授权的代理人：</w:t>
      </w:r>
      <w:r>
        <w:rPr>
          <w:rFonts w:hint="eastAsia" w:ascii="仿宋" w:hAnsi="仿宋" w:eastAsia="仿宋" w:cs="仿宋"/>
          <w:color w:val="auto"/>
          <w:sz w:val="24"/>
          <w:szCs w:val="24"/>
          <w:u w:val="single"/>
        </w:rPr>
        <w:t xml:space="preserve">    （签字）</w:t>
      </w:r>
    </w:p>
    <w:p w14:paraId="2A8C609C">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5908" w:firstLineChars="2462"/>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195CFD83">
      <w:pPr>
        <w:overflowPunct w:val="0"/>
        <w:spacing w:beforeLines="0" w:afterLines="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8931BF3">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67" w:name="_Toc21706"/>
      <w:bookmarkStart w:id="68" w:name="_Toc14303"/>
      <w:bookmarkStart w:id="69" w:name="_Toc124950232"/>
      <w:r>
        <w:rPr>
          <w:rFonts w:hint="eastAsia" w:ascii="仿宋" w:hAnsi="仿宋" w:eastAsia="仿宋" w:cs="仿宋"/>
          <w:color w:val="auto"/>
          <w:sz w:val="32"/>
          <w:szCs w:val="32"/>
        </w:rPr>
        <w:t>五、响应保证金</w:t>
      </w:r>
      <w:bookmarkEnd w:id="67"/>
      <w:bookmarkEnd w:id="68"/>
      <w:bookmarkEnd w:id="69"/>
    </w:p>
    <w:p w14:paraId="1F07904A">
      <w:pPr>
        <w:overflowPunct w:val="0"/>
        <w:spacing w:beforeLines="0" w:after="500" w:afterLines="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（适用于递交响应保证金的情况）</w:t>
      </w:r>
    </w:p>
    <w:p w14:paraId="76EA2498">
      <w:pPr>
        <w:tabs>
          <w:tab w:val="left" w:pos="794"/>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1.采用银行转账方式的，供应商应在此提供转账凭证彩色扫描件。</w:t>
      </w:r>
    </w:p>
    <w:p w14:paraId="192A3FBF">
      <w:pPr>
        <w:tabs>
          <w:tab w:val="left" w:pos="818"/>
        </w:tabs>
        <w:overflowPunct w:val="0"/>
        <w:spacing w:beforeLines="0" w:after="36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2.采用银行保函或担保机构保函方式的，格式如下：</w:t>
      </w:r>
    </w:p>
    <w:p w14:paraId="43545AC1">
      <w:pPr>
        <w:tabs>
          <w:tab w:val="left" w:leader="underscore" w:pos="2064"/>
        </w:tabs>
        <w:overflowPunct w:val="0"/>
        <w:spacing w:beforeLines="0" w:after="360" w:afterLines="0" w:line="360" w:lineRule="auto"/>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 xml:space="preserve">      （采购人名称）  :</w:t>
      </w:r>
    </w:p>
    <w:p w14:paraId="544E1B50">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鉴于</w:t>
      </w:r>
      <w:r>
        <w:rPr>
          <w:rFonts w:hint="eastAsia" w:ascii="仿宋" w:hAnsi="仿宋" w:eastAsia="仿宋" w:cs="仿宋"/>
          <w:color w:val="auto"/>
          <w:sz w:val="24"/>
          <w:szCs w:val="24"/>
          <w:u w:val="single"/>
        </w:rPr>
        <w:t xml:space="preserve"> （供应商名称）  </w:t>
      </w:r>
      <w:r>
        <w:rPr>
          <w:rFonts w:hint="eastAsia" w:ascii="仿宋" w:hAnsi="仿宋" w:eastAsia="仿宋" w:cs="仿宋"/>
          <w:color w:val="auto"/>
          <w:sz w:val="24"/>
          <w:szCs w:val="24"/>
        </w:rPr>
        <w:t>（以下称“供应商”）于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日参加</w:t>
      </w:r>
      <w:r>
        <w:rPr>
          <w:rFonts w:hint="eastAsia" w:ascii="仿宋" w:hAnsi="仿宋" w:eastAsia="仿宋" w:cs="仿宋"/>
          <w:color w:val="auto"/>
          <w:sz w:val="24"/>
          <w:szCs w:val="24"/>
          <w:u w:val="single"/>
        </w:rPr>
        <w:t xml:space="preserve">                    （采购项目名称）第  标段</w:t>
      </w:r>
      <w:r>
        <w:rPr>
          <w:rFonts w:hint="eastAsia" w:ascii="仿宋" w:hAnsi="仿宋" w:eastAsia="仿宋" w:cs="仿宋"/>
          <w:color w:val="auto"/>
          <w:sz w:val="24"/>
          <w:szCs w:val="24"/>
          <w:lang w:eastAsia="zh-CN"/>
        </w:rPr>
        <w:t>谈判采购</w:t>
      </w:r>
      <w:r>
        <w:rPr>
          <w:rFonts w:hint="eastAsia" w:ascii="仿宋" w:hAnsi="仿宋" w:eastAsia="仿宋" w:cs="仿宋"/>
          <w:color w:val="auto"/>
          <w:sz w:val="24"/>
          <w:szCs w:val="24"/>
        </w:rPr>
        <w:t>活动，</w:t>
      </w:r>
      <w:r>
        <w:rPr>
          <w:rFonts w:hint="eastAsia" w:ascii="仿宋" w:hAnsi="仿宋" w:eastAsia="仿宋" w:cs="仿宋"/>
          <w:color w:val="auto"/>
          <w:sz w:val="24"/>
          <w:szCs w:val="24"/>
          <w:u w:val="single"/>
        </w:rPr>
        <w:t>（担保人名称）</w:t>
      </w:r>
      <w:r>
        <w:rPr>
          <w:rFonts w:hint="eastAsia" w:ascii="仿宋" w:hAnsi="仿宋" w:eastAsia="仿宋" w:cs="仿宋"/>
          <w:color w:val="auto"/>
          <w:sz w:val="24"/>
          <w:szCs w:val="24"/>
        </w:rPr>
        <w:t>（以下称“我方”）无条件地、不可撤销地保证：若供应商在响应文件有效期内撤销响应文件，或收到成交通知书后无正当理由而未在规定期限内不与采购人订立合同，或在签订合同时向采购人提出附加条件，或收到成交通知书后不按照采购文件要求递交履约保证金，或发生采购文件明确规定不予退还响应保证金的其他情形，我方承担保证责任。收到你方书面通知后，我方在7日内向你方无条件支付人民币</w:t>
      </w:r>
      <w:r>
        <w:rPr>
          <w:rFonts w:hint="eastAsia" w:ascii="仿宋" w:hAnsi="仿宋" w:eastAsia="仿宋" w:cs="仿宋"/>
          <w:color w:val="auto"/>
          <w:sz w:val="24"/>
          <w:szCs w:val="24"/>
          <w:u w:val="single"/>
        </w:rPr>
        <w:t xml:space="preserve">  （大写）       。</w:t>
      </w:r>
    </w:p>
    <w:p w14:paraId="7E4EC6D8">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本保函在响应文件有效期内保持有效。要求我方承担保证责任的通知应在响应文件有效期内送达我方。</w:t>
      </w:r>
    </w:p>
    <w:p w14:paraId="10FFDC81">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本保函项下所有权利和义务均受中华人民共和国法律管辖和制约。</w:t>
      </w:r>
    </w:p>
    <w:p w14:paraId="3E0E11EC">
      <w:pPr>
        <w:overflowPunct w:val="0"/>
        <w:spacing w:beforeLines="0" w:afterLines="0"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担保人名称：</w:t>
      </w:r>
      <w:r>
        <w:rPr>
          <w:rFonts w:hint="eastAsia" w:ascii="仿宋" w:hAnsi="仿宋" w:eastAsia="仿宋" w:cs="仿宋"/>
          <w:color w:val="auto"/>
          <w:sz w:val="24"/>
          <w:szCs w:val="24"/>
          <w:u w:val="single"/>
        </w:rPr>
        <w:t xml:space="preserve">     （盖单位章）    </w:t>
      </w:r>
    </w:p>
    <w:p w14:paraId="23610AEE">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法定代表人（单位负责人）或其委托代理人：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p>
    <w:p w14:paraId="1830B209">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2FA1DDE5">
      <w:pPr>
        <w:overflowPunct w:val="0"/>
        <w:spacing w:beforeLines="0" w:afterLines="0"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邮政编码:</w:t>
      </w:r>
      <w:r>
        <w:rPr>
          <w:rFonts w:hint="eastAsia" w:ascii="仿宋" w:hAnsi="仿宋" w:eastAsia="仿宋" w:cs="仿宋"/>
          <w:color w:val="auto"/>
          <w:sz w:val="24"/>
          <w:szCs w:val="24"/>
          <w:u w:val="single"/>
        </w:rPr>
        <w:t xml:space="preserve">                       </w:t>
      </w:r>
    </w:p>
    <w:p w14:paraId="40D7177F">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CB48A46">
      <w:pPr>
        <w:overflowPunct w:val="0"/>
        <w:spacing w:beforeLines="0" w:afterLines="0" w:line="360" w:lineRule="auto"/>
        <w:ind w:firstLine="5416" w:firstLineChars="2462"/>
        <w:jc w:val="left"/>
        <w:rPr>
          <w:rFonts w:hint="eastAsia" w:ascii="仿宋" w:hAnsi="仿宋" w:eastAsia="仿宋" w:cs="仿宋"/>
          <w:color w:val="auto"/>
          <w:sz w:val="22"/>
          <w:szCs w:val="21"/>
        </w:rPr>
      </w:pPr>
    </w:p>
    <w:p w14:paraId="5E636D70">
      <w:pPr>
        <w:overflowPunct w:val="0"/>
        <w:spacing w:beforeLines="0" w:afterLines="0" w:line="360" w:lineRule="auto"/>
        <w:ind w:firstLine="5416" w:firstLineChars="2462"/>
        <w:jc w:val="left"/>
        <w:rPr>
          <w:rFonts w:hint="eastAsia" w:ascii="仿宋" w:hAnsi="仿宋" w:eastAsia="仿宋" w:cs="仿宋"/>
          <w:color w:val="auto"/>
          <w:sz w:val="24"/>
          <w:szCs w:val="24"/>
        </w:rPr>
      </w:pPr>
      <w:r>
        <w:rPr>
          <w:rFonts w:hint="eastAsia" w:ascii="仿宋" w:hAnsi="仿宋" w:eastAsia="仿宋" w:cs="仿宋"/>
          <w:color w:val="auto"/>
          <w:sz w:val="22"/>
          <w:szCs w:val="21"/>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1FAA72FE">
      <w:pPr>
        <w:overflowPunct w:val="0"/>
        <w:spacing w:before="260" w:beforeLines="0" w:after="260" w:afterLines="0" w:line="416" w:lineRule="auto"/>
        <w:jc w:val="center"/>
        <w:outlineLvl w:val="1"/>
        <w:rPr>
          <w:rFonts w:hint="eastAsia" w:ascii="仿宋" w:hAnsi="仿宋" w:eastAsia="仿宋" w:cs="仿宋"/>
          <w:color w:val="auto"/>
          <w:sz w:val="32"/>
          <w:szCs w:val="32"/>
        </w:rPr>
        <w:sectPr>
          <w:headerReference r:id="rId21" w:type="default"/>
          <w:footerReference r:id="rId22" w:type="default"/>
          <w:pgSz w:w="11900" w:h="16838"/>
          <w:pgMar w:top="1440" w:right="1080" w:bottom="1440" w:left="1080" w:header="850" w:footer="992" w:gutter="0"/>
          <w:lnNumType w:countBy="0" w:distance="360"/>
          <w:pgNumType w:fmt="numberInDash"/>
          <w:cols w:space="720" w:num="1"/>
          <w:docGrid w:type="lines" w:linePitch="360" w:charSpace="0"/>
        </w:sectPr>
      </w:pPr>
      <w:bookmarkStart w:id="70" w:name="_Toc124950233"/>
    </w:p>
    <w:p w14:paraId="37C8899B">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71" w:name="_Toc4291"/>
      <w:r>
        <w:rPr>
          <w:rFonts w:hint="eastAsia" w:ascii="仿宋" w:hAnsi="仿宋" w:eastAsia="仿宋" w:cs="仿宋"/>
          <w:color w:val="auto"/>
          <w:sz w:val="32"/>
          <w:szCs w:val="32"/>
        </w:rPr>
        <w:t>六、商务和技术偏差表</w:t>
      </w:r>
      <w:bookmarkEnd w:id="70"/>
      <w:bookmarkEnd w:id="71"/>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50"/>
        <w:gridCol w:w="3450"/>
        <w:gridCol w:w="3450"/>
        <w:gridCol w:w="1806"/>
      </w:tblGrid>
      <w:tr w14:paraId="3EB5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5"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BA8A6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B0AAA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采购文件章节及条款号</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9AAA3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响应文件章节及条款号</w:t>
            </w: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5BB75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偏差说明</w:t>
            </w:r>
          </w:p>
        </w:tc>
      </w:tr>
      <w:tr w14:paraId="5BDE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F9378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19E58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BD35F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B0413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9CF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E6FCE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03233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8249A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DBFF6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666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8D654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i/>
                <w:color w:val="auto"/>
                <w:sz w:val="24"/>
                <w:szCs w:val="24"/>
              </w:rPr>
              <w:t>3</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AE844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87213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02008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DE0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61DCC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D31AC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1358E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FC336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6A59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0B33E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5FD02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1D2A2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E95A7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FC9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6E2FAB">
            <w:pPr>
              <w:keepNext w:val="0"/>
              <w:keepLines w:val="0"/>
              <w:suppressLineNumbers w:val="0"/>
              <w:tabs>
                <w:tab w:val="left" w:leader="dot" w:pos="370"/>
              </w:tabs>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ab/>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CD2DF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AEFC4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55706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49AB1D00">
      <w:pPr>
        <w:overflowPunct w:val="0"/>
        <w:spacing w:beforeLines="0" w:after="159" w:afterLines="0" w:line="1" w:lineRule="exact"/>
        <w:rPr>
          <w:rFonts w:hint="eastAsia" w:ascii="仿宋" w:hAnsi="仿宋" w:eastAsia="仿宋" w:cs="仿宋"/>
          <w:color w:val="auto"/>
          <w:sz w:val="24"/>
          <w:szCs w:val="24"/>
        </w:rPr>
      </w:pPr>
    </w:p>
    <w:p w14:paraId="2746124C">
      <w:pPr>
        <w:overflowPunct w:val="0"/>
        <w:spacing w:beforeLines="0" w:after="360" w:afterLines="0" w:line="408"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供应商保证：除商务和技术偏差表列出的偏差外，供应商响应采购文件的全部要求。</w:t>
      </w:r>
    </w:p>
    <w:p w14:paraId="1E9016E6">
      <w:pPr>
        <w:overflowPunct w:val="0"/>
        <w:spacing w:beforeLines="0" w:afterLines="0"/>
        <w:rPr>
          <w:rFonts w:hint="eastAsia" w:ascii="仿宋" w:hAnsi="仿宋" w:eastAsia="仿宋" w:cs="仿宋"/>
          <w:color w:val="auto"/>
          <w:sz w:val="24"/>
          <w:szCs w:val="24"/>
        </w:rPr>
      </w:pPr>
    </w:p>
    <w:p w14:paraId="5C51E6EE">
      <w:pPr>
        <w:overflowPunct w:val="0"/>
        <w:spacing w:beforeLines="0" w:afterLines="0"/>
        <w:rPr>
          <w:rFonts w:hint="eastAsia" w:ascii="仿宋" w:hAnsi="仿宋" w:eastAsia="仿宋" w:cs="仿宋"/>
          <w:color w:val="auto"/>
          <w:sz w:val="24"/>
          <w:szCs w:val="24"/>
        </w:rPr>
      </w:pPr>
    </w:p>
    <w:p w14:paraId="49D48386">
      <w:pPr>
        <w:overflowPunct w:val="0"/>
        <w:spacing w:beforeLines="0" w:afterLines="0"/>
        <w:rPr>
          <w:rFonts w:hint="eastAsia" w:ascii="仿宋" w:hAnsi="仿宋" w:eastAsia="仿宋" w:cs="仿宋"/>
          <w:color w:val="auto"/>
          <w:sz w:val="24"/>
          <w:szCs w:val="24"/>
        </w:rPr>
      </w:pPr>
    </w:p>
    <w:p w14:paraId="6FE55EF4">
      <w:pPr>
        <w:overflowPunct w:val="0"/>
        <w:spacing w:beforeLines="0" w:afterLines="0"/>
        <w:rPr>
          <w:rFonts w:hint="eastAsia" w:ascii="仿宋" w:hAnsi="仿宋" w:eastAsia="仿宋" w:cs="仿宋"/>
          <w:color w:val="auto"/>
          <w:sz w:val="24"/>
          <w:szCs w:val="24"/>
        </w:rPr>
      </w:pPr>
    </w:p>
    <w:p w14:paraId="258B3A76">
      <w:pPr>
        <w:overflowPunct w:val="0"/>
        <w:spacing w:beforeLines="0" w:afterLines="0"/>
        <w:rPr>
          <w:rFonts w:hint="eastAsia" w:ascii="仿宋" w:hAnsi="仿宋" w:eastAsia="仿宋" w:cs="仿宋"/>
          <w:color w:val="auto"/>
          <w:sz w:val="24"/>
          <w:szCs w:val="24"/>
        </w:rPr>
      </w:pPr>
    </w:p>
    <w:p w14:paraId="5ED78370">
      <w:pPr>
        <w:overflowPunct w:val="0"/>
        <w:spacing w:beforeLines="0" w:afterLines="0"/>
        <w:rPr>
          <w:rFonts w:hint="eastAsia" w:ascii="仿宋" w:hAnsi="仿宋" w:eastAsia="仿宋" w:cs="仿宋"/>
          <w:color w:val="auto"/>
          <w:sz w:val="24"/>
          <w:szCs w:val="24"/>
        </w:rPr>
      </w:pPr>
    </w:p>
    <w:p w14:paraId="000265C7">
      <w:pPr>
        <w:overflowPunct w:val="0"/>
        <w:spacing w:beforeLines="0" w:afterLines="0"/>
        <w:rPr>
          <w:rFonts w:hint="eastAsia" w:ascii="仿宋" w:hAnsi="仿宋" w:eastAsia="仿宋" w:cs="仿宋"/>
          <w:color w:val="auto"/>
          <w:sz w:val="24"/>
          <w:szCs w:val="24"/>
        </w:rPr>
      </w:pPr>
    </w:p>
    <w:p w14:paraId="31B2B63E">
      <w:pPr>
        <w:tabs>
          <w:tab w:val="center" w:pos="4363"/>
        </w:tabs>
        <w:overflowPunct w:val="0"/>
        <w:spacing w:beforeLines="0" w:afterLines="0"/>
        <w:jc w:val="left"/>
        <w:rPr>
          <w:rFonts w:hint="eastAsia" w:ascii="仿宋" w:hAnsi="仿宋" w:eastAsia="仿宋" w:cs="仿宋"/>
          <w:color w:val="auto"/>
          <w:sz w:val="24"/>
          <w:szCs w:val="24"/>
        </w:rPr>
        <w:sectPr>
          <w:pgSz w:w="11900" w:h="16838"/>
          <w:pgMar w:top="1440" w:right="1080" w:bottom="1440" w:left="1080" w:header="850" w:footer="992" w:gutter="0"/>
          <w:lnNumType w:countBy="0" w:distance="360"/>
          <w:pgNumType w:fmt="numberInDash"/>
          <w:cols w:space="720" w:num="1"/>
          <w:docGrid w:type="lines" w:linePitch="360" w:charSpace="0"/>
        </w:sectPr>
      </w:pPr>
    </w:p>
    <w:p w14:paraId="4B5028E8">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72" w:name="_Toc6510"/>
      <w:r>
        <w:rPr>
          <w:rFonts w:hint="eastAsia" w:ascii="仿宋" w:hAnsi="仿宋" w:eastAsia="仿宋" w:cs="仿宋"/>
          <w:color w:val="auto"/>
          <w:sz w:val="32"/>
          <w:szCs w:val="32"/>
        </w:rPr>
        <w:t>七、报价表</w:t>
      </w:r>
      <w:bookmarkEnd w:id="72"/>
    </w:p>
    <w:tbl>
      <w:tblPr>
        <w:tblStyle w:val="13"/>
        <w:tblpPr w:leftFromText="180" w:rightFromText="180" w:vertAnchor="text" w:horzAnchor="page" w:tblpX="1600" w:tblpY="15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1"/>
        <w:gridCol w:w="6659"/>
      </w:tblGrid>
      <w:tr w14:paraId="6F8DD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241" w:type="dxa"/>
            <w:tcBorders>
              <w:top w:val="single" w:color="auto" w:sz="4" w:space="0"/>
              <w:left w:val="single" w:color="auto" w:sz="4" w:space="0"/>
              <w:bottom w:val="single" w:color="auto" w:sz="4" w:space="0"/>
              <w:right w:val="single" w:color="auto" w:sz="4" w:space="0"/>
            </w:tcBorders>
            <w:noWrap w:val="0"/>
            <w:vAlign w:val="center"/>
          </w:tcPr>
          <w:p w14:paraId="08B1423F">
            <w:pPr>
              <w:keepNext w:val="0"/>
              <w:keepLines w:val="0"/>
              <w:suppressLineNumbers w:val="0"/>
              <w:adjustRightInd w:val="0"/>
              <w:snapToGrid w:val="0"/>
              <w:spacing w:before="0" w:beforeAutospacing="0" w:after="0" w:afterAutospacing="0" w:line="480" w:lineRule="exact"/>
              <w:ind w:left="0" w:right="0" w:firstLine="9" w:firstLineChars="4"/>
              <w:rPr>
                <w:rFonts w:hint="eastAsia" w:ascii="宋体" w:hAnsi="宋体"/>
                <w:color w:val="auto"/>
                <w:sz w:val="24"/>
                <w:highlight w:val="none"/>
              </w:rPr>
            </w:pPr>
            <w:r>
              <w:rPr>
                <w:rFonts w:hint="eastAsia" w:ascii="宋体" w:hAnsi="宋体"/>
                <w:color w:val="auto"/>
                <w:sz w:val="24"/>
                <w:highlight w:val="none"/>
              </w:rPr>
              <w:t>招标项目编号</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7305C93C">
            <w:pPr>
              <w:keepNext w:val="0"/>
              <w:keepLines w:val="0"/>
              <w:suppressLineNumbers w:val="0"/>
              <w:adjustRightInd w:val="0"/>
              <w:snapToGrid w:val="0"/>
              <w:spacing w:before="0" w:beforeAutospacing="0" w:after="0" w:afterAutospacing="0" w:line="480" w:lineRule="exact"/>
              <w:ind w:left="0" w:right="0"/>
              <w:rPr>
                <w:rFonts w:hint="eastAsia" w:ascii="宋体" w:hAnsi="宋体"/>
                <w:color w:val="auto"/>
                <w:sz w:val="24"/>
                <w:highlight w:val="none"/>
              </w:rPr>
            </w:pPr>
            <w:r>
              <w:rPr>
                <w:rFonts w:hint="eastAsia" w:ascii="宋体" w:hAnsi="宋体" w:eastAsia="宋体" w:cs="宋体"/>
                <w:w w:val="95"/>
                <w:sz w:val="24"/>
                <w:szCs w:val="24"/>
                <w:lang w:val="en-US" w:eastAsia="zh-CN"/>
              </w:rPr>
              <w:t>ELTLCZC-2025-0</w:t>
            </w:r>
            <w:r>
              <w:rPr>
                <w:rFonts w:hint="eastAsia" w:cs="宋体"/>
                <w:w w:val="95"/>
                <w:sz w:val="24"/>
                <w:szCs w:val="24"/>
                <w:lang w:val="en-US" w:eastAsia="zh-CN"/>
              </w:rPr>
              <w:t>21</w:t>
            </w:r>
          </w:p>
        </w:tc>
      </w:tr>
      <w:tr w14:paraId="1ECD4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241" w:type="dxa"/>
            <w:tcBorders>
              <w:top w:val="single" w:color="auto" w:sz="4" w:space="0"/>
              <w:left w:val="single" w:color="auto" w:sz="4" w:space="0"/>
              <w:bottom w:val="single" w:color="auto" w:sz="4" w:space="0"/>
              <w:right w:val="single" w:color="auto" w:sz="4" w:space="0"/>
            </w:tcBorders>
            <w:noWrap w:val="0"/>
            <w:vAlign w:val="center"/>
          </w:tcPr>
          <w:p w14:paraId="7483F8D1">
            <w:pPr>
              <w:keepNext w:val="0"/>
              <w:keepLines w:val="0"/>
              <w:suppressLineNumbers w:val="0"/>
              <w:adjustRightInd w:val="0"/>
              <w:snapToGrid w:val="0"/>
              <w:spacing w:before="0" w:beforeAutospacing="0" w:after="0" w:afterAutospacing="0" w:line="480" w:lineRule="exact"/>
              <w:ind w:left="0" w:right="0" w:firstLine="9" w:firstLineChars="4"/>
              <w:rPr>
                <w:rFonts w:hint="default" w:ascii="宋体" w:hAnsi="宋体"/>
                <w:color w:val="auto"/>
                <w:sz w:val="24"/>
                <w:highlight w:val="none"/>
              </w:rPr>
            </w:pPr>
            <w:r>
              <w:rPr>
                <w:rFonts w:hint="default" w:ascii="宋体" w:hAnsi="宋体"/>
                <w:color w:val="auto"/>
                <w:sz w:val="24"/>
                <w:highlight w:val="none"/>
              </w:rPr>
              <w:t>招标项目名称</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4614E972">
            <w:pPr>
              <w:keepNext w:val="0"/>
              <w:keepLines w:val="0"/>
              <w:suppressLineNumbers w:val="0"/>
              <w:adjustRightInd w:val="0"/>
              <w:snapToGrid w:val="0"/>
              <w:spacing w:before="0" w:beforeAutospacing="0" w:after="0" w:afterAutospacing="0" w:line="480" w:lineRule="exact"/>
              <w:ind w:left="0" w:right="0"/>
              <w:rPr>
                <w:rFonts w:hint="eastAsia" w:ascii="宋体" w:hAnsi="宋体"/>
                <w:color w:val="auto"/>
                <w:sz w:val="24"/>
                <w:highlight w:val="none"/>
                <w:lang w:eastAsia="zh-CN"/>
              </w:rPr>
            </w:pPr>
            <w:r>
              <w:rPr>
                <w:rFonts w:hint="eastAsia" w:ascii="宋体" w:hAnsi="宋体" w:eastAsia="宋体" w:cs="宋体"/>
                <w:color w:val="000000"/>
                <w:sz w:val="24"/>
                <w:szCs w:val="24"/>
                <w:highlight w:val="none"/>
                <w:lang w:val="en-US" w:eastAsia="zh-CN"/>
              </w:rPr>
              <w:t>齐岳山康养生态园项目花海及遮阳绿道提档升级项目</w:t>
            </w:r>
          </w:p>
        </w:tc>
      </w:tr>
      <w:tr w14:paraId="08EA2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241" w:type="dxa"/>
            <w:tcBorders>
              <w:top w:val="single" w:color="auto" w:sz="4" w:space="0"/>
              <w:left w:val="single" w:color="auto" w:sz="4" w:space="0"/>
              <w:bottom w:val="single" w:color="auto" w:sz="4" w:space="0"/>
              <w:right w:val="single" w:color="auto" w:sz="4" w:space="0"/>
            </w:tcBorders>
            <w:noWrap w:val="0"/>
            <w:vAlign w:val="center"/>
          </w:tcPr>
          <w:p w14:paraId="0FEBC244">
            <w:pPr>
              <w:keepNext w:val="0"/>
              <w:keepLines w:val="0"/>
              <w:suppressLineNumbers w:val="0"/>
              <w:adjustRightInd w:val="0"/>
              <w:snapToGrid w:val="0"/>
              <w:spacing w:before="0" w:beforeAutospacing="0" w:after="0" w:afterAutospacing="0" w:line="480" w:lineRule="exact"/>
              <w:ind w:left="0" w:right="0" w:firstLine="9" w:firstLineChars="4"/>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设计费报价（含税）</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54B45275">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u w:val="single"/>
              </w:rPr>
            </w:pPr>
            <w:r>
              <w:rPr>
                <w:rFonts w:hint="eastAsia" w:ascii="宋体" w:hAnsi="宋体" w:cs="宋体"/>
                <w:color w:val="auto"/>
                <w:szCs w:val="21"/>
                <w:highlight w:val="none"/>
                <w:u w:val="single"/>
              </w:rPr>
              <w:t>大写人民币：              元；</w:t>
            </w:r>
          </w:p>
          <w:p w14:paraId="7318CA57">
            <w:pPr>
              <w:keepNext w:val="0"/>
              <w:keepLines w:val="0"/>
              <w:suppressLineNumbers w:val="0"/>
              <w:adjustRightInd w:val="0"/>
              <w:snapToGrid w:val="0"/>
              <w:spacing w:before="0" w:beforeAutospacing="0" w:after="0" w:afterAutospacing="0" w:line="480" w:lineRule="exact"/>
              <w:ind w:left="0" w:right="0"/>
              <w:rPr>
                <w:rFonts w:hint="eastAsia" w:ascii="宋体" w:hAnsi="宋体"/>
                <w:color w:val="auto"/>
                <w:sz w:val="24"/>
                <w:highlight w:val="none"/>
                <w:lang w:val="en-US" w:eastAsia="zh-CN"/>
              </w:rPr>
            </w:pPr>
            <w:r>
              <w:rPr>
                <w:rFonts w:hint="eastAsia" w:ascii="宋体" w:hAnsi="宋体" w:cs="宋体"/>
                <w:color w:val="auto"/>
                <w:szCs w:val="21"/>
                <w:highlight w:val="none"/>
                <w:u w:val="single"/>
              </w:rPr>
              <w:t>小写：                  元。</w:t>
            </w:r>
          </w:p>
        </w:tc>
      </w:tr>
      <w:tr w14:paraId="3CA3D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241" w:type="dxa"/>
            <w:tcBorders>
              <w:top w:val="single" w:color="auto" w:sz="4" w:space="0"/>
              <w:left w:val="single" w:color="auto" w:sz="4" w:space="0"/>
              <w:bottom w:val="single" w:color="auto" w:sz="4" w:space="0"/>
              <w:right w:val="single" w:color="auto" w:sz="4" w:space="0"/>
            </w:tcBorders>
            <w:noWrap w:val="0"/>
            <w:vAlign w:val="center"/>
          </w:tcPr>
          <w:p w14:paraId="20BD6B1F">
            <w:pPr>
              <w:keepNext w:val="0"/>
              <w:keepLines w:val="0"/>
              <w:suppressLineNumbers w:val="0"/>
              <w:adjustRightInd w:val="0"/>
              <w:snapToGrid w:val="0"/>
              <w:spacing w:before="0" w:beforeAutospacing="0" w:after="0" w:afterAutospacing="0" w:line="480" w:lineRule="exact"/>
              <w:ind w:left="0" w:right="0" w:firstLine="9" w:firstLineChars="4"/>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施工费报价（含税）</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7A7314BE">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u w:val="single"/>
              </w:rPr>
            </w:pPr>
            <w:r>
              <w:rPr>
                <w:rFonts w:hint="eastAsia" w:ascii="宋体" w:hAnsi="宋体" w:cs="宋体"/>
                <w:color w:val="auto"/>
                <w:szCs w:val="21"/>
                <w:highlight w:val="none"/>
                <w:u w:val="single"/>
              </w:rPr>
              <w:t>大写人民币：              元；</w:t>
            </w:r>
          </w:p>
          <w:p w14:paraId="1712376B">
            <w:pPr>
              <w:keepNext w:val="0"/>
              <w:keepLines w:val="0"/>
              <w:suppressLineNumbers w:val="0"/>
              <w:adjustRightInd w:val="0"/>
              <w:snapToGrid w:val="0"/>
              <w:spacing w:before="0" w:beforeAutospacing="0" w:after="0" w:afterAutospacing="0" w:line="480" w:lineRule="exact"/>
              <w:ind w:left="0" w:right="0"/>
              <w:rPr>
                <w:rFonts w:hint="eastAsia" w:ascii="宋体" w:hAnsi="宋体"/>
                <w:color w:val="auto"/>
                <w:sz w:val="24"/>
                <w:highlight w:val="none"/>
                <w:lang w:val="en-US" w:eastAsia="zh-CN"/>
              </w:rPr>
            </w:pPr>
            <w:r>
              <w:rPr>
                <w:rFonts w:hint="eastAsia" w:ascii="宋体" w:hAnsi="宋体" w:cs="宋体"/>
                <w:color w:val="auto"/>
                <w:szCs w:val="21"/>
                <w:highlight w:val="none"/>
                <w:u w:val="single"/>
              </w:rPr>
              <w:t>小写：                  元。</w:t>
            </w:r>
          </w:p>
        </w:tc>
      </w:tr>
      <w:tr w14:paraId="12AD6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2241" w:type="dxa"/>
            <w:tcBorders>
              <w:left w:val="single" w:color="auto" w:sz="4" w:space="0"/>
              <w:bottom w:val="single" w:color="auto" w:sz="4" w:space="0"/>
              <w:right w:val="single" w:color="auto" w:sz="4" w:space="0"/>
            </w:tcBorders>
            <w:noWrap w:val="0"/>
            <w:vAlign w:val="center"/>
          </w:tcPr>
          <w:p w14:paraId="74334D78">
            <w:pPr>
              <w:keepNext w:val="0"/>
              <w:keepLines w:val="0"/>
              <w:suppressLineNumbers w:val="0"/>
              <w:adjustRightInd w:val="0"/>
              <w:snapToGrid w:val="0"/>
              <w:spacing w:before="0" w:beforeAutospacing="0" w:after="0" w:afterAutospacing="0" w:line="480" w:lineRule="exact"/>
              <w:ind w:left="0" w:right="0"/>
              <w:rPr>
                <w:rFonts w:hint="eastAsia" w:ascii="宋体" w:hAnsi="宋体"/>
                <w:color w:val="auto"/>
                <w:sz w:val="24"/>
                <w:highlight w:val="none"/>
              </w:rPr>
            </w:pPr>
            <w:r>
              <w:rPr>
                <w:rFonts w:hint="eastAsia" w:ascii="宋体" w:hAnsi="宋体"/>
                <w:color w:val="auto"/>
                <w:sz w:val="24"/>
                <w:highlight w:val="none"/>
              </w:rPr>
              <w:t>投标</w:t>
            </w:r>
            <w:r>
              <w:rPr>
                <w:rFonts w:hint="eastAsia" w:ascii="宋体" w:hAnsi="宋体"/>
                <w:color w:val="auto"/>
                <w:sz w:val="24"/>
                <w:highlight w:val="none"/>
                <w:lang w:eastAsia="zh-CN"/>
              </w:rPr>
              <w:t>总</w:t>
            </w:r>
            <w:r>
              <w:rPr>
                <w:rFonts w:hint="eastAsia" w:ascii="宋体" w:hAnsi="宋体"/>
                <w:color w:val="auto"/>
                <w:sz w:val="24"/>
                <w:highlight w:val="none"/>
              </w:rPr>
              <w:t>报价（元）</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13FA5929">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u w:val="single"/>
              </w:rPr>
            </w:pPr>
            <w:r>
              <w:rPr>
                <w:rFonts w:hint="eastAsia" w:ascii="宋体" w:hAnsi="宋体" w:cs="宋体"/>
                <w:color w:val="auto"/>
                <w:szCs w:val="21"/>
                <w:highlight w:val="none"/>
                <w:u w:val="single"/>
              </w:rPr>
              <w:t>大写人民币：              元；</w:t>
            </w:r>
          </w:p>
          <w:p w14:paraId="55AEC174">
            <w:pPr>
              <w:keepNext w:val="0"/>
              <w:keepLines w:val="0"/>
              <w:suppressLineNumbers w:val="0"/>
              <w:adjustRightInd w:val="0"/>
              <w:snapToGrid w:val="0"/>
              <w:spacing w:before="0" w:beforeAutospacing="0" w:after="0" w:afterAutospacing="0" w:line="480" w:lineRule="exact"/>
              <w:ind w:left="0" w:right="0"/>
              <w:rPr>
                <w:rFonts w:hint="eastAsia" w:ascii="宋体" w:hAnsi="宋体"/>
                <w:color w:val="auto"/>
                <w:sz w:val="24"/>
                <w:highlight w:val="none"/>
              </w:rPr>
            </w:pPr>
            <w:r>
              <w:rPr>
                <w:rFonts w:hint="eastAsia" w:ascii="宋体" w:hAnsi="宋体" w:cs="宋体"/>
                <w:color w:val="auto"/>
                <w:szCs w:val="21"/>
                <w:highlight w:val="none"/>
                <w:u w:val="single"/>
              </w:rPr>
              <w:t>小写：                  元。</w:t>
            </w:r>
          </w:p>
        </w:tc>
      </w:tr>
      <w:tr w14:paraId="33CD0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241" w:type="dxa"/>
            <w:tcBorders>
              <w:top w:val="single" w:color="auto" w:sz="4" w:space="0"/>
              <w:left w:val="single" w:color="auto" w:sz="4" w:space="0"/>
              <w:bottom w:val="single" w:color="auto" w:sz="4" w:space="0"/>
              <w:right w:val="single" w:color="auto" w:sz="4" w:space="0"/>
            </w:tcBorders>
            <w:noWrap w:val="0"/>
            <w:vAlign w:val="center"/>
          </w:tcPr>
          <w:p w14:paraId="6DF340A4">
            <w:pPr>
              <w:keepNext w:val="0"/>
              <w:keepLines w:val="0"/>
              <w:suppressLineNumbers w:val="0"/>
              <w:adjustRightInd w:val="0"/>
              <w:snapToGrid w:val="0"/>
              <w:spacing w:before="0" w:beforeAutospacing="0" w:after="0" w:afterAutospacing="0" w:line="480" w:lineRule="exact"/>
              <w:ind w:left="0" w:right="0" w:firstLine="9" w:firstLineChars="4"/>
              <w:rPr>
                <w:rFonts w:hint="eastAsia" w:ascii="宋体" w:cs="宋体"/>
                <w:color w:val="auto"/>
                <w:kern w:val="0"/>
                <w:sz w:val="24"/>
                <w:highlight w:val="none"/>
                <w:lang w:eastAsia="zh-CN"/>
              </w:rPr>
            </w:pPr>
            <w:r>
              <w:rPr>
                <w:rFonts w:hint="eastAsia" w:ascii="宋体" w:cs="宋体"/>
                <w:color w:val="auto"/>
                <w:kern w:val="0"/>
                <w:sz w:val="24"/>
                <w:highlight w:val="none"/>
                <w:lang w:eastAsia="zh-CN"/>
              </w:rPr>
              <w:t>质量要求</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307D65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olor w:val="auto"/>
                <w:sz w:val="24"/>
                <w:highlight w:val="none"/>
                <w:lang w:val="en-US" w:eastAsia="zh-CN"/>
              </w:rPr>
            </w:pPr>
            <w:r>
              <w:rPr>
                <w:rFonts w:hint="eastAsia" w:ascii="宋体" w:hAnsi="宋体" w:eastAsia="宋体" w:cs="宋体"/>
                <w:color w:val="000000"/>
                <w:sz w:val="24"/>
                <w:szCs w:val="24"/>
                <w:highlight w:val="none"/>
                <w:lang w:val="en-US" w:eastAsia="zh-CN"/>
              </w:rPr>
              <w:t>方案设计、施工图设计、施工图预算、施工需按建设方要求优化确认后方可进行下一步工作，施工需满足施工图纸设计或深化设计要求，达到国家现行施工、验收规范合格标准并</w:t>
            </w:r>
            <w:r>
              <w:rPr>
                <w:rFonts w:hint="eastAsia" w:ascii="宋体" w:hAnsi="宋体" w:cs="宋体"/>
                <w:color w:val="000000"/>
                <w:sz w:val="24"/>
                <w:szCs w:val="24"/>
                <w:highlight w:val="none"/>
                <w:lang w:val="en-US" w:eastAsia="zh-CN"/>
              </w:rPr>
              <w:t>满足甲方需求。</w:t>
            </w:r>
          </w:p>
        </w:tc>
      </w:tr>
      <w:tr w14:paraId="13D74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241" w:type="dxa"/>
            <w:tcBorders>
              <w:top w:val="single" w:color="auto" w:sz="4" w:space="0"/>
              <w:left w:val="single" w:color="auto" w:sz="4" w:space="0"/>
              <w:bottom w:val="single" w:color="auto" w:sz="4" w:space="0"/>
              <w:right w:val="single" w:color="auto" w:sz="4" w:space="0"/>
            </w:tcBorders>
            <w:noWrap w:val="0"/>
            <w:vAlign w:val="center"/>
          </w:tcPr>
          <w:p w14:paraId="5880664C">
            <w:pPr>
              <w:keepNext w:val="0"/>
              <w:keepLines w:val="0"/>
              <w:suppressLineNumbers w:val="0"/>
              <w:adjustRightInd w:val="0"/>
              <w:snapToGrid w:val="0"/>
              <w:spacing w:before="0" w:beforeAutospacing="0" w:after="0" w:afterAutospacing="0" w:line="480" w:lineRule="exact"/>
              <w:ind w:left="0" w:right="0" w:firstLine="9" w:firstLineChars="4"/>
              <w:rPr>
                <w:rFonts w:hint="eastAsia" w:ascii="宋体" w:cs="宋体"/>
                <w:i w:val="0"/>
                <w:iCs w:val="0"/>
                <w:kern w:val="0"/>
                <w:sz w:val="24"/>
                <w:highlight w:val="none"/>
                <w:lang w:val="en-US" w:eastAsia="zh-CN" w:bidi="ar-SA"/>
              </w:rPr>
            </w:pPr>
            <w:r>
              <w:rPr>
                <w:rFonts w:hint="eastAsia" w:ascii="宋体" w:cs="宋体"/>
                <w:i w:val="0"/>
                <w:iCs w:val="0"/>
                <w:kern w:val="0"/>
                <w:sz w:val="24"/>
                <w:highlight w:val="none"/>
                <w:lang w:val="en-US" w:eastAsia="zh-CN"/>
              </w:rPr>
              <w:t>税率</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11AD5537">
            <w:pPr>
              <w:keepNext w:val="0"/>
              <w:keepLines w:val="0"/>
              <w:suppressLineNumbers w:val="0"/>
              <w:adjustRightInd w:val="0"/>
              <w:snapToGrid w:val="0"/>
              <w:spacing w:before="0" w:beforeAutospacing="0" w:after="0" w:afterAutospacing="0" w:line="480" w:lineRule="exact"/>
              <w:ind w:left="0" w:right="0"/>
              <w:rPr>
                <w:rFonts w:hint="default" w:ascii="宋体" w:hAnsi="宋体" w:eastAsia="宋体"/>
                <w:i w:val="0"/>
                <w:iCs w:val="0"/>
                <w:kern w:val="2"/>
                <w:sz w:val="24"/>
                <w:highlight w:val="none"/>
                <w:u w:val="single"/>
                <w:lang w:val="en-US" w:eastAsia="zh-CN" w:bidi="ar-SA"/>
              </w:rPr>
            </w:pPr>
            <w:r>
              <w:rPr>
                <w:rFonts w:hint="eastAsia" w:ascii="宋体" w:hAnsi="宋体"/>
                <w:i w:val="0"/>
                <w:iCs w:val="0"/>
                <w:sz w:val="24"/>
                <w:highlight w:val="none"/>
                <w:u w:val="none"/>
                <w:lang w:val="en-US" w:eastAsia="zh-CN"/>
              </w:rPr>
              <w:t xml:space="preserve"> 设计税率     %，施工税率     %</w:t>
            </w:r>
          </w:p>
        </w:tc>
      </w:tr>
      <w:tr w14:paraId="6B7E1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8900" w:type="dxa"/>
            <w:gridSpan w:val="2"/>
            <w:tcBorders>
              <w:top w:val="single" w:color="auto" w:sz="4" w:space="0"/>
              <w:left w:val="single" w:color="auto" w:sz="4" w:space="0"/>
              <w:bottom w:val="single" w:color="auto" w:sz="4" w:space="0"/>
              <w:right w:val="single" w:color="auto" w:sz="4" w:space="0"/>
            </w:tcBorders>
            <w:noWrap w:val="0"/>
            <w:vAlign w:val="center"/>
          </w:tcPr>
          <w:p w14:paraId="62F64EF4">
            <w:pPr>
              <w:keepNext w:val="0"/>
              <w:keepLines w:val="0"/>
              <w:suppressLineNumbers w:val="0"/>
              <w:spacing w:before="0" w:beforeAutospacing="0" w:after="0" w:afterAutospacing="0" w:line="500" w:lineRule="exact"/>
              <w:ind w:left="0" w:right="0"/>
              <w:rPr>
                <w:rFonts w:hint="default"/>
                <w:color w:val="auto"/>
                <w:sz w:val="24"/>
                <w:highlight w:val="none"/>
              </w:rPr>
            </w:pPr>
            <w:r>
              <w:rPr>
                <w:rFonts w:hint="default" w:hAnsi="宋体"/>
                <w:color w:val="auto"/>
                <w:sz w:val="24"/>
                <w:highlight w:val="none"/>
              </w:rPr>
              <w:t>注：</w:t>
            </w:r>
            <w:r>
              <w:rPr>
                <w:rFonts w:hint="eastAsia" w:hAnsi="宋体"/>
                <w:color w:val="auto"/>
                <w:sz w:val="24"/>
                <w:highlight w:val="none"/>
              </w:rPr>
              <w:t>1、</w:t>
            </w:r>
            <w:r>
              <w:rPr>
                <w:rFonts w:hint="default" w:hAnsi="宋体"/>
                <w:color w:val="auto"/>
                <w:sz w:val="24"/>
                <w:highlight w:val="none"/>
              </w:rPr>
              <w:t>所有价格均用人民币表示，单位为元。</w:t>
            </w:r>
          </w:p>
          <w:p w14:paraId="26EBF34B">
            <w:pPr>
              <w:keepNext w:val="0"/>
              <w:keepLines w:val="0"/>
              <w:numPr>
                <w:ilvl w:val="0"/>
                <w:numId w:val="9"/>
              </w:numPr>
              <w:suppressLineNumbers w:val="0"/>
              <w:spacing w:before="0" w:beforeAutospacing="0" w:after="0" w:afterAutospacing="0"/>
              <w:ind w:left="481" w:leftChars="0" w:right="71" w:firstLine="0" w:firstLineChars="0"/>
              <w:rPr>
                <w:rFonts w:hint="eastAsia"/>
                <w:color w:val="auto"/>
                <w:sz w:val="24"/>
                <w:highlight w:val="none"/>
              </w:rPr>
            </w:pPr>
            <w:r>
              <w:rPr>
                <w:rFonts w:hint="default"/>
                <w:color w:val="auto"/>
                <w:sz w:val="24"/>
                <w:highlight w:val="none"/>
              </w:rPr>
              <w:t>报价</w:t>
            </w:r>
            <w:r>
              <w:rPr>
                <w:rFonts w:hint="default"/>
                <w:color w:val="auto"/>
                <w:kern w:val="0"/>
                <w:sz w:val="24"/>
                <w:highlight w:val="none"/>
              </w:rPr>
              <w:t>应包</w:t>
            </w:r>
            <w:r>
              <w:rPr>
                <w:rFonts w:hint="eastAsia"/>
                <w:color w:val="auto"/>
                <w:kern w:val="0"/>
                <w:sz w:val="24"/>
                <w:highlight w:val="none"/>
              </w:rPr>
              <w:t>含本</w:t>
            </w:r>
            <w:r>
              <w:rPr>
                <w:rFonts w:hint="eastAsia" w:ascii="Times New Roman" w:hAnsi="Times New Roman" w:eastAsia="宋体" w:cs="Times New Roman"/>
                <w:color w:val="auto"/>
                <w:kern w:val="0"/>
                <w:sz w:val="24"/>
                <w:highlight w:val="none"/>
              </w:rPr>
              <w:t>项目</w:t>
            </w:r>
            <w:r>
              <w:rPr>
                <w:rFonts w:hint="eastAsia" w:ascii="Times New Roman" w:hAnsi="Times New Roman" w:eastAsia="宋体" w:cs="Times New Roman"/>
                <w:color w:val="auto"/>
                <w:kern w:val="0"/>
                <w:sz w:val="24"/>
                <w:highlight w:val="none"/>
                <w:lang w:val="en-US" w:eastAsia="zh-CN"/>
              </w:rPr>
              <w:t>包含方案设计、施工图设计费、</w:t>
            </w:r>
            <w:r>
              <w:rPr>
                <w:rFonts w:hint="eastAsia" w:ascii="Times New Roman" w:hAnsi="Times New Roman" w:eastAsia="宋体" w:cs="Times New Roman"/>
                <w:color w:val="auto"/>
                <w:kern w:val="0"/>
                <w:sz w:val="24"/>
                <w:highlight w:val="none"/>
              </w:rPr>
              <w:t>人员工</w:t>
            </w:r>
            <w:r>
              <w:rPr>
                <w:rFonts w:hint="eastAsia"/>
                <w:color w:val="auto"/>
                <w:sz w:val="24"/>
                <w:highlight w:val="none"/>
              </w:rPr>
              <w:t>资、</w:t>
            </w:r>
            <w:r>
              <w:rPr>
                <w:rFonts w:hint="eastAsia"/>
                <w:color w:val="auto"/>
                <w:sz w:val="24"/>
                <w:highlight w:val="none"/>
                <w:lang w:eastAsia="zh-CN"/>
              </w:rPr>
              <w:t>材料、机械、运输及转运、</w:t>
            </w:r>
            <w:r>
              <w:rPr>
                <w:rFonts w:hint="eastAsia"/>
                <w:color w:val="auto"/>
                <w:sz w:val="24"/>
                <w:highlight w:val="none"/>
              </w:rPr>
              <w:t>各种保险、税费等其他一切费用。</w:t>
            </w:r>
          </w:p>
          <w:p w14:paraId="36557479">
            <w:pPr>
              <w:pStyle w:val="2"/>
              <w:keepNext w:val="0"/>
              <w:keepLines w:val="0"/>
              <w:numPr>
                <w:ilvl w:val="0"/>
                <w:numId w:val="9"/>
              </w:numPr>
              <w:suppressLineNumbers w:val="0"/>
              <w:spacing w:before="0" w:beforeAutospacing="0" w:after="0" w:afterAutospacing="0"/>
              <w:ind w:left="481" w:leftChars="0" w:right="0" w:firstLine="0" w:firstLineChars="0"/>
              <w:rPr>
                <w:rFonts w:hint="eastAsia"/>
                <w:lang w:val="en-US" w:eastAsia="zh-CN"/>
              </w:rPr>
            </w:pPr>
            <w:r>
              <w:rPr>
                <w:rFonts w:hint="eastAsia"/>
                <w:lang w:val="en-US" w:eastAsia="zh-CN"/>
              </w:rPr>
              <w:t>投标人自行拟定投标清单组成。</w:t>
            </w:r>
          </w:p>
          <w:p w14:paraId="48945B39">
            <w:pPr>
              <w:pStyle w:val="2"/>
              <w:keepNext w:val="0"/>
              <w:keepLines w:val="0"/>
              <w:numPr>
                <w:ilvl w:val="0"/>
                <w:numId w:val="9"/>
              </w:numPr>
              <w:suppressLineNumbers w:val="0"/>
              <w:spacing w:before="0" w:beforeAutospacing="0" w:after="0" w:afterAutospacing="0"/>
              <w:ind w:left="481" w:leftChars="0" w:right="0" w:firstLine="0" w:firstLineChars="0"/>
              <w:rPr>
                <w:rFonts w:hint="eastAsia"/>
                <w:lang w:val="en-US" w:eastAsia="zh-CN"/>
              </w:rPr>
            </w:pPr>
            <w:r>
              <w:rPr>
                <w:rFonts w:hint="eastAsia"/>
                <w:lang w:val="en-US" w:eastAsia="zh-CN"/>
              </w:rPr>
              <w:t>开标完成后，方有权对乙方施工图预算进行清标，经清标后，投标文件不平衡报价，乙方无条件调整。</w:t>
            </w:r>
          </w:p>
        </w:tc>
      </w:tr>
      <w:tr w14:paraId="1F0F4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35" w:hRule="atLeast"/>
        </w:trPr>
        <w:tc>
          <w:tcPr>
            <w:tcW w:w="8900" w:type="dxa"/>
            <w:gridSpan w:val="2"/>
            <w:tcBorders>
              <w:top w:val="single" w:color="auto" w:sz="4" w:space="0"/>
              <w:left w:val="single" w:color="auto" w:sz="4" w:space="0"/>
              <w:right w:val="single" w:color="auto" w:sz="4" w:space="0"/>
            </w:tcBorders>
            <w:noWrap w:val="0"/>
            <w:vAlign w:val="center"/>
          </w:tcPr>
          <w:p w14:paraId="2F52DFF6">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eastAsia="zh-CN"/>
              </w:rPr>
              <w:t>文件</w:t>
            </w:r>
            <w:r>
              <w:rPr>
                <w:rFonts w:hint="eastAsia" w:ascii="宋体" w:hAnsi="宋体" w:cs="宋体"/>
                <w:color w:val="auto"/>
                <w:szCs w:val="21"/>
                <w:highlight w:val="none"/>
              </w:rPr>
              <w:t>的确认和意见：</w:t>
            </w:r>
          </w:p>
          <w:p w14:paraId="678A37BF">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我单位已认真阅读和理解招标文件的全部条款、并予以全部确认。</w:t>
            </w:r>
          </w:p>
          <w:p w14:paraId="3341BCA3">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（盖</w:t>
            </w:r>
            <w:r>
              <w:rPr>
                <w:rFonts w:hint="eastAsia" w:ascii="宋体" w:hAnsi="宋体" w:cs="宋体"/>
                <w:color w:val="auto"/>
                <w:szCs w:val="21"/>
                <w:highlight w:val="none"/>
                <w:lang w:eastAsia="zh-CN"/>
              </w:rPr>
              <w:t>单位公</w:t>
            </w:r>
            <w:r>
              <w:rPr>
                <w:rFonts w:hint="eastAsia" w:ascii="宋体" w:hAnsi="宋体" w:cs="宋体"/>
                <w:color w:val="auto"/>
                <w:szCs w:val="21"/>
                <w:highlight w:val="none"/>
              </w:rPr>
              <w:t>章）</w:t>
            </w:r>
          </w:p>
          <w:p w14:paraId="3421BC76">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w:t>
            </w:r>
            <w:r>
              <w:rPr>
                <w:rFonts w:hint="eastAsia" w:ascii="宋体" w:hAnsi="宋体" w:cs="宋体"/>
                <w:color w:val="auto"/>
                <w:szCs w:val="21"/>
                <w:highlight w:val="none"/>
                <w:lang w:val="en-US" w:eastAsia="zh-CN"/>
              </w:rPr>
              <w:t>名</w:t>
            </w:r>
            <w:r>
              <w:rPr>
                <w:rFonts w:hint="eastAsia" w:ascii="宋体" w:hAnsi="宋体" w:cs="宋体"/>
                <w:color w:val="auto"/>
                <w:szCs w:val="21"/>
                <w:highlight w:val="none"/>
              </w:rPr>
              <w:t>或盖章）</w:t>
            </w:r>
          </w:p>
          <w:p w14:paraId="14645E47">
            <w:pPr>
              <w:keepNext w:val="0"/>
              <w:keepLines w:val="0"/>
              <w:suppressLineNumbers w:val="0"/>
              <w:spacing w:before="0" w:beforeAutospacing="0" w:after="0" w:afterAutospacing="0" w:line="400" w:lineRule="exact"/>
              <w:ind w:left="0" w:right="0"/>
              <w:rPr>
                <w:rFonts w:hint="eastAsia" w:ascii="宋体" w:hAnsi="宋体"/>
                <w:color w:val="auto"/>
                <w:sz w:val="24"/>
                <w:highlight w:val="none"/>
                <w:lang w:val="en-US" w:eastAsia="zh-CN"/>
              </w:rPr>
            </w:pPr>
            <w:r>
              <w:rPr>
                <w:rFonts w:hint="eastAsia" w:ascii="宋体" w:hAnsi="宋体" w:cs="宋体"/>
                <w:color w:val="auto"/>
                <w:szCs w:val="21"/>
                <w:highlight w:val="none"/>
              </w:rPr>
              <w:t xml:space="preserve">日期：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bl>
    <w:p w14:paraId="53BB23D6">
      <w:pPr>
        <w:overflowPunct w:val="0"/>
        <w:spacing w:beforeLines="0" w:afterLines="0"/>
        <w:jc w:val="left"/>
        <w:rPr>
          <w:rFonts w:hint="eastAsia" w:ascii="仿宋" w:hAnsi="仿宋" w:eastAsia="仿宋" w:cs="仿宋"/>
          <w:color w:val="auto"/>
          <w:sz w:val="32"/>
          <w:szCs w:val="32"/>
        </w:rPr>
      </w:pPr>
      <w:r>
        <w:rPr>
          <w:rFonts w:hint="eastAsia" w:ascii="仿宋" w:hAnsi="仿宋" w:eastAsia="仿宋" w:cs="仿宋"/>
          <w:b/>
          <w:color w:val="auto"/>
          <w:sz w:val="21"/>
          <w:szCs w:val="24"/>
        </w:rPr>
        <w:br w:type="page"/>
      </w:r>
    </w:p>
    <w:p w14:paraId="38239B32">
      <w:pPr>
        <w:jc w:val="center"/>
        <w:rPr>
          <w:rFonts w:hint="default" w:ascii="仿宋" w:hAnsi="仿宋" w:eastAsia="仿宋" w:cs="仿宋"/>
          <w:color w:val="auto"/>
          <w:sz w:val="32"/>
          <w:szCs w:val="32"/>
          <w:lang w:val="en-US" w:eastAsia="zh-CN"/>
        </w:rPr>
      </w:pPr>
      <w:bookmarkStart w:id="73" w:name="_Toc6231"/>
      <w:r>
        <w:rPr>
          <w:rFonts w:hint="eastAsia" w:ascii="仿宋" w:hAnsi="仿宋" w:eastAsia="仿宋" w:cs="仿宋"/>
          <w:color w:val="auto"/>
          <w:sz w:val="32"/>
          <w:szCs w:val="32"/>
          <w:lang w:val="en-US" w:eastAsia="zh-CN"/>
        </w:rPr>
        <w:t>投标清单</w:t>
      </w:r>
    </w:p>
    <w:p w14:paraId="5934B5CB">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格式各投标人自拟</w:t>
      </w:r>
    </w:p>
    <w:p w14:paraId="321B4E41">
      <w:pPr>
        <w:rPr>
          <w:rFonts w:hint="eastAsia" w:ascii="仿宋" w:hAnsi="仿宋" w:eastAsia="仿宋" w:cs="仿宋"/>
          <w:color w:val="auto"/>
          <w:sz w:val="32"/>
          <w:szCs w:val="32"/>
        </w:rPr>
      </w:pPr>
    </w:p>
    <w:p w14:paraId="1C038D1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457376F">
      <w:pPr>
        <w:overflowPunct w:val="0"/>
        <w:spacing w:before="260" w:beforeLines="0" w:after="260" w:afterLines="0" w:line="416" w:lineRule="auto"/>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rPr>
        <w:t>八、资格审查资料</w:t>
      </w:r>
      <w:bookmarkEnd w:id="73"/>
    </w:p>
    <w:p w14:paraId="7C144380">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（一）基本情况</w:t>
      </w:r>
    </w:p>
    <w:p w14:paraId="45BCF0D5">
      <w:pPr>
        <w:overflowPunct w:val="0"/>
        <w:spacing w:beforeLines="0" w:afterLines="0" w:line="367"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供应商应根据供应商须知前附表第3.5（1）、3.5（2）项的要求提供主体资格证明及相关资质证明材料。</w:t>
      </w:r>
    </w:p>
    <w:p w14:paraId="39CCABCD">
      <w:pPr>
        <w:overflowPunct w:val="0"/>
        <w:spacing w:beforeLines="0" w:afterLines="0" w:line="367" w:lineRule="exact"/>
        <w:ind w:firstLine="480"/>
        <w:rPr>
          <w:rFonts w:hint="eastAsia" w:ascii="仿宋" w:hAnsi="仿宋" w:eastAsia="仿宋" w:cs="仿宋"/>
          <w:color w:val="auto"/>
          <w:sz w:val="24"/>
          <w:szCs w:val="24"/>
        </w:rPr>
      </w:pPr>
    </w:p>
    <w:p w14:paraId="1D52D0FB">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（二）近年财务状况</w:t>
      </w:r>
    </w:p>
    <w:p w14:paraId="6B9403D7">
      <w:pPr>
        <w:overflowPunct w:val="0"/>
        <w:spacing w:beforeLines="0" w:after="460" w:afterLines="0" w:line="413" w:lineRule="exact"/>
        <w:ind w:firstLine="460"/>
        <w:rPr>
          <w:rFonts w:hint="eastAsia" w:ascii="仿宋" w:hAnsi="仿宋" w:eastAsia="仿宋" w:cs="仿宋"/>
          <w:color w:val="auto"/>
          <w:sz w:val="24"/>
          <w:szCs w:val="24"/>
        </w:rPr>
      </w:pPr>
      <w:r>
        <w:rPr>
          <w:rFonts w:hint="eastAsia" w:ascii="仿宋" w:hAnsi="仿宋" w:eastAsia="仿宋" w:cs="仿宋"/>
          <w:color w:val="auto"/>
          <w:sz w:val="24"/>
          <w:szCs w:val="24"/>
        </w:rPr>
        <w:t>供应商应根据供应商须知前附表第3.5(3)项的要求提供近年财务会计报表彩色扫描件。</w:t>
      </w:r>
    </w:p>
    <w:p w14:paraId="04968101">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（三）近年的类似项目情况表</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85"/>
        <w:gridCol w:w="7273"/>
      </w:tblGrid>
      <w:tr w14:paraId="63D9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3"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48184F2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105EF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0F3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734FA70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服务内容</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0C639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6D2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3"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2799E52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委托人/发包人名称</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319FB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6A17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2"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128613AF">
            <w:pPr>
              <w:keepNext w:val="0"/>
              <w:keepLines w:val="0"/>
              <w:suppressLineNumbers w:val="0"/>
              <w:overflowPunct w:val="0"/>
              <w:spacing w:before="0" w:beforeLines="0" w:beforeAutospacing="0" w:after="0" w:afterLines="0" w:afterAutospacing="0" w:line="35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委托人/发包人</w:t>
            </w:r>
          </w:p>
          <w:p w14:paraId="41D504E2">
            <w:pPr>
              <w:keepNext w:val="0"/>
              <w:keepLines w:val="0"/>
              <w:suppressLineNumbers w:val="0"/>
              <w:overflowPunct w:val="0"/>
              <w:spacing w:before="0" w:beforeLines="0" w:beforeAutospacing="0" w:after="0" w:afterLines="0" w:afterAutospacing="0" w:line="35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联系人及电话</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0FEE3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145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39063C0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合同价格</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00F4F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C4A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top"/>
          </w:tcPr>
          <w:p w14:paraId="16FE55EF">
            <w:pPr>
              <w:keepNext w:val="0"/>
              <w:keepLines w:val="0"/>
              <w:suppressLineNumbers w:val="0"/>
              <w:overflowPunct w:val="0"/>
              <w:spacing w:before="8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服务是否完成</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4B6E5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612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381975F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项目负责人</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D8AF7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D5F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4"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C20DC6">
            <w:pPr>
              <w:keepNext w:val="0"/>
              <w:keepLines w:val="0"/>
              <w:suppressLineNumbers w:val="0"/>
              <w:overflowPunct w:val="0"/>
              <w:spacing w:before="0" w:beforeLines="0" w:beforeAutospacing="0" w:after="0" w:afterLines="0" w:afterAutospacing="0" w:line="355"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项目概况及供应商</w:t>
            </w:r>
          </w:p>
          <w:p w14:paraId="37B7A03E">
            <w:pPr>
              <w:keepNext w:val="0"/>
              <w:keepLines w:val="0"/>
              <w:suppressLineNumbers w:val="0"/>
              <w:overflowPunct w:val="0"/>
              <w:spacing w:before="0" w:beforeLines="0" w:beforeAutospacing="0" w:after="0" w:afterLines="0" w:afterAutospacing="0" w:line="355"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履约情况</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2614D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1A7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top"/>
          </w:tcPr>
          <w:p w14:paraId="486AB4A7">
            <w:pPr>
              <w:keepNext w:val="0"/>
              <w:keepLines w:val="0"/>
              <w:suppressLineNumbers w:val="0"/>
              <w:overflowPunct w:val="0"/>
              <w:spacing w:before="8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FE821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0F7CA7E3">
      <w:pPr>
        <w:overflowPunct w:val="0"/>
        <w:spacing w:beforeLines="0" w:afterLines="0"/>
        <w:rPr>
          <w:rFonts w:hint="eastAsia" w:ascii="仿宋" w:hAnsi="仿宋" w:eastAsia="仿宋" w:cs="仿宋"/>
          <w:b/>
          <w:color w:val="auto"/>
          <w:sz w:val="24"/>
          <w:szCs w:val="24"/>
        </w:rPr>
      </w:pPr>
    </w:p>
    <w:p w14:paraId="29249838">
      <w:pPr>
        <w:overflowPunct w:val="0"/>
        <w:spacing w:beforeLines="0" w:afterLines="0"/>
        <w:rPr>
          <w:rFonts w:hint="eastAsia" w:ascii="仿宋" w:hAnsi="仿宋" w:eastAsia="仿宋" w:cs="仿宋"/>
          <w:b/>
          <w:color w:val="auto"/>
          <w:sz w:val="24"/>
          <w:szCs w:val="24"/>
        </w:rPr>
      </w:pPr>
      <w:r>
        <w:rPr>
          <w:rFonts w:hint="eastAsia" w:ascii="仿宋" w:hAnsi="仿宋" w:eastAsia="仿宋" w:cs="仿宋"/>
          <w:b/>
          <w:color w:val="auto"/>
          <w:sz w:val="24"/>
          <w:szCs w:val="24"/>
        </w:rPr>
        <w:t>注：供应商应根据供应商须知前附表第3.5(4)项的要求在本表后附相关证明材料。</w:t>
      </w:r>
    </w:p>
    <w:p w14:paraId="7748D345">
      <w:pPr>
        <w:overflowPunct w:val="0"/>
        <w:spacing w:beforeLines="0" w:afterLines="0" w:line="1" w:lineRule="exact"/>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3FB1E046">
      <w:pPr>
        <w:overflowPunct w:val="0"/>
        <w:spacing w:beforeLines="0" w:afterLines="0" w:line="360" w:lineRule="auto"/>
        <w:jc w:val="center"/>
        <w:rPr>
          <w:rFonts w:hint="eastAsia" w:ascii="仿宋" w:hAnsi="仿宋" w:eastAsia="仿宋" w:cs="仿宋"/>
          <w:b/>
          <w:color w:val="auto"/>
          <w:sz w:val="24"/>
          <w:szCs w:val="24"/>
        </w:rPr>
      </w:pPr>
    </w:p>
    <w:p w14:paraId="4919399D">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（四）供应商信誉声明</w:t>
      </w:r>
    </w:p>
    <w:p w14:paraId="52489212">
      <w:pPr>
        <w:overflowPunct w:val="0"/>
        <w:spacing w:beforeLines="0" w:afterLines="0" w:line="440" w:lineRule="exact"/>
        <w:rPr>
          <w:rFonts w:hint="eastAsia" w:ascii="仿宋" w:hAnsi="仿宋" w:eastAsia="仿宋" w:cs="仿宋"/>
          <w:color w:val="auto"/>
          <w:sz w:val="21"/>
          <w:szCs w:val="21"/>
        </w:rPr>
      </w:pPr>
    </w:p>
    <w:p w14:paraId="2BBFADA1">
      <w:pPr>
        <w:keepNext w:val="0"/>
        <w:keepLines w:val="0"/>
        <w:pageBreakBefore w:val="0"/>
        <w:widowControl w:val="0"/>
        <w:kinsoku/>
        <w:wordWrap/>
        <w:overflowPunct w:val="0"/>
        <w:topLinePunct w:val="0"/>
        <w:autoSpaceDE/>
        <w:autoSpaceDN/>
        <w:bidi w:val="0"/>
        <w:adjustRightInd/>
        <w:snapToGrid/>
        <w:spacing w:beforeLines="0" w:afterLines="0" w:line="324"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(采购人名称）：</w:t>
      </w:r>
    </w:p>
    <w:p w14:paraId="7A1E3E7B">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我方在此声明，截止本项目响应文件递交截止时间，我方处于正常的经营状态，不存在下列任何一种情形:</w:t>
      </w:r>
    </w:p>
    <w:p w14:paraId="3C627C07">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（1）被依法暂停或取消投标资格；</w:t>
      </w:r>
    </w:p>
    <w:p w14:paraId="4B2349B3">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（2）被责令停产停业、暂扣或者吊销许可证、暂扣或者吊销执照；</w:t>
      </w:r>
    </w:p>
    <w:p w14:paraId="7E25FD77">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（3）被进入清算程序，或被宣告破产，或其他丧失履约能力的情形；</w:t>
      </w:r>
    </w:p>
    <w:p w14:paraId="231354A5">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（4）在最近三年内发生重大质量问题</w:t>
      </w:r>
      <w:r>
        <w:rPr>
          <w:rFonts w:hint="eastAsia" w:ascii="仿宋" w:hAnsi="仿宋" w:eastAsia="仿宋" w:cs="仿宋"/>
          <w:b/>
          <w:color w:val="auto"/>
          <w:sz w:val="24"/>
          <w:szCs w:val="24"/>
          <w:u w:val="single"/>
        </w:rPr>
        <w:t>；</w:t>
      </w:r>
    </w:p>
    <w:p w14:paraId="78951345">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（5）在“国家企业信用信息公示系统”（</w:t>
      </w:r>
      <w:r>
        <w:rPr>
          <w:rFonts w:hint="eastAsia" w:ascii="仿宋" w:hAnsi="仿宋" w:eastAsia="仿宋" w:cs="仿宋"/>
          <w:color w:val="auto"/>
          <w:sz w:val="21"/>
          <w:szCs w:val="24"/>
        </w:rPr>
        <w:fldChar w:fldCharType="begin"/>
      </w:r>
      <w:r>
        <w:rPr>
          <w:rFonts w:hint="eastAsia" w:ascii="仿宋" w:hAnsi="仿宋" w:eastAsia="仿宋" w:cs="仿宋"/>
          <w:color w:val="auto"/>
          <w:sz w:val="21"/>
          <w:szCs w:val="24"/>
        </w:rPr>
        <w:instrText xml:space="preserve"> HYPERLINK "http://www.gsxt.gov.cn）未被列入严重违法失信企业名单；" </w:instrText>
      </w:r>
      <w:r>
        <w:rPr>
          <w:rFonts w:hint="eastAsia" w:ascii="仿宋" w:hAnsi="仿宋" w:eastAsia="仿宋" w:cs="仿宋"/>
          <w:color w:val="auto"/>
          <w:sz w:val="21"/>
          <w:szCs w:val="24"/>
        </w:rPr>
        <w:fldChar w:fldCharType="separate"/>
      </w:r>
      <w:r>
        <w:rPr>
          <w:rFonts w:hint="eastAsia" w:ascii="仿宋" w:hAnsi="仿宋" w:eastAsia="仿宋" w:cs="仿宋"/>
          <w:color w:val="auto"/>
          <w:sz w:val="24"/>
          <w:szCs w:val="24"/>
          <w:u w:val="single"/>
        </w:rPr>
        <w:t>www.gsxt.gov.cn）被列入严重违法失信企业名单；</w:t>
      </w:r>
      <w:r>
        <w:rPr>
          <w:rFonts w:hint="eastAsia" w:ascii="仿宋" w:hAnsi="仿宋" w:eastAsia="仿宋" w:cs="仿宋"/>
          <w:color w:val="auto"/>
          <w:sz w:val="24"/>
          <w:szCs w:val="24"/>
          <w:u w:val="single"/>
        </w:rPr>
        <w:fldChar w:fldCharType="end"/>
      </w:r>
    </w:p>
    <w:p w14:paraId="3475F731">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（6）在“信用中国”网站(www.creditchina.gov.cn)被列入失信被执行人名单；</w:t>
      </w:r>
    </w:p>
    <w:p w14:paraId="4BD031BC">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（7）在近三年内供应商或其法定代表人（单位负责人）、拟委任的项目负责人（如有）有行贿犯罪行为；</w:t>
      </w:r>
    </w:p>
    <w:p w14:paraId="4A046DC0">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kern w:val="0"/>
          <w:sz w:val="24"/>
          <w:szCs w:val="24"/>
          <w:u w:val="single"/>
          <w:lang w:bidi="en-US"/>
        </w:rPr>
        <w:t>（8）存在法律法规规定的不得存在的其他情形。</w:t>
      </w:r>
    </w:p>
    <w:p w14:paraId="330999AC">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我方保证上述信息的真实和准确，并愿意承担因我方就此弄虚作假所引起的一切法律后果。</w:t>
      </w:r>
    </w:p>
    <w:p w14:paraId="15A3E4BD">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p>
    <w:p w14:paraId="5918DE27">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2400" w:firstLineChars="10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14:paraId="6745748F">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2400" w:firstLineChars="10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法定代表人(单位负责人)或其委托代理人：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p>
    <w:p w14:paraId="1BABA8A5">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p>
    <w:p w14:paraId="48591ACE">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5908" w:firstLineChars="2462"/>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7443B5D6">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p>
    <w:p w14:paraId="799C30C6">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jc w:val="center"/>
        <w:textAlignment w:val="auto"/>
        <w:rPr>
          <w:rFonts w:hint="eastAsia" w:ascii="仿宋" w:hAnsi="仿宋" w:eastAsia="仿宋" w:cs="仿宋"/>
          <w:color w:val="auto"/>
          <w:sz w:val="24"/>
          <w:szCs w:val="24"/>
        </w:rPr>
      </w:pPr>
    </w:p>
    <w:p w14:paraId="4A4559CD">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注：供应商应根据供应商须知前附表3.5（5）项的要求(如有)在本声明后附相关证明材料。</w:t>
      </w:r>
    </w:p>
    <w:p w14:paraId="6E5FE936">
      <w:pPr>
        <w:overflowPunct w:val="0"/>
        <w:spacing w:beforeLines="0" w:afterLines="0" w:line="440" w:lineRule="exact"/>
        <w:ind w:firstLine="482" w:firstLineChars="200"/>
        <w:jc w:val="center"/>
        <w:rPr>
          <w:rFonts w:hint="eastAsia" w:ascii="仿宋" w:hAnsi="仿宋" w:eastAsia="仿宋" w:cs="仿宋"/>
          <w:color w:val="auto"/>
          <w:sz w:val="24"/>
          <w:szCs w:val="24"/>
        </w:rPr>
      </w:pPr>
      <w:r>
        <w:rPr>
          <w:rFonts w:hint="eastAsia" w:ascii="仿宋" w:hAnsi="仿宋" w:eastAsia="仿宋" w:cs="仿宋"/>
          <w:b/>
          <w:color w:val="auto"/>
          <w:sz w:val="24"/>
          <w:szCs w:val="24"/>
        </w:rPr>
        <w:br w:type="page"/>
      </w:r>
      <w:r>
        <w:rPr>
          <w:rFonts w:hint="eastAsia" w:ascii="仿宋" w:hAnsi="仿宋" w:eastAsia="仿宋" w:cs="仿宋"/>
          <w:color w:val="auto"/>
          <w:sz w:val="24"/>
          <w:szCs w:val="24"/>
        </w:rPr>
        <w:t>4-1严重违法失信企业查询结果</w:t>
      </w:r>
    </w:p>
    <w:p w14:paraId="4F46D45E">
      <w:pPr>
        <w:numPr>
          <w:ilvl w:val="0"/>
          <w:numId w:val="0"/>
        </w:numPr>
        <w:overflowPunct w:val="0"/>
        <w:spacing w:beforeLines="0" w:afterLines="0" w:line="400" w:lineRule="exact"/>
        <w:jc w:val="center"/>
        <w:rPr>
          <w:rFonts w:hint="eastAsia" w:ascii="仿宋" w:hAnsi="仿宋" w:eastAsia="仿宋" w:cs="仿宋"/>
          <w:color w:val="auto"/>
          <w:sz w:val="24"/>
          <w:szCs w:val="24"/>
        </w:rPr>
      </w:pPr>
    </w:p>
    <w:p w14:paraId="75C1BF02">
      <w:pPr>
        <w:overflowPunct w:val="0"/>
        <w:spacing w:beforeLines="0" w:afterLines="0" w:line="400" w:lineRule="atLeast"/>
        <w:ind w:left="960" w:hanging="960" w:hangingChars="400"/>
        <w:rPr>
          <w:rFonts w:hint="eastAsia" w:ascii="仿宋" w:hAnsi="仿宋" w:eastAsia="仿宋" w:cs="仿宋"/>
          <w:color w:val="auto"/>
          <w:sz w:val="24"/>
          <w:szCs w:val="24"/>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0FEA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5000" w:type="pct"/>
            <w:tcBorders>
              <w:top w:val="single" w:color="auto" w:sz="4" w:space="0"/>
              <w:left w:val="single" w:color="auto" w:sz="4" w:space="0"/>
              <w:bottom w:val="single" w:color="auto" w:sz="4" w:space="0"/>
              <w:right w:val="single" w:color="auto" w:sz="4" w:space="0"/>
              <w:tl2br w:val="nil"/>
              <w:tr2bl w:val="nil"/>
            </w:tcBorders>
            <w:noWrap w:val="0"/>
            <w:vAlign w:val="top"/>
          </w:tcPr>
          <w:p w14:paraId="1E3E15AB">
            <w:pPr>
              <w:keepNext w:val="0"/>
              <w:keepLines w:val="0"/>
              <w:suppressLineNumbers w:val="0"/>
              <w:overflowPunct w:val="0"/>
              <w:spacing w:before="0" w:beforeLines="0" w:beforeAutospacing="0" w:after="0" w:afterLines="0" w:afterAutospacing="0" w:line="400" w:lineRule="atLeast"/>
              <w:ind w:left="720" w:right="0" w:hanging="720" w:hangingChars="3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bl>
    <w:p w14:paraId="3CA3A755">
      <w:pPr>
        <w:overflowPunct w:val="0"/>
        <w:spacing w:beforeLines="0" w:afterLines="0"/>
        <w:rPr>
          <w:rFonts w:hint="eastAsia" w:ascii="仿宋" w:hAnsi="仿宋" w:eastAsia="仿宋" w:cs="仿宋"/>
          <w:color w:val="auto"/>
          <w:sz w:val="21"/>
          <w:szCs w:val="24"/>
        </w:rPr>
      </w:pPr>
    </w:p>
    <w:p w14:paraId="179AA345">
      <w:pPr>
        <w:overflowPunct w:val="0"/>
        <w:spacing w:beforeLines="0" w:afterLines="0" w:line="360" w:lineRule="auto"/>
        <w:rPr>
          <w:rFonts w:hint="eastAsia" w:ascii="仿宋" w:hAnsi="仿宋" w:eastAsia="仿宋" w:cs="仿宋"/>
          <w:color w:val="auto"/>
          <w:sz w:val="24"/>
          <w:szCs w:val="24"/>
        </w:rPr>
      </w:pPr>
    </w:p>
    <w:p w14:paraId="2BD63CCA">
      <w:pPr>
        <w:overflowPunct w:val="0"/>
        <w:spacing w:beforeLines="0" w:afterLines="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备注：1、供应商自行通过“国家企业信用信息公示系统”(</w:t>
      </w:r>
      <w:r>
        <w:rPr>
          <w:rFonts w:hint="eastAsia" w:ascii="仿宋" w:hAnsi="仿宋" w:eastAsia="仿宋" w:cs="仿宋"/>
          <w:color w:val="auto"/>
          <w:sz w:val="21"/>
          <w:szCs w:val="24"/>
        </w:rPr>
        <w:fldChar w:fldCharType="begin"/>
      </w:r>
      <w:r>
        <w:rPr>
          <w:rFonts w:hint="eastAsia" w:ascii="仿宋" w:hAnsi="仿宋" w:eastAsia="仿宋" w:cs="仿宋"/>
          <w:color w:val="auto"/>
          <w:sz w:val="21"/>
          <w:szCs w:val="24"/>
        </w:rPr>
        <w:instrText xml:space="preserve"> HYPERLINK "http://www.gsxt.gov.cn）查询本单位是否" </w:instrText>
      </w:r>
      <w:r>
        <w:rPr>
          <w:rFonts w:hint="eastAsia" w:ascii="仿宋" w:hAnsi="仿宋" w:eastAsia="仿宋" w:cs="仿宋"/>
          <w:color w:val="auto"/>
          <w:sz w:val="21"/>
          <w:szCs w:val="24"/>
        </w:rPr>
        <w:fldChar w:fldCharType="separate"/>
      </w:r>
      <w:r>
        <w:rPr>
          <w:rFonts w:hint="eastAsia" w:ascii="仿宋" w:hAnsi="仿宋" w:eastAsia="仿宋" w:cs="仿宋"/>
          <w:color w:val="auto"/>
          <w:sz w:val="24"/>
          <w:szCs w:val="24"/>
        </w:rPr>
        <w:t>www.gsxt.gov.cn)查询本单位是否</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被列为严重违法失信企业，并将查询结果“截图”附在本表中。</w:t>
      </w:r>
    </w:p>
    <w:p w14:paraId="659BFEC3">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2、联合体申请的，应当对所有联合体成员进行查询。</w:t>
      </w:r>
    </w:p>
    <w:p w14:paraId="168F3490">
      <w:pPr>
        <w:overflowPunct w:val="0"/>
        <w:spacing w:beforeLines="0" w:afterLines="0" w:line="360" w:lineRule="auto"/>
        <w:ind w:left="990" w:leftChars="300" w:hanging="360" w:hangingChars="1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7D9ADA96">
      <w:pPr>
        <w:overflowPunct w:val="0"/>
        <w:spacing w:beforeLines="0" w:afterLines="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6D1CF20A">
      <w:pPr>
        <w:overflowPunct w:val="0"/>
        <w:spacing w:beforeLines="0" w:afterLines="0" w:line="44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4-2失信被执行人查询结果</w:t>
      </w:r>
    </w:p>
    <w:p w14:paraId="43707094">
      <w:pPr>
        <w:overflowPunct w:val="0"/>
        <w:spacing w:beforeLines="0" w:afterLines="0" w:line="400" w:lineRule="atLeast"/>
        <w:ind w:left="960" w:hanging="960" w:hangingChars="400"/>
        <w:rPr>
          <w:rFonts w:hint="eastAsia" w:ascii="仿宋" w:hAnsi="仿宋" w:eastAsia="仿宋" w:cs="仿宋"/>
          <w:color w:val="auto"/>
          <w:sz w:val="24"/>
          <w:szCs w:val="24"/>
        </w:rPr>
      </w:pPr>
    </w:p>
    <w:p w14:paraId="198B59D6">
      <w:pPr>
        <w:overflowPunct w:val="0"/>
        <w:spacing w:beforeLines="0" w:afterLines="0" w:line="400" w:lineRule="atLeast"/>
        <w:ind w:left="960" w:hanging="960" w:hangingChars="400"/>
        <w:rPr>
          <w:rFonts w:hint="eastAsia" w:ascii="仿宋" w:hAnsi="仿宋" w:eastAsia="仿宋" w:cs="仿宋"/>
          <w:color w:val="auto"/>
          <w:sz w:val="24"/>
          <w:szCs w:val="24"/>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6F57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5000" w:type="pct"/>
            <w:tcBorders>
              <w:top w:val="single" w:color="auto" w:sz="4" w:space="0"/>
              <w:left w:val="single" w:color="auto" w:sz="4" w:space="0"/>
              <w:bottom w:val="single" w:color="auto" w:sz="4" w:space="0"/>
              <w:right w:val="single" w:color="auto" w:sz="4" w:space="0"/>
              <w:tl2br w:val="nil"/>
              <w:tr2bl w:val="nil"/>
            </w:tcBorders>
            <w:noWrap w:val="0"/>
            <w:vAlign w:val="top"/>
          </w:tcPr>
          <w:p w14:paraId="3BDDD11D">
            <w:pPr>
              <w:keepNext w:val="0"/>
              <w:keepLines w:val="0"/>
              <w:suppressLineNumbers w:val="0"/>
              <w:overflowPunct w:val="0"/>
              <w:spacing w:before="0" w:beforeLines="0" w:beforeAutospacing="0" w:after="0" w:afterLines="0" w:afterAutospacing="0" w:line="400" w:lineRule="atLeast"/>
              <w:ind w:left="720" w:right="0" w:hanging="720" w:hangingChars="3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bl>
    <w:p w14:paraId="153BD2FE">
      <w:pPr>
        <w:overflowPunct w:val="0"/>
        <w:spacing w:beforeLines="0" w:afterLines="0" w:line="400" w:lineRule="atLeast"/>
        <w:ind w:left="720" w:hanging="720" w:hangingChars="300"/>
        <w:rPr>
          <w:rFonts w:hint="eastAsia" w:ascii="仿宋" w:hAnsi="仿宋" w:eastAsia="仿宋" w:cs="仿宋"/>
          <w:color w:val="auto"/>
          <w:sz w:val="24"/>
          <w:szCs w:val="24"/>
        </w:rPr>
      </w:pPr>
    </w:p>
    <w:p w14:paraId="4728B5AB">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备注：1. 供应商根据《关于在招标投标活动中对失信被执行人实施联合惩戒的通知》（法〔2016〕285号）的规定，自行通过“信用中国”网站（www.creditchina.gov.cn）查询供应商是否为失信被执行人，并将查询结果“截图”附在本表中。</w:t>
      </w:r>
    </w:p>
    <w:p w14:paraId="32692DE7">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联合体申请的，应当对所有联合体成员进行查询。</w:t>
      </w:r>
    </w:p>
    <w:p w14:paraId="54BD3710">
      <w:pPr>
        <w:overflowPunct w:val="0"/>
        <w:spacing w:beforeLines="0" w:afterLines="0" w:line="400" w:lineRule="atLeast"/>
        <w:ind w:left="870" w:leftChars="300" w:hanging="240" w:hangingChars="100"/>
        <w:rPr>
          <w:rFonts w:hint="eastAsia" w:ascii="仿宋" w:hAnsi="仿宋" w:eastAsia="仿宋" w:cs="仿宋"/>
          <w:color w:val="auto"/>
          <w:sz w:val="24"/>
          <w:szCs w:val="24"/>
        </w:rPr>
      </w:pPr>
    </w:p>
    <w:p w14:paraId="6D78F09F">
      <w:pPr>
        <w:overflowPunct w:val="0"/>
        <w:spacing w:beforeLines="0" w:afterLines="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29D875C8">
      <w:pPr>
        <w:overflowPunct w:val="0"/>
        <w:spacing w:beforeLines="0" w:afterLines="0" w:line="44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4-3无行贿犯罪行为的声明</w:t>
      </w:r>
    </w:p>
    <w:p w14:paraId="7D4F5687">
      <w:pPr>
        <w:overflowPunct w:val="0"/>
        <w:spacing w:beforeLines="0" w:afterLines="0" w:line="400" w:lineRule="exact"/>
        <w:rPr>
          <w:rFonts w:hint="eastAsia" w:ascii="仿宋" w:hAnsi="仿宋" w:eastAsia="仿宋" w:cs="仿宋"/>
          <w:color w:val="auto"/>
          <w:sz w:val="24"/>
          <w:szCs w:val="24"/>
        </w:rPr>
      </w:pPr>
    </w:p>
    <w:p w14:paraId="16B8A87A">
      <w:pPr>
        <w:overflowPunct w:val="0"/>
        <w:spacing w:beforeLines="0" w:afterLines="0" w:line="400" w:lineRule="atLeast"/>
        <w:ind w:left="720" w:hanging="720" w:hangingChars="300"/>
        <w:rPr>
          <w:rFonts w:hint="eastAsia" w:ascii="仿宋" w:hAnsi="仿宋" w:eastAsia="仿宋" w:cs="仿宋"/>
          <w:color w:val="auto"/>
          <w:sz w:val="24"/>
          <w:szCs w:val="24"/>
        </w:rPr>
      </w:pPr>
    </w:p>
    <w:p w14:paraId="04C53866">
      <w:pPr>
        <w:overflowPunct w:val="0"/>
        <w:spacing w:beforeLines="0" w:afterLines="0" w:line="400" w:lineRule="exac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(采购人名称)：</w:t>
      </w:r>
    </w:p>
    <w:p w14:paraId="4BAD431D">
      <w:pPr>
        <w:overflowPunct w:val="0"/>
        <w:spacing w:beforeLines="0" w:afterLines="0" w:line="400" w:lineRule="exact"/>
        <w:rPr>
          <w:rFonts w:hint="eastAsia" w:ascii="仿宋" w:hAnsi="仿宋" w:eastAsia="仿宋" w:cs="仿宋"/>
          <w:color w:val="auto"/>
          <w:sz w:val="24"/>
          <w:szCs w:val="24"/>
        </w:rPr>
      </w:pPr>
    </w:p>
    <w:p w14:paraId="6EAC4C53">
      <w:pPr>
        <w:overflowPunct w:val="0"/>
        <w:spacing w:beforeLines="0" w:afterLines="0" w:line="360" w:lineRule="auto"/>
        <w:ind w:firstLine="480" w:firstLineChars="200"/>
        <w:jc w:val="left"/>
        <w:rPr>
          <w:rFonts w:hint="eastAsia" w:ascii="仿宋" w:hAnsi="仿宋" w:eastAsia="仿宋" w:cs="仿宋"/>
          <w:color w:val="auto"/>
          <w:sz w:val="24"/>
          <w:szCs w:val="22"/>
        </w:rPr>
      </w:pPr>
      <w:r>
        <w:rPr>
          <w:rFonts w:hint="eastAsia" w:ascii="仿宋" w:hAnsi="仿宋" w:eastAsia="仿宋" w:cs="仿宋"/>
          <w:color w:val="auto"/>
          <w:sz w:val="24"/>
          <w:szCs w:val="24"/>
        </w:rPr>
        <w:t>我方在此声明，截止本项目开启截止时间，我单位、法定代表人</w:t>
      </w:r>
      <w:r>
        <w:rPr>
          <w:rFonts w:hint="eastAsia" w:ascii="仿宋" w:hAnsi="仿宋" w:eastAsia="仿宋" w:cs="仿宋"/>
          <w:color w:val="auto"/>
          <w:sz w:val="24"/>
          <w:szCs w:val="22"/>
        </w:rPr>
        <w:t>(</w:t>
      </w:r>
      <w:r>
        <w:rPr>
          <w:rFonts w:hint="eastAsia" w:ascii="仿宋" w:hAnsi="仿宋" w:eastAsia="仿宋" w:cs="仿宋"/>
          <w:color w:val="auto"/>
          <w:sz w:val="24"/>
          <w:szCs w:val="24"/>
        </w:rPr>
        <w:t>单位负责人</w:t>
      </w:r>
      <w:r>
        <w:rPr>
          <w:rFonts w:hint="eastAsia" w:ascii="仿宋" w:hAnsi="仿宋" w:eastAsia="仿宋" w:cs="仿宋"/>
          <w:color w:val="auto"/>
          <w:sz w:val="24"/>
          <w:szCs w:val="22"/>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2"/>
        </w:rPr>
        <w:t>(</w:t>
      </w:r>
      <w:r>
        <w:rPr>
          <w:rFonts w:hint="eastAsia" w:ascii="仿宋" w:hAnsi="仿宋" w:eastAsia="仿宋" w:cs="仿宋"/>
          <w:color w:val="auto"/>
          <w:sz w:val="24"/>
          <w:szCs w:val="24"/>
        </w:rPr>
        <w:t>姓名</w:t>
      </w:r>
      <w:r>
        <w:rPr>
          <w:rFonts w:hint="eastAsia" w:ascii="仿宋" w:hAnsi="仿宋" w:eastAsia="仿宋" w:cs="仿宋"/>
          <w:color w:val="auto"/>
          <w:sz w:val="24"/>
          <w:szCs w:val="22"/>
        </w:rPr>
        <w:t>)</w:t>
      </w:r>
      <w:r>
        <w:rPr>
          <w:rFonts w:hint="eastAsia" w:ascii="仿宋" w:hAnsi="仿宋" w:eastAsia="仿宋" w:cs="仿宋"/>
          <w:color w:val="auto"/>
          <w:sz w:val="24"/>
          <w:szCs w:val="24"/>
        </w:rPr>
        <w:t xml:space="preserve"> 、拟委任的项目负责人</w:t>
      </w:r>
      <w:r>
        <w:rPr>
          <w:rFonts w:hint="eastAsia" w:ascii="仿宋" w:hAnsi="仿宋" w:eastAsia="仿宋" w:cs="仿宋"/>
          <w:color w:val="auto"/>
          <w:sz w:val="24"/>
          <w:szCs w:val="22"/>
        </w:rPr>
        <w:t>(</w:t>
      </w:r>
      <w:r>
        <w:rPr>
          <w:rFonts w:hint="eastAsia" w:ascii="仿宋" w:hAnsi="仿宋" w:eastAsia="仿宋" w:cs="仿宋"/>
          <w:color w:val="auto"/>
          <w:sz w:val="24"/>
          <w:szCs w:val="24"/>
        </w:rPr>
        <w:t>如有</w:t>
      </w:r>
      <w:r>
        <w:rPr>
          <w:rFonts w:hint="eastAsia" w:ascii="仿宋" w:hAnsi="仿宋" w:eastAsia="仿宋" w:cs="仿宋"/>
          <w:color w:val="auto"/>
          <w:sz w:val="24"/>
          <w:szCs w:val="22"/>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2"/>
        </w:rPr>
        <w:t>(</w:t>
      </w:r>
      <w:r>
        <w:rPr>
          <w:rFonts w:hint="eastAsia" w:ascii="仿宋" w:hAnsi="仿宋" w:eastAsia="仿宋" w:cs="仿宋"/>
          <w:color w:val="auto"/>
          <w:sz w:val="24"/>
          <w:szCs w:val="24"/>
        </w:rPr>
        <w:t>姓名</w:t>
      </w:r>
      <w:r>
        <w:rPr>
          <w:rFonts w:hint="eastAsia" w:ascii="仿宋" w:hAnsi="仿宋" w:eastAsia="仿宋" w:cs="仿宋"/>
          <w:color w:val="auto"/>
          <w:sz w:val="24"/>
          <w:szCs w:val="22"/>
        </w:rPr>
        <w:t>)</w:t>
      </w:r>
      <w:r>
        <w:rPr>
          <w:rFonts w:hint="eastAsia" w:ascii="仿宋" w:hAnsi="仿宋" w:eastAsia="仿宋" w:cs="仿宋"/>
          <w:color w:val="auto"/>
          <w:sz w:val="24"/>
          <w:szCs w:val="24"/>
        </w:rPr>
        <w:t>在近三年内</w:t>
      </w:r>
      <w:r>
        <w:rPr>
          <w:rFonts w:hint="eastAsia" w:ascii="仿宋" w:hAnsi="仿宋" w:eastAsia="仿宋" w:cs="仿宋"/>
          <w:color w:val="auto"/>
          <w:sz w:val="24"/>
          <w:szCs w:val="22"/>
        </w:rPr>
        <w:t>(</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2"/>
        </w:rPr>
        <w:t>)</w:t>
      </w:r>
      <w:r>
        <w:rPr>
          <w:rFonts w:hint="eastAsia" w:ascii="仿宋" w:hAnsi="仿宋" w:eastAsia="仿宋" w:cs="仿宋"/>
          <w:color w:val="auto"/>
          <w:sz w:val="24"/>
          <w:szCs w:val="24"/>
        </w:rPr>
        <w:t>不曾有人民法院生效判决、裁定认定的行贿犯罪行为。</w:t>
      </w:r>
    </w:p>
    <w:p w14:paraId="3575CDB5">
      <w:pPr>
        <w:overflowPunct w:val="0"/>
        <w:spacing w:beforeLines="0" w:afterLines="0"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我方对上述声明的真实性和准确性负责，并承担相应的法律责任。</w:t>
      </w:r>
    </w:p>
    <w:p w14:paraId="5D7A4478">
      <w:pPr>
        <w:overflowPunct w:val="0"/>
        <w:spacing w:beforeLines="0" w:afterLines="0" w:line="400" w:lineRule="exact"/>
        <w:ind w:firstLine="480" w:firstLineChars="200"/>
        <w:rPr>
          <w:rFonts w:hint="eastAsia" w:ascii="仿宋" w:hAnsi="仿宋" w:eastAsia="仿宋" w:cs="仿宋"/>
          <w:color w:val="auto"/>
          <w:sz w:val="24"/>
          <w:szCs w:val="24"/>
        </w:rPr>
      </w:pPr>
    </w:p>
    <w:p w14:paraId="446244DA">
      <w:pPr>
        <w:overflowPunct w:val="0"/>
        <w:spacing w:beforeLines="0" w:afterLines="0" w:line="520" w:lineRule="exact"/>
        <w:ind w:firstLine="1850" w:firstLineChars="771"/>
        <w:rPr>
          <w:rFonts w:hint="eastAsia" w:ascii="仿宋" w:hAnsi="仿宋" w:eastAsia="仿宋" w:cs="仿宋"/>
          <w:color w:val="auto"/>
          <w:sz w:val="24"/>
          <w:szCs w:val="24"/>
        </w:rPr>
      </w:pPr>
    </w:p>
    <w:p w14:paraId="205AE4B4">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1EE901FF">
      <w:pPr>
        <w:overflowPunct w:val="0"/>
        <w:spacing w:beforeLines="0" w:afterLines="0" w:line="40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14:paraId="274D4354">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18923051">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p>
    <w:p w14:paraId="1589DB4C">
      <w:pPr>
        <w:overflowPunct w:val="0"/>
        <w:spacing w:beforeLines="0" w:afterLines="0" w:line="400" w:lineRule="exact"/>
        <w:ind w:firstLine="480" w:firstLineChars="200"/>
        <w:jc w:val="right"/>
        <w:rPr>
          <w:rFonts w:hint="eastAsia" w:ascii="仿宋" w:hAnsi="仿宋" w:eastAsia="仿宋" w:cs="仿宋"/>
          <w:color w:val="auto"/>
          <w:sz w:val="24"/>
          <w:szCs w:val="24"/>
        </w:rPr>
      </w:pPr>
    </w:p>
    <w:p w14:paraId="1F0DD085">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7973E2B9">
      <w:pPr>
        <w:overflowPunct w:val="0"/>
        <w:spacing w:beforeLines="0" w:afterLines="0" w:line="400" w:lineRule="atLeast"/>
        <w:ind w:left="720" w:hanging="720" w:hangingChars="300"/>
        <w:rPr>
          <w:rFonts w:hint="eastAsia" w:ascii="仿宋" w:hAnsi="仿宋" w:eastAsia="仿宋" w:cs="仿宋"/>
          <w:color w:val="auto"/>
          <w:sz w:val="24"/>
          <w:szCs w:val="24"/>
        </w:rPr>
      </w:pPr>
    </w:p>
    <w:p w14:paraId="53EC2E9B">
      <w:pPr>
        <w:overflowPunct w:val="0"/>
        <w:spacing w:beforeLines="0" w:afterLines="0" w:line="400" w:lineRule="atLeast"/>
        <w:ind w:left="720" w:hanging="720" w:hangingChars="300"/>
        <w:rPr>
          <w:rFonts w:hint="eastAsia" w:ascii="仿宋" w:hAnsi="仿宋" w:eastAsia="仿宋" w:cs="仿宋"/>
          <w:color w:val="auto"/>
          <w:sz w:val="24"/>
          <w:szCs w:val="24"/>
        </w:rPr>
      </w:pPr>
    </w:p>
    <w:p w14:paraId="68E9ECDD">
      <w:pPr>
        <w:overflowPunct w:val="0"/>
        <w:spacing w:beforeLines="0" w:afterLines="0" w:line="400" w:lineRule="atLeast"/>
        <w:ind w:left="720" w:hanging="720" w:hangingChars="300"/>
        <w:rPr>
          <w:rFonts w:hint="eastAsia" w:ascii="仿宋" w:hAnsi="仿宋" w:eastAsia="仿宋" w:cs="仿宋"/>
          <w:color w:val="auto"/>
          <w:sz w:val="24"/>
          <w:szCs w:val="24"/>
        </w:rPr>
      </w:pPr>
    </w:p>
    <w:p w14:paraId="2640746A">
      <w:pPr>
        <w:overflowPunct w:val="0"/>
        <w:spacing w:beforeLines="0" w:afterLines="0" w:line="400" w:lineRule="atLeast"/>
        <w:ind w:left="720" w:hanging="720" w:hangingChars="300"/>
        <w:rPr>
          <w:rFonts w:hint="eastAsia" w:ascii="仿宋" w:hAnsi="仿宋" w:eastAsia="仿宋" w:cs="仿宋"/>
          <w:color w:val="auto"/>
          <w:sz w:val="24"/>
          <w:szCs w:val="24"/>
        </w:rPr>
      </w:pPr>
    </w:p>
    <w:p w14:paraId="694CF15D">
      <w:pPr>
        <w:overflowPunct w:val="0"/>
        <w:spacing w:beforeLines="0" w:afterLines="0" w:line="400" w:lineRule="atLeast"/>
        <w:ind w:left="720" w:hanging="720" w:hangingChars="300"/>
        <w:rPr>
          <w:rFonts w:hint="eastAsia" w:ascii="仿宋" w:hAnsi="仿宋" w:eastAsia="仿宋" w:cs="仿宋"/>
          <w:color w:val="auto"/>
          <w:sz w:val="24"/>
          <w:szCs w:val="24"/>
        </w:rPr>
      </w:pPr>
    </w:p>
    <w:p w14:paraId="2A6C7478">
      <w:pPr>
        <w:overflowPunct w:val="0"/>
        <w:spacing w:beforeLines="0" w:afterLines="0" w:line="400" w:lineRule="atLeast"/>
        <w:ind w:left="720" w:hanging="720" w:hangingChars="300"/>
        <w:rPr>
          <w:rFonts w:hint="eastAsia" w:ascii="仿宋" w:hAnsi="仿宋" w:eastAsia="仿宋" w:cs="仿宋"/>
          <w:color w:val="auto"/>
          <w:sz w:val="24"/>
          <w:szCs w:val="24"/>
        </w:rPr>
      </w:pPr>
    </w:p>
    <w:p w14:paraId="0179D679">
      <w:pPr>
        <w:overflowPunct w:val="0"/>
        <w:spacing w:beforeLines="0" w:afterLines="0" w:line="400" w:lineRule="atLeast"/>
        <w:ind w:left="720" w:hanging="720" w:hangingChars="300"/>
        <w:rPr>
          <w:rFonts w:hint="eastAsia" w:ascii="仿宋" w:hAnsi="仿宋" w:eastAsia="仿宋" w:cs="仿宋"/>
          <w:color w:val="auto"/>
          <w:sz w:val="24"/>
          <w:szCs w:val="24"/>
        </w:rPr>
      </w:pPr>
    </w:p>
    <w:p w14:paraId="545E7364">
      <w:pPr>
        <w:overflowPunct w:val="0"/>
        <w:spacing w:beforeLines="0" w:afterLines="0" w:line="400" w:lineRule="atLeast"/>
        <w:ind w:left="720" w:hanging="720" w:hangingChars="300"/>
        <w:rPr>
          <w:rFonts w:hint="eastAsia" w:ascii="仿宋" w:hAnsi="仿宋" w:eastAsia="仿宋" w:cs="仿宋"/>
          <w:color w:val="auto"/>
          <w:sz w:val="24"/>
          <w:szCs w:val="24"/>
        </w:rPr>
      </w:pPr>
    </w:p>
    <w:p w14:paraId="3FBCB489">
      <w:pPr>
        <w:overflowPunct w:val="0"/>
        <w:spacing w:beforeLines="0" w:afterLines="0" w:line="400" w:lineRule="atLeast"/>
        <w:ind w:left="960" w:hanging="960" w:hangingChars="400"/>
        <w:rPr>
          <w:rFonts w:hint="eastAsia" w:ascii="仿宋" w:hAnsi="仿宋" w:eastAsia="仿宋" w:cs="仿宋"/>
          <w:color w:val="auto"/>
          <w:sz w:val="24"/>
          <w:szCs w:val="24"/>
        </w:rPr>
      </w:pPr>
      <w:r>
        <w:rPr>
          <w:rFonts w:hint="eastAsia" w:ascii="仿宋" w:hAnsi="仿宋" w:eastAsia="仿宋" w:cs="仿宋"/>
          <w:color w:val="auto"/>
          <w:sz w:val="24"/>
          <w:szCs w:val="24"/>
        </w:rPr>
        <w:t>备注：1、近3年是指从递交响应文件截止日往前推算的3年，如递交响应文件截</w:t>
      </w:r>
    </w:p>
    <w:p w14:paraId="6F4072C7">
      <w:pPr>
        <w:overflowPunct w:val="0"/>
        <w:spacing w:beforeLines="0" w:afterLines="0" w:line="400" w:lineRule="atLeast"/>
        <w:rPr>
          <w:rFonts w:hint="eastAsia" w:ascii="仿宋" w:hAnsi="仿宋" w:eastAsia="仿宋" w:cs="仿宋"/>
          <w:color w:val="auto"/>
          <w:sz w:val="24"/>
          <w:szCs w:val="24"/>
        </w:rPr>
      </w:pPr>
      <w:r>
        <w:rPr>
          <w:rFonts w:hint="eastAsia" w:ascii="仿宋" w:hAnsi="仿宋" w:eastAsia="仿宋" w:cs="仿宋"/>
          <w:color w:val="auto"/>
          <w:sz w:val="24"/>
          <w:szCs w:val="24"/>
        </w:rPr>
        <w:t>止日为2020年9月1日，则近3年是指2017年9月1日至2020年8月30日。</w:t>
      </w:r>
    </w:p>
    <w:p w14:paraId="17CA5697">
      <w:pPr>
        <w:overflowPunct w:val="0"/>
        <w:spacing w:beforeLines="0" w:afterLines="0" w:line="400" w:lineRule="atLeast"/>
        <w:ind w:left="630" w:leftChars="300"/>
        <w:rPr>
          <w:rFonts w:hint="eastAsia" w:ascii="仿宋" w:hAnsi="仿宋" w:eastAsia="仿宋" w:cs="仿宋"/>
          <w:color w:val="auto"/>
          <w:sz w:val="24"/>
          <w:szCs w:val="24"/>
        </w:rPr>
      </w:pPr>
      <w:r>
        <w:rPr>
          <w:rFonts w:hint="eastAsia" w:ascii="仿宋" w:hAnsi="仿宋" w:eastAsia="仿宋" w:cs="仿宋"/>
          <w:color w:val="auto"/>
          <w:sz w:val="24"/>
          <w:szCs w:val="24"/>
        </w:rPr>
        <w:t>2、联合体申请的，联合体各成员单位均应按要求做出声明。</w:t>
      </w:r>
    </w:p>
    <w:p w14:paraId="5AF50C67">
      <w:pPr>
        <w:overflowPunct w:val="0"/>
        <w:spacing w:beforeLines="0" w:afterLines="0" w:line="400" w:lineRule="atLeast"/>
        <w:ind w:left="630" w:leftChars="300"/>
        <w:rPr>
          <w:rFonts w:hint="eastAsia" w:ascii="仿宋" w:hAnsi="仿宋" w:eastAsia="仿宋" w:cs="仿宋"/>
          <w:color w:val="auto"/>
          <w:sz w:val="24"/>
          <w:szCs w:val="24"/>
        </w:rPr>
      </w:pPr>
    </w:p>
    <w:p w14:paraId="357CB2C4">
      <w:pPr>
        <w:overflowPunct w:val="0"/>
        <w:spacing w:beforeLines="0" w:afterLines="0" w:line="400" w:lineRule="atLeast"/>
        <w:ind w:left="630" w:leftChars="300"/>
        <w:rPr>
          <w:rFonts w:hint="eastAsia" w:ascii="仿宋" w:hAnsi="仿宋" w:eastAsia="仿宋" w:cs="仿宋"/>
          <w:color w:val="auto"/>
          <w:sz w:val="24"/>
          <w:szCs w:val="24"/>
        </w:rPr>
      </w:pPr>
    </w:p>
    <w:p w14:paraId="0B1FA64C">
      <w:pPr>
        <w:overflowPunct w:val="0"/>
        <w:spacing w:beforeLines="0" w:afterLines="0"/>
        <w:rPr>
          <w:rFonts w:hint="eastAsia" w:ascii="仿宋" w:hAnsi="仿宋" w:eastAsia="仿宋" w:cs="仿宋"/>
          <w:b/>
          <w:color w:val="auto"/>
          <w:sz w:val="24"/>
          <w:szCs w:val="24"/>
        </w:rPr>
      </w:pPr>
    </w:p>
    <w:p w14:paraId="0FE32D92">
      <w:pPr>
        <w:overflowPunct w:val="0"/>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br w:type="page"/>
      </w:r>
    </w:p>
    <w:p w14:paraId="01FE2F93">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（五）拟委任的主要人员汇总表</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931"/>
        <w:gridCol w:w="1519"/>
        <w:gridCol w:w="1214"/>
        <w:gridCol w:w="726"/>
        <w:gridCol w:w="730"/>
        <w:gridCol w:w="1343"/>
        <w:gridCol w:w="906"/>
        <w:gridCol w:w="904"/>
        <w:gridCol w:w="1483"/>
      </w:tblGrid>
      <w:tr w14:paraId="2317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75" w:hRule="exact"/>
        </w:trPr>
        <w:tc>
          <w:tcPr>
            <w:tcW w:w="477" w:type="pct"/>
            <w:vMerge w:val="restart"/>
            <w:tcBorders>
              <w:top w:val="single" w:color="auto" w:sz="4" w:space="0"/>
              <w:left w:val="single" w:color="auto" w:sz="4" w:space="0"/>
              <w:bottom w:val="nil"/>
              <w:right w:val="nil"/>
              <w:tl2br w:val="nil"/>
              <w:tr2bl w:val="nil"/>
            </w:tcBorders>
            <w:shd w:val="clear" w:color="auto" w:fill="FFFFFF"/>
            <w:noWrap w:val="0"/>
            <w:vAlign w:val="center"/>
          </w:tcPr>
          <w:p w14:paraId="1253916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778" w:type="pct"/>
            <w:vMerge w:val="restart"/>
            <w:tcBorders>
              <w:top w:val="single" w:color="auto" w:sz="4" w:space="0"/>
              <w:left w:val="single" w:color="auto" w:sz="4" w:space="0"/>
              <w:bottom w:val="nil"/>
              <w:right w:val="nil"/>
              <w:tl2br w:val="nil"/>
              <w:tr2bl w:val="nil"/>
            </w:tcBorders>
            <w:shd w:val="clear" w:color="auto" w:fill="FFFFFF"/>
            <w:noWrap w:val="0"/>
            <w:vAlign w:val="center"/>
          </w:tcPr>
          <w:p w14:paraId="23BD47C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本项目任职</w:t>
            </w:r>
          </w:p>
        </w:tc>
        <w:tc>
          <w:tcPr>
            <w:tcW w:w="622" w:type="pct"/>
            <w:vMerge w:val="restart"/>
            <w:tcBorders>
              <w:top w:val="single" w:color="auto" w:sz="4" w:space="0"/>
              <w:left w:val="single" w:color="auto" w:sz="4" w:space="0"/>
              <w:bottom w:val="nil"/>
              <w:right w:val="nil"/>
              <w:tl2br w:val="nil"/>
              <w:tr2bl w:val="nil"/>
            </w:tcBorders>
            <w:shd w:val="clear" w:color="auto" w:fill="FFFFFF"/>
            <w:noWrap w:val="0"/>
            <w:vAlign w:val="center"/>
          </w:tcPr>
          <w:p w14:paraId="25EBF75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372" w:type="pct"/>
            <w:vMerge w:val="restart"/>
            <w:tcBorders>
              <w:top w:val="single" w:color="auto" w:sz="4" w:space="0"/>
              <w:left w:val="single" w:color="auto" w:sz="4" w:space="0"/>
              <w:bottom w:val="nil"/>
              <w:right w:val="nil"/>
              <w:tl2br w:val="nil"/>
              <w:tr2bl w:val="nil"/>
            </w:tcBorders>
            <w:shd w:val="clear" w:color="auto" w:fill="FFFFFF"/>
            <w:noWrap w:val="0"/>
            <w:vAlign w:val="center"/>
          </w:tcPr>
          <w:p w14:paraId="7CEC349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374" w:type="pct"/>
            <w:vMerge w:val="restart"/>
            <w:tcBorders>
              <w:top w:val="single" w:color="auto" w:sz="4" w:space="0"/>
              <w:left w:val="single" w:color="auto" w:sz="4" w:space="0"/>
              <w:bottom w:val="nil"/>
              <w:right w:val="nil"/>
              <w:tl2br w:val="nil"/>
              <w:tr2bl w:val="nil"/>
            </w:tcBorders>
            <w:shd w:val="clear" w:color="auto" w:fill="FFFFFF"/>
            <w:noWrap w:val="0"/>
            <w:vAlign w:val="center"/>
          </w:tcPr>
          <w:p w14:paraId="06C1800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w:t>
            </w:r>
          </w:p>
        </w:tc>
        <w:tc>
          <w:tcPr>
            <w:tcW w:w="1615" w:type="pct"/>
            <w:gridSpan w:val="3"/>
            <w:tcBorders>
              <w:top w:val="single" w:color="auto" w:sz="4" w:space="0"/>
              <w:left w:val="single" w:color="auto" w:sz="4" w:space="0"/>
              <w:bottom w:val="nil"/>
              <w:right w:val="nil"/>
              <w:tl2br w:val="nil"/>
              <w:tr2bl w:val="nil"/>
            </w:tcBorders>
            <w:shd w:val="clear" w:color="auto" w:fill="FFFFFF"/>
            <w:noWrap w:val="0"/>
            <w:vAlign w:val="center"/>
          </w:tcPr>
          <w:p w14:paraId="654B0BC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执业或职业资格证明</w:t>
            </w:r>
          </w:p>
        </w:tc>
        <w:tc>
          <w:tcPr>
            <w:tcW w:w="759" w:type="pct"/>
            <w:vMerge w:val="restar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D45038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0336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6" w:hRule="exact"/>
        </w:trPr>
        <w:tc>
          <w:tcPr>
            <w:tcW w:w="477" w:type="pct"/>
            <w:vMerge w:val="continue"/>
            <w:tcBorders>
              <w:top w:val="nil"/>
              <w:left w:val="single" w:color="auto" w:sz="4" w:space="0"/>
              <w:bottom w:val="nil"/>
              <w:right w:val="nil"/>
              <w:tl2br w:val="nil"/>
              <w:tr2bl w:val="nil"/>
            </w:tcBorders>
            <w:shd w:val="clear" w:color="auto" w:fill="FFFFFF"/>
            <w:noWrap w:val="0"/>
            <w:vAlign w:val="center"/>
          </w:tcPr>
          <w:p w14:paraId="3F6A7EDE">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c>
          <w:tcPr>
            <w:tcW w:w="778" w:type="pct"/>
            <w:vMerge w:val="continue"/>
            <w:tcBorders>
              <w:top w:val="nil"/>
              <w:left w:val="single" w:color="auto" w:sz="4" w:space="0"/>
              <w:bottom w:val="nil"/>
              <w:right w:val="nil"/>
              <w:tl2br w:val="nil"/>
              <w:tr2bl w:val="nil"/>
            </w:tcBorders>
            <w:shd w:val="clear" w:color="auto" w:fill="FFFFFF"/>
            <w:noWrap w:val="0"/>
            <w:vAlign w:val="center"/>
          </w:tcPr>
          <w:p w14:paraId="543FC1FB">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c>
          <w:tcPr>
            <w:tcW w:w="622" w:type="pct"/>
            <w:vMerge w:val="continue"/>
            <w:tcBorders>
              <w:top w:val="nil"/>
              <w:left w:val="single" w:color="auto" w:sz="4" w:space="0"/>
              <w:bottom w:val="nil"/>
              <w:right w:val="nil"/>
              <w:tl2br w:val="nil"/>
              <w:tr2bl w:val="nil"/>
            </w:tcBorders>
            <w:shd w:val="clear" w:color="auto" w:fill="FFFFFF"/>
            <w:noWrap w:val="0"/>
            <w:vAlign w:val="center"/>
          </w:tcPr>
          <w:p w14:paraId="74CFB6A9">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c>
          <w:tcPr>
            <w:tcW w:w="372" w:type="pct"/>
            <w:vMerge w:val="continue"/>
            <w:tcBorders>
              <w:top w:val="nil"/>
              <w:left w:val="single" w:color="auto" w:sz="4" w:space="0"/>
              <w:bottom w:val="nil"/>
              <w:right w:val="nil"/>
              <w:tl2br w:val="nil"/>
              <w:tr2bl w:val="nil"/>
            </w:tcBorders>
            <w:shd w:val="clear" w:color="auto" w:fill="FFFFFF"/>
            <w:noWrap w:val="0"/>
            <w:vAlign w:val="center"/>
          </w:tcPr>
          <w:p w14:paraId="3BCA28F3">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c>
          <w:tcPr>
            <w:tcW w:w="374" w:type="pct"/>
            <w:vMerge w:val="continue"/>
            <w:tcBorders>
              <w:top w:val="nil"/>
              <w:left w:val="single" w:color="auto" w:sz="4" w:space="0"/>
              <w:bottom w:val="nil"/>
              <w:right w:val="nil"/>
              <w:tl2br w:val="nil"/>
              <w:tr2bl w:val="nil"/>
            </w:tcBorders>
            <w:shd w:val="clear" w:color="auto" w:fill="FFFFFF"/>
            <w:noWrap w:val="0"/>
            <w:vAlign w:val="center"/>
          </w:tcPr>
          <w:p w14:paraId="37491706">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center"/>
          </w:tcPr>
          <w:p w14:paraId="26805E1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证书名称</w:t>
            </w:r>
          </w:p>
        </w:tc>
        <w:tc>
          <w:tcPr>
            <w:tcW w:w="464" w:type="pct"/>
            <w:tcBorders>
              <w:top w:val="single" w:color="auto" w:sz="4" w:space="0"/>
              <w:left w:val="single" w:color="auto" w:sz="4" w:space="0"/>
              <w:bottom w:val="nil"/>
              <w:right w:val="nil"/>
              <w:tl2br w:val="nil"/>
              <w:tr2bl w:val="nil"/>
            </w:tcBorders>
            <w:shd w:val="clear" w:color="auto" w:fill="FFFFFF"/>
            <w:noWrap w:val="0"/>
            <w:vAlign w:val="center"/>
          </w:tcPr>
          <w:p w14:paraId="4702A97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级别</w:t>
            </w:r>
          </w:p>
        </w:tc>
        <w:tc>
          <w:tcPr>
            <w:tcW w:w="462" w:type="pct"/>
            <w:tcBorders>
              <w:top w:val="single" w:color="auto" w:sz="4" w:space="0"/>
              <w:left w:val="single" w:color="auto" w:sz="4" w:space="0"/>
              <w:bottom w:val="nil"/>
              <w:right w:val="nil"/>
              <w:tl2br w:val="nil"/>
              <w:tr2bl w:val="nil"/>
            </w:tcBorders>
            <w:shd w:val="clear" w:color="auto" w:fill="FFFFFF"/>
            <w:noWrap w:val="0"/>
            <w:vAlign w:val="center"/>
          </w:tcPr>
          <w:p w14:paraId="21E19A4B">
            <w:pPr>
              <w:keepNext w:val="0"/>
              <w:keepLines w:val="0"/>
              <w:suppressLineNumbers w:val="0"/>
              <w:overflowPunct w:val="0"/>
              <w:spacing w:before="0" w:beforeLines="0" w:beforeAutospacing="0" w:after="0" w:afterLines="0" w:afterAutospacing="0"/>
              <w:ind w:left="0" w:right="0" w:firstLine="180"/>
              <w:jc w:val="left"/>
              <w:rPr>
                <w:rFonts w:hint="eastAsia" w:ascii="仿宋" w:hAnsi="仿宋" w:eastAsia="仿宋" w:cs="仿宋"/>
                <w:color w:val="auto"/>
                <w:sz w:val="24"/>
                <w:szCs w:val="24"/>
              </w:rPr>
            </w:pPr>
            <w:r>
              <w:rPr>
                <w:rFonts w:hint="eastAsia" w:ascii="仿宋" w:hAnsi="仿宋" w:eastAsia="仿宋" w:cs="仿宋"/>
                <w:color w:val="auto"/>
                <w:sz w:val="24"/>
                <w:szCs w:val="24"/>
              </w:rPr>
              <w:t>证号</w:t>
            </w:r>
          </w:p>
        </w:tc>
        <w:tc>
          <w:tcPr>
            <w:tcW w:w="759" w:type="pct"/>
            <w:vMerge w:val="continue"/>
            <w:tcBorders>
              <w:top w:val="nil"/>
              <w:left w:val="single" w:color="auto" w:sz="4" w:space="0"/>
              <w:bottom w:val="nil"/>
              <w:right w:val="single" w:color="auto" w:sz="4" w:space="0"/>
              <w:tl2br w:val="nil"/>
              <w:tr2bl w:val="nil"/>
            </w:tcBorders>
            <w:shd w:val="clear" w:color="auto" w:fill="FFFFFF"/>
            <w:noWrap w:val="0"/>
            <w:vAlign w:val="center"/>
          </w:tcPr>
          <w:p w14:paraId="7A8F8D03">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r>
      <w:tr w14:paraId="763F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77DBDA2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4EBA416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2206D56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768B769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698C322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6B91557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7369561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26E24DB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71420C1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F8F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0AAA594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1EC024C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013682F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677FE9D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0FA6F38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25632AB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A6A775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1D69BB4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5B556D8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B44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485F94B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64450FE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6FB7008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1DD8C75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323087E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14B8A20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243BA1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2E36120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6AAE4C0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2F3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60E4DDB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1379115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00B8AB3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699C371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2CE3F4D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17A71AB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1B9C967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26B069C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757E968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7DD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65CC3E5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37805A0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219F7A7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30ABF20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7906DF9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23C4B4D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73441A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373A9B6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4ED0136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D9B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4A3B240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22A4785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01AAD41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1535A48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05F53C9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3741512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227719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5CFCE46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24D58BE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593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70BF496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67EBB6A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5A19343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B77A95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28D35CD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49109F9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5AEC271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1D5D12A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16E79C9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96E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26441AF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4111990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4E559AD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58E8526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752C2FE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3766364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100AA8A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05AF08D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3FFC919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603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2CA2653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49BDEB9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2B99B11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2CBB35F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102B5C3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2584E08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028C4252">
            <w:pPr>
              <w:keepNext w:val="0"/>
              <w:keepLines w:val="0"/>
              <w:suppressLineNumbers w:val="0"/>
              <w:overflowPunct w:val="0"/>
              <w:spacing w:before="10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6C669D4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068E6C8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879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35A0427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4AB908F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16FEEAF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9D4963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1227D50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7BF6774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267E82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5FDC6BE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045C83A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4E1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4DFAA64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5035753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0172175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5A718A5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57D6635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78F1C72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1A289C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00549F2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1F5EAB7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E425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4C333EF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0E6004A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3CE61A4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13A80F3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7A06C17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4A3DB50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554D0B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2A30A69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0FED1B1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516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174CDDC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7FA34BC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45C148F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88DE14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0CE25CF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0853A2E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7381EFE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5180E86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465CA65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959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4D73DFB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1D5981B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01A44D7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239528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2B576DE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4218DE1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507FFFF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001F209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173EEA2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BD6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71F5D66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55891A2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58CC484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0D22162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31BCDBC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1D7369E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7B4753A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19681D0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0051803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22A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15FF013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2BED054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172A475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1A56913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25BE138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20FDC55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6151F5C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070C651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0BDE3CF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0E7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7B5481F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60EC68F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7C6A0A9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1C8519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3A44DA2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70B0CDB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C814E6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0714782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35F7267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3ED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71B4161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381EB53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47A313E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E23AF5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11018A1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18995EF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74B7513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3CC43E0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0542885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D1F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49FCE4C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0262658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6972080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35B1B94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30C650F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6FFC9C3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20141BC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2C3FD46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491C61F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6648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3A61E77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79281A0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3E4EAD0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380E29B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1284182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4E8A6F2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E5D614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5507118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6AA8900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608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38" w:hRule="exact"/>
        </w:trPr>
        <w:tc>
          <w:tcPr>
            <w:tcW w:w="477"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0E9080E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135BCCA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5844700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4EA09F6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6909456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7980646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049CFEA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3BEDA69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2CB56CD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3BD44114">
      <w:pPr>
        <w:overflowPunct w:val="0"/>
        <w:spacing w:beforeLines="0" w:after="400" w:afterLines="0"/>
        <w:jc w:val="center"/>
        <w:rPr>
          <w:rFonts w:hint="eastAsia" w:ascii="仿宋" w:hAnsi="仿宋" w:eastAsia="仿宋" w:cs="仿宋"/>
          <w:color w:val="auto"/>
          <w:sz w:val="24"/>
          <w:szCs w:val="24"/>
        </w:rPr>
      </w:pPr>
    </w:p>
    <w:p w14:paraId="4D715F5A">
      <w:pPr>
        <w:overflowPunct w:val="0"/>
        <w:spacing w:beforeLines="0" w:afterLines="0" w:line="1" w:lineRule="exact"/>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6956C8B9">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（六）主要人员简历表</w:t>
      </w:r>
    </w:p>
    <w:p w14:paraId="29AFCD4A">
      <w:pPr>
        <w:overflowPunct w:val="0"/>
        <w:spacing w:beforeLines="0" w:afterLines="0"/>
        <w:rPr>
          <w:rFonts w:hint="eastAsia" w:ascii="仿宋" w:hAnsi="仿宋" w:eastAsia="仿宋" w:cs="仿宋"/>
          <w:color w:val="auto"/>
          <w:sz w:val="24"/>
          <w:szCs w:val="24"/>
        </w:rPr>
      </w:pP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1323"/>
        <w:gridCol w:w="402"/>
        <w:gridCol w:w="767"/>
        <w:gridCol w:w="1061"/>
        <w:gridCol w:w="1182"/>
        <w:gridCol w:w="788"/>
        <w:gridCol w:w="1411"/>
        <w:gridCol w:w="441"/>
        <w:gridCol w:w="2381"/>
      </w:tblGrid>
      <w:tr w14:paraId="4A50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88" w:hRule="exact"/>
        </w:trPr>
        <w:tc>
          <w:tcPr>
            <w:tcW w:w="678" w:type="pct"/>
            <w:tcBorders>
              <w:top w:val="single" w:color="auto" w:sz="4" w:space="0"/>
              <w:left w:val="single" w:color="auto" w:sz="4" w:space="0"/>
              <w:bottom w:val="nil"/>
              <w:right w:val="nil"/>
              <w:tl2br w:val="nil"/>
              <w:tr2bl w:val="nil"/>
            </w:tcBorders>
            <w:shd w:val="clear" w:color="auto" w:fill="FFFFFF"/>
            <w:noWrap w:val="0"/>
            <w:vAlign w:val="center"/>
          </w:tcPr>
          <w:p w14:paraId="55D5363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599" w:type="pct"/>
            <w:gridSpan w:val="2"/>
            <w:tcBorders>
              <w:top w:val="single" w:color="auto" w:sz="4" w:space="0"/>
              <w:left w:val="single" w:color="auto" w:sz="4" w:space="0"/>
              <w:bottom w:val="nil"/>
              <w:right w:val="nil"/>
              <w:tl2br w:val="nil"/>
              <w:tr2bl w:val="nil"/>
            </w:tcBorders>
            <w:shd w:val="clear" w:color="auto" w:fill="FFFFFF"/>
            <w:noWrap w:val="0"/>
            <w:vAlign w:val="center"/>
          </w:tcPr>
          <w:p w14:paraId="18C8C8E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544" w:type="pct"/>
            <w:tcBorders>
              <w:top w:val="single" w:color="auto" w:sz="4" w:space="0"/>
              <w:left w:val="single" w:color="auto" w:sz="4" w:space="0"/>
              <w:bottom w:val="nil"/>
              <w:right w:val="nil"/>
              <w:tl2br w:val="nil"/>
              <w:tr2bl w:val="nil"/>
            </w:tcBorders>
            <w:shd w:val="clear" w:color="auto" w:fill="FFFFFF"/>
            <w:noWrap w:val="0"/>
            <w:vAlign w:val="center"/>
          </w:tcPr>
          <w:p w14:paraId="256350E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605" w:type="pct"/>
            <w:tcBorders>
              <w:top w:val="single" w:color="auto" w:sz="4" w:space="0"/>
              <w:left w:val="single" w:color="auto" w:sz="4" w:space="0"/>
              <w:bottom w:val="nil"/>
              <w:right w:val="nil"/>
              <w:tl2br w:val="nil"/>
              <w:tr2bl w:val="nil"/>
            </w:tcBorders>
            <w:shd w:val="clear" w:color="auto" w:fill="FFFFFF"/>
            <w:noWrap w:val="0"/>
            <w:vAlign w:val="center"/>
          </w:tcPr>
          <w:p w14:paraId="62F084E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3" w:type="pct"/>
            <w:gridSpan w:val="3"/>
            <w:tcBorders>
              <w:top w:val="single" w:color="auto" w:sz="4" w:space="0"/>
              <w:left w:val="single" w:color="auto" w:sz="4" w:space="0"/>
              <w:bottom w:val="nil"/>
              <w:right w:val="nil"/>
              <w:tl2br w:val="nil"/>
              <w:tr2bl w:val="nil"/>
            </w:tcBorders>
            <w:shd w:val="clear" w:color="auto" w:fill="FFFFFF"/>
            <w:noWrap w:val="0"/>
            <w:vAlign w:val="center"/>
          </w:tcPr>
          <w:p w14:paraId="48E36D13">
            <w:pPr>
              <w:keepNext w:val="0"/>
              <w:keepLines w:val="0"/>
              <w:suppressLineNumbers w:val="0"/>
              <w:overflowPunct w:val="0"/>
              <w:spacing w:before="0" w:beforeLines="0" w:beforeAutospacing="0" w:after="0" w:afterLines="0" w:afterAutospacing="0" w:line="35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执业或职业</w:t>
            </w:r>
          </w:p>
          <w:p w14:paraId="58271B1B">
            <w:pPr>
              <w:keepNext w:val="0"/>
              <w:keepLines w:val="0"/>
              <w:suppressLineNumbers w:val="0"/>
              <w:overflowPunct w:val="0"/>
              <w:spacing w:before="0" w:beforeLines="0" w:beforeAutospacing="0" w:after="0" w:afterLines="0" w:afterAutospacing="0" w:line="35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资格证书名称</w:t>
            </w:r>
          </w:p>
        </w:tc>
        <w:tc>
          <w:tcPr>
            <w:tcW w:w="1218" w:type="pc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7017B99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6991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678" w:type="pct"/>
            <w:tcBorders>
              <w:top w:val="single" w:color="auto" w:sz="4" w:space="0"/>
              <w:left w:val="single" w:color="auto" w:sz="4" w:space="0"/>
              <w:bottom w:val="nil"/>
              <w:right w:val="nil"/>
              <w:tl2br w:val="nil"/>
              <w:tr2bl w:val="nil"/>
            </w:tcBorders>
            <w:shd w:val="clear" w:color="auto" w:fill="FFFFFF"/>
            <w:noWrap w:val="0"/>
            <w:vAlign w:val="center"/>
          </w:tcPr>
          <w:p w14:paraId="0DC8BB0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599" w:type="pct"/>
            <w:gridSpan w:val="2"/>
            <w:tcBorders>
              <w:top w:val="single" w:color="auto" w:sz="4" w:space="0"/>
              <w:left w:val="single" w:color="auto" w:sz="4" w:space="0"/>
              <w:bottom w:val="nil"/>
              <w:right w:val="nil"/>
              <w:tl2br w:val="nil"/>
              <w:tr2bl w:val="nil"/>
            </w:tcBorders>
            <w:shd w:val="clear" w:color="auto" w:fill="FFFFFF"/>
            <w:noWrap w:val="0"/>
            <w:vAlign w:val="center"/>
          </w:tcPr>
          <w:p w14:paraId="1070B3E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544" w:type="pct"/>
            <w:tcBorders>
              <w:top w:val="single" w:color="auto" w:sz="4" w:space="0"/>
              <w:left w:val="single" w:color="auto" w:sz="4" w:space="0"/>
              <w:bottom w:val="nil"/>
              <w:right w:val="nil"/>
              <w:tl2br w:val="nil"/>
              <w:tr2bl w:val="nil"/>
            </w:tcBorders>
            <w:shd w:val="clear" w:color="auto" w:fill="FFFFFF"/>
            <w:noWrap w:val="0"/>
            <w:vAlign w:val="center"/>
          </w:tcPr>
          <w:p w14:paraId="31EADF2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学历</w:t>
            </w:r>
          </w:p>
        </w:tc>
        <w:tc>
          <w:tcPr>
            <w:tcW w:w="605" w:type="pct"/>
            <w:tcBorders>
              <w:top w:val="single" w:color="auto" w:sz="4" w:space="0"/>
              <w:left w:val="single" w:color="auto" w:sz="4" w:space="0"/>
              <w:bottom w:val="nil"/>
              <w:right w:val="nil"/>
              <w:tl2br w:val="nil"/>
              <w:tr2bl w:val="nil"/>
            </w:tcBorders>
            <w:shd w:val="clear" w:color="auto" w:fill="FFFFFF"/>
            <w:noWrap w:val="0"/>
            <w:vAlign w:val="center"/>
          </w:tcPr>
          <w:p w14:paraId="2B31710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3" w:type="pct"/>
            <w:gridSpan w:val="3"/>
            <w:tcBorders>
              <w:top w:val="single" w:color="auto" w:sz="4" w:space="0"/>
              <w:left w:val="single" w:color="auto" w:sz="4" w:space="0"/>
              <w:bottom w:val="nil"/>
              <w:right w:val="nil"/>
              <w:tl2br w:val="nil"/>
              <w:tr2bl w:val="nil"/>
            </w:tcBorders>
            <w:shd w:val="clear" w:color="auto" w:fill="FFFFFF"/>
            <w:noWrap w:val="0"/>
            <w:vAlign w:val="center"/>
          </w:tcPr>
          <w:p w14:paraId="0DFDCD7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拟在本项目任职</w:t>
            </w:r>
          </w:p>
        </w:tc>
        <w:tc>
          <w:tcPr>
            <w:tcW w:w="1218" w:type="pc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FA6490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4D9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678" w:type="pct"/>
            <w:tcBorders>
              <w:top w:val="single" w:color="auto" w:sz="4" w:space="0"/>
              <w:left w:val="single" w:color="auto" w:sz="4" w:space="0"/>
              <w:bottom w:val="nil"/>
              <w:right w:val="nil"/>
              <w:tl2br w:val="nil"/>
              <w:tr2bl w:val="nil"/>
            </w:tcBorders>
            <w:shd w:val="clear" w:color="auto" w:fill="FFFFFF"/>
            <w:noWrap w:val="0"/>
            <w:vAlign w:val="center"/>
          </w:tcPr>
          <w:p w14:paraId="09C40F6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工作年限</w:t>
            </w:r>
          </w:p>
        </w:tc>
        <w:tc>
          <w:tcPr>
            <w:tcW w:w="1749" w:type="pct"/>
            <w:gridSpan w:val="4"/>
            <w:tcBorders>
              <w:top w:val="single" w:color="auto" w:sz="4" w:space="0"/>
              <w:left w:val="single" w:color="auto" w:sz="4" w:space="0"/>
              <w:bottom w:val="nil"/>
              <w:right w:val="nil"/>
              <w:tl2br w:val="nil"/>
              <w:tr2bl w:val="nil"/>
            </w:tcBorders>
            <w:shd w:val="clear" w:color="auto" w:fill="FFFFFF"/>
            <w:noWrap w:val="0"/>
            <w:vAlign w:val="center"/>
          </w:tcPr>
          <w:p w14:paraId="432777A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1353" w:type="pct"/>
            <w:gridSpan w:val="3"/>
            <w:tcBorders>
              <w:top w:val="single" w:color="auto" w:sz="4" w:space="0"/>
              <w:left w:val="single" w:color="auto" w:sz="4" w:space="0"/>
              <w:bottom w:val="nil"/>
              <w:right w:val="nil"/>
              <w:tl2br w:val="nil"/>
              <w:tr2bl w:val="nil"/>
            </w:tcBorders>
            <w:shd w:val="clear" w:color="auto" w:fill="FFFFFF"/>
            <w:noWrap w:val="0"/>
            <w:vAlign w:val="center"/>
          </w:tcPr>
          <w:p w14:paraId="622F9E8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从事类似工作年限</w:t>
            </w:r>
          </w:p>
        </w:tc>
        <w:tc>
          <w:tcPr>
            <w:tcW w:w="1218" w:type="pc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15B3A2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D0F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678" w:type="pct"/>
            <w:tcBorders>
              <w:top w:val="single" w:color="auto" w:sz="4" w:space="0"/>
              <w:left w:val="single" w:color="auto" w:sz="4" w:space="0"/>
              <w:bottom w:val="nil"/>
              <w:right w:val="nil"/>
              <w:tl2br w:val="nil"/>
              <w:tr2bl w:val="nil"/>
            </w:tcBorders>
            <w:shd w:val="clear" w:color="auto" w:fill="FFFFFF"/>
            <w:noWrap w:val="0"/>
            <w:vAlign w:val="center"/>
          </w:tcPr>
          <w:p w14:paraId="5206C75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毕业学校</w:t>
            </w:r>
          </w:p>
        </w:tc>
        <w:tc>
          <w:tcPr>
            <w:tcW w:w="4321" w:type="pct"/>
            <w:gridSpan w:val="8"/>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74A9D096">
            <w:pPr>
              <w:keepNext w:val="0"/>
              <w:keepLines w:val="0"/>
              <w:suppressLineNumbers w:val="0"/>
              <w:tabs>
                <w:tab w:val="left" w:pos="2021"/>
                <w:tab w:val="left" w:pos="3341"/>
              </w:tabs>
              <w:overflowPunct w:val="0"/>
              <w:spacing w:before="0" w:beforeLines="0" w:beforeAutospacing="0" w:after="0" w:afterLines="0" w:afterAutospacing="0"/>
              <w:ind w:left="0" w:right="0"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年毕业于</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学校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专业</w:t>
            </w:r>
          </w:p>
        </w:tc>
      </w:tr>
      <w:tr w14:paraId="570A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5000" w:type="pct"/>
            <w:gridSpan w:val="9"/>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747DAAB8">
            <w:pPr>
              <w:keepNext w:val="0"/>
              <w:keepLines w:val="0"/>
              <w:suppressLineNumbers w:val="0"/>
              <w:overflowPunct w:val="0"/>
              <w:spacing w:before="0" w:beforeLines="0" w:beforeAutospacing="0" w:after="0" w:afterLines="0" w:afterAutospacing="0"/>
              <w:ind w:left="0" w:right="0" w:firstLine="240" w:firstLineChars="100"/>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主要工作经历</w:t>
            </w:r>
          </w:p>
        </w:tc>
      </w:tr>
      <w:tr w14:paraId="3315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4"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0AC5E8C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时间</w:t>
            </w: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277E2B7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参加过的类似项目</w:t>
            </w: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394596B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担任职务</w:t>
            </w: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A9D74B6">
            <w:pPr>
              <w:keepNext w:val="0"/>
              <w:keepLines w:val="0"/>
              <w:suppressLineNumbers w:val="0"/>
              <w:overflowPunct w:val="0"/>
              <w:spacing w:before="0" w:beforeLines="0" w:beforeAutospacing="0" w:after="18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发包人及联系电话</w:t>
            </w:r>
          </w:p>
          <w:p w14:paraId="1B018A6B">
            <w:pPr>
              <w:keepNext w:val="0"/>
              <w:keepLines w:val="0"/>
              <w:suppressLineNumbers w:val="0"/>
              <w:overflowPunct w:val="0"/>
              <w:spacing w:before="0" w:beforeLines="0" w:beforeAutospacing="0" w:after="0" w:afterLines="0" w:afterAutospacing="0"/>
              <w:ind w:left="0" w:right="0" w:firstLine="480"/>
              <w:jc w:val="center"/>
              <w:rPr>
                <w:rFonts w:hint="eastAsia" w:ascii="仿宋" w:hAnsi="仿宋" w:eastAsia="仿宋" w:cs="仿宋"/>
                <w:color w:val="auto"/>
                <w:sz w:val="24"/>
                <w:szCs w:val="24"/>
              </w:rPr>
            </w:pPr>
          </w:p>
        </w:tc>
      </w:tr>
      <w:tr w14:paraId="4AF6C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0D39F94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685A576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3C12BD4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0B3753B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92A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2F7266C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0C6EB30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60F8AA7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B42AB0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2BA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5D93EB8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2EB846C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619D69A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432417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C0C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4"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2C38BA6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3D373E6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5875629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4CC3BDB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A69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7CCA320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2BE7A69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1AB2956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33F9745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65F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2D04E9B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38CDC4F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389DFE8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1F9F78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482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88" w:hRule="exact"/>
        </w:trPr>
        <w:tc>
          <w:tcPr>
            <w:tcW w:w="884" w:type="pct"/>
            <w:gridSpan w:val="2"/>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6658684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1BA6E38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38280E2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75C447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5950C812">
      <w:pPr>
        <w:overflowPunct w:val="0"/>
        <w:spacing w:beforeLines="0" w:afterLines="0"/>
        <w:rPr>
          <w:rFonts w:hint="eastAsia" w:ascii="仿宋" w:hAnsi="仿宋" w:eastAsia="仿宋" w:cs="仿宋"/>
          <w:color w:val="auto"/>
          <w:sz w:val="24"/>
          <w:szCs w:val="24"/>
        </w:rPr>
      </w:pPr>
    </w:p>
    <w:p w14:paraId="4EAC42FB">
      <w:pPr>
        <w:overflowPunct w:val="0"/>
        <w:spacing w:beforeLines="0" w:afterLines="0"/>
        <w:rPr>
          <w:rFonts w:hint="eastAsia" w:ascii="仿宋" w:hAnsi="仿宋" w:eastAsia="仿宋" w:cs="仿宋"/>
          <w:b/>
          <w:color w:val="auto"/>
          <w:sz w:val="24"/>
          <w:szCs w:val="24"/>
        </w:rPr>
      </w:pPr>
      <w:r>
        <w:rPr>
          <w:rFonts w:hint="eastAsia" w:ascii="仿宋" w:hAnsi="仿宋" w:eastAsia="仿宋" w:cs="仿宋"/>
          <w:b/>
          <w:color w:val="auto"/>
          <w:sz w:val="24"/>
          <w:szCs w:val="24"/>
        </w:rPr>
        <w:t>注：供应商应根据供应商须知前附表第3.5（6）项的要求在本表后附相关证明材料。</w:t>
      </w:r>
    </w:p>
    <w:p w14:paraId="12DF8D79">
      <w:pPr>
        <w:overflowPunct w:val="0"/>
        <w:spacing w:beforeLines="0" w:afterLines="0"/>
        <w:rPr>
          <w:rFonts w:hint="eastAsia" w:ascii="仿宋" w:hAnsi="仿宋" w:eastAsia="仿宋" w:cs="仿宋"/>
          <w:color w:val="auto"/>
          <w:sz w:val="21"/>
          <w:szCs w:val="24"/>
        </w:rPr>
        <w:sectPr>
          <w:headerReference r:id="rId23" w:type="default"/>
          <w:footerReference r:id="rId24" w:type="default"/>
          <w:pgSz w:w="11900" w:h="16838"/>
          <w:pgMar w:top="1440" w:right="1080" w:bottom="1440" w:left="1080" w:header="850" w:footer="992" w:gutter="0"/>
          <w:lnNumType w:countBy="0" w:distance="360"/>
          <w:pgNumType w:fmt="numberInDash"/>
          <w:cols w:space="720" w:num="1"/>
          <w:docGrid w:type="lines" w:linePitch="360" w:charSpace="0"/>
        </w:sectPr>
      </w:pPr>
    </w:p>
    <w:p w14:paraId="22BEE97E">
      <w:pPr>
        <w:overflowPunct w:val="0"/>
        <w:spacing w:beforeLines="0" w:afterLines="0" w:line="360" w:lineRule="auto"/>
        <w:rPr>
          <w:rFonts w:hint="eastAsia" w:ascii="仿宋" w:hAnsi="仿宋" w:eastAsia="仿宋" w:cs="仿宋"/>
          <w:b/>
          <w:color w:val="auto"/>
          <w:sz w:val="24"/>
          <w:szCs w:val="24"/>
        </w:rPr>
      </w:pPr>
    </w:p>
    <w:p w14:paraId="7143C11E">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（七）其他要求的证明材料</w:t>
      </w:r>
    </w:p>
    <w:p w14:paraId="7985573A">
      <w:pPr>
        <w:overflowPunct w:val="0"/>
        <w:spacing w:beforeLines="0" w:afterLines="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注：供应商应根据供应商须知前附表第3.5（7）项的要求在本表后附相关证明材料。</w:t>
      </w:r>
    </w:p>
    <w:p w14:paraId="4FFCE60A">
      <w:pPr>
        <w:overflowPunct w:val="0"/>
        <w:spacing w:beforeLines="0" w:afterLines="0"/>
        <w:rPr>
          <w:rFonts w:hint="eastAsia" w:ascii="仿宋" w:hAnsi="仿宋" w:eastAsia="仿宋" w:cs="仿宋"/>
          <w:color w:val="auto"/>
          <w:sz w:val="21"/>
          <w:szCs w:val="24"/>
        </w:rPr>
        <w:sectPr>
          <w:pgSz w:w="11900" w:h="16838"/>
          <w:pgMar w:top="1440" w:right="1080" w:bottom="1440" w:left="1080" w:header="850" w:footer="992" w:gutter="0"/>
          <w:lnNumType w:countBy="0" w:distance="360"/>
          <w:pgNumType w:fmt="numberInDash"/>
          <w:cols w:space="720" w:num="1"/>
          <w:docGrid w:type="lines" w:linePitch="360" w:charSpace="0"/>
        </w:sectPr>
      </w:pPr>
      <w:r>
        <w:rPr>
          <w:rFonts w:hint="eastAsia" w:ascii="仿宋" w:hAnsi="仿宋" w:eastAsia="仿宋" w:cs="仿宋"/>
          <w:color w:val="auto"/>
          <w:sz w:val="21"/>
          <w:szCs w:val="24"/>
        </w:rPr>
        <w:t xml:space="preserve">      </w:t>
      </w:r>
    </w:p>
    <w:p w14:paraId="7059FE03">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74" w:name="_Toc124950236"/>
      <w:bookmarkStart w:id="75" w:name="_Toc6162"/>
      <w:r>
        <w:rPr>
          <w:rFonts w:hint="eastAsia" w:ascii="仿宋" w:hAnsi="仿宋" w:eastAsia="仿宋" w:cs="仿宋"/>
          <w:color w:val="auto"/>
          <w:sz w:val="32"/>
          <w:szCs w:val="32"/>
        </w:rPr>
        <w:t>九、响应方案</w:t>
      </w:r>
      <w:bookmarkEnd w:id="74"/>
      <w:bookmarkEnd w:id="75"/>
    </w:p>
    <w:p w14:paraId="4B4761F5">
      <w:pPr>
        <w:overflowPunct w:val="0"/>
        <w:spacing w:beforeLines="0" w:afterLines="0" w:line="400" w:lineRule="exact"/>
        <w:ind w:firstLine="400"/>
        <w:jc w:val="left"/>
        <w:rPr>
          <w:rFonts w:hint="eastAsia" w:ascii="仿宋" w:hAnsi="仿宋" w:eastAsia="仿宋" w:cs="仿宋"/>
          <w:color w:val="auto"/>
          <w:sz w:val="24"/>
          <w:szCs w:val="24"/>
        </w:rPr>
      </w:pPr>
      <w:r>
        <w:rPr>
          <w:rFonts w:hint="eastAsia" w:ascii="仿宋" w:hAnsi="仿宋" w:eastAsia="仿宋" w:cs="仿宋"/>
          <w:color w:val="auto"/>
          <w:sz w:val="24"/>
          <w:szCs w:val="24"/>
        </w:rPr>
        <w:t>响应方案一般包括(但不限于)下列内容：</w:t>
      </w:r>
    </w:p>
    <w:p w14:paraId="6B46727A">
      <w:pPr>
        <w:tabs>
          <w:tab w:val="left" w:pos="1246"/>
        </w:tabs>
        <w:overflowPunct w:val="0"/>
        <w:spacing w:beforeLines="0" w:afterLines="0" w:line="400" w:lineRule="exact"/>
        <w:ind w:firstLine="400"/>
        <w:jc w:val="left"/>
        <w:rPr>
          <w:rFonts w:hint="eastAsia" w:ascii="仿宋" w:hAnsi="仿宋" w:eastAsia="仿宋" w:cs="仿宋"/>
          <w:color w:val="auto"/>
          <w:sz w:val="24"/>
          <w:szCs w:val="24"/>
        </w:rPr>
      </w:pPr>
      <w:r>
        <w:rPr>
          <w:rFonts w:hint="eastAsia" w:ascii="仿宋" w:hAnsi="仿宋" w:eastAsia="仿宋" w:cs="仿宋"/>
          <w:color w:val="auto"/>
          <w:sz w:val="24"/>
          <w:szCs w:val="24"/>
        </w:rPr>
        <w:t>（1）设计实施方案；</w:t>
      </w:r>
    </w:p>
    <w:p w14:paraId="0DF18CAE">
      <w:pPr>
        <w:tabs>
          <w:tab w:val="left" w:pos="1246"/>
        </w:tabs>
        <w:overflowPunct w:val="0"/>
        <w:spacing w:beforeLines="0" w:afterLines="0" w:line="400" w:lineRule="exact"/>
        <w:ind w:firstLine="400"/>
        <w:jc w:val="left"/>
        <w:rPr>
          <w:rFonts w:hint="eastAsia" w:ascii="仿宋" w:hAnsi="仿宋" w:eastAsia="仿宋" w:cs="仿宋"/>
          <w:color w:val="auto"/>
          <w:sz w:val="24"/>
          <w:szCs w:val="24"/>
        </w:rPr>
      </w:pPr>
      <w:r>
        <w:rPr>
          <w:rFonts w:hint="eastAsia" w:ascii="仿宋" w:hAnsi="仿宋" w:eastAsia="仿宋" w:cs="仿宋"/>
          <w:color w:val="auto"/>
          <w:sz w:val="24"/>
          <w:szCs w:val="24"/>
        </w:rPr>
        <w:t>（2）施工组织设计；</w:t>
      </w:r>
    </w:p>
    <w:p w14:paraId="0CEED909">
      <w:pPr>
        <w:tabs>
          <w:tab w:val="left" w:pos="1246"/>
        </w:tabs>
        <w:overflowPunct w:val="0"/>
        <w:spacing w:beforeLines="0" w:afterLines="0" w:line="400" w:lineRule="exact"/>
        <w:ind w:firstLine="400"/>
        <w:jc w:val="left"/>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highlight w:val="none"/>
          <w:lang w:val="en-US" w:eastAsia="zh-CN"/>
        </w:rPr>
        <w:t>设计方案</w:t>
      </w:r>
    </w:p>
    <w:p w14:paraId="35DE2A5F">
      <w:pPr>
        <w:tabs>
          <w:tab w:val="left" w:pos="1246"/>
        </w:tabs>
        <w:overflowPunct w:val="0"/>
        <w:spacing w:beforeLines="0" w:afterLines="0" w:line="400" w:lineRule="exact"/>
        <w:ind w:firstLine="4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（4）其他</w:t>
      </w:r>
      <w:r>
        <w:rPr>
          <w:rFonts w:hint="eastAsia" w:ascii="仿宋" w:hAnsi="仿宋" w:eastAsia="仿宋" w:cs="仿宋"/>
          <w:color w:val="auto"/>
          <w:sz w:val="24"/>
          <w:szCs w:val="24"/>
        </w:rPr>
        <w:t>；</w:t>
      </w:r>
    </w:p>
    <w:p w14:paraId="7A5CC736">
      <w:pPr>
        <w:tabs>
          <w:tab w:val="left" w:pos="1246"/>
        </w:tabs>
        <w:overflowPunct w:val="0"/>
        <w:spacing w:beforeLines="0" w:afterLines="0" w:line="4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411EB924">
      <w:pPr>
        <w:tabs>
          <w:tab w:val="left" w:pos="1246"/>
        </w:tabs>
        <w:overflowPunct w:val="0"/>
        <w:spacing w:beforeLines="0" w:afterLines="0" w:line="400" w:lineRule="exact"/>
        <w:jc w:val="left"/>
        <w:rPr>
          <w:rFonts w:hint="eastAsia" w:ascii="仿宋" w:hAnsi="仿宋" w:eastAsia="仿宋" w:cs="仿宋"/>
          <w:color w:val="auto"/>
          <w:sz w:val="24"/>
          <w:szCs w:val="24"/>
        </w:rPr>
      </w:pPr>
    </w:p>
    <w:p w14:paraId="4CB86434">
      <w:pPr>
        <w:tabs>
          <w:tab w:val="left" w:pos="1246"/>
        </w:tabs>
        <w:overflowPunct w:val="0"/>
        <w:spacing w:beforeLines="0" w:afterLines="0" w:line="400" w:lineRule="exact"/>
        <w:jc w:val="left"/>
        <w:rPr>
          <w:rFonts w:hint="eastAsia" w:ascii="仿宋" w:hAnsi="仿宋" w:eastAsia="仿宋" w:cs="仿宋"/>
          <w:color w:val="auto"/>
          <w:sz w:val="24"/>
          <w:szCs w:val="24"/>
        </w:rPr>
      </w:pPr>
    </w:p>
    <w:p w14:paraId="0294C7E2">
      <w:pPr>
        <w:tabs>
          <w:tab w:val="left" w:pos="1246"/>
        </w:tabs>
        <w:overflowPunct w:val="0"/>
        <w:spacing w:beforeLines="0" w:afterLines="0" w:line="400" w:lineRule="exact"/>
        <w:jc w:val="left"/>
        <w:rPr>
          <w:rFonts w:hint="eastAsia" w:ascii="仿宋" w:hAnsi="仿宋" w:eastAsia="仿宋" w:cs="仿宋"/>
          <w:color w:val="auto"/>
          <w:sz w:val="24"/>
          <w:szCs w:val="24"/>
        </w:rPr>
      </w:pPr>
    </w:p>
    <w:p w14:paraId="6C48912F">
      <w:pPr>
        <w:tabs>
          <w:tab w:val="left" w:pos="1246"/>
        </w:tabs>
        <w:overflowPunct w:val="0"/>
        <w:spacing w:beforeLines="0" w:afterLines="0" w:line="400" w:lineRule="exact"/>
        <w:jc w:val="left"/>
        <w:rPr>
          <w:rFonts w:hint="eastAsia" w:ascii="仿宋" w:hAnsi="仿宋" w:eastAsia="仿宋" w:cs="仿宋"/>
          <w:color w:val="auto"/>
          <w:sz w:val="24"/>
          <w:szCs w:val="24"/>
        </w:rPr>
        <w:sectPr>
          <w:headerReference r:id="rId25" w:type="default"/>
          <w:footerReference r:id="rId26" w:type="default"/>
          <w:pgSz w:w="11900" w:h="16838"/>
          <w:pgMar w:top="1440" w:right="1080" w:bottom="1440" w:left="1080" w:header="850" w:footer="992" w:gutter="0"/>
          <w:lnNumType w:countBy="0" w:distance="360"/>
          <w:pgNumType w:fmt="numberInDash"/>
          <w:cols w:space="720" w:num="1"/>
          <w:docGrid w:type="lines" w:linePitch="360" w:charSpace="0"/>
        </w:sectPr>
      </w:pPr>
    </w:p>
    <w:p w14:paraId="754B6A67">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76" w:name="_Toc3562"/>
      <w:r>
        <w:rPr>
          <w:rFonts w:hint="eastAsia" w:ascii="仿宋" w:hAnsi="仿宋" w:eastAsia="仿宋" w:cs="仿宋"/>
          <w:color w:val="auto"/>
          <w:sz w:val="32"/>
          <w:szCs w:val="32"/>
        </w:rPr>
        <w:t>十、其他资料</w:t>
      </w:r>
      <w:bookmarkEnd w:id="76"/>
    </w:p>
    <w:p w14:paraId="1DE632D8">
      <w:pPr>
        <w:overflowPunct w:val="0"/>
        <w:spacing w:before="156" w:beforeLines="50" w:after="156" w:afterLines="50"/>
        <w:ind w:firstLine="420"/>
        <w:jc w:val="left"/>
        <w:rPr>
          <w:rFonts w:hint="eastAsia" w:ascii="仿宋" w:hAnsi="仿宋" w:eastAsia="仿宋" w:cs="仿宋"/>
          <w:color w:val="auto"/>
          <w:kern w:val="0"/>
          <w:sz w:val="24"/>
          <w:szCs w:val="24"/>
          <w:lang w:bidi="en-US"/>
        </w:rPr>
      </w:pPr>
      <w:r>
        <w:rPr>
          <w:rFonts w:hint="eastAsia" w:ascii="仿宋" w:hAnsi="仿宋" w:eastAsia="仿宋" w:cs="仿宋"/>
          <w:color w:val="auto"/>
          <w:kern w:val="0"/>
          <w:sz w:val="24"/>
          <w:szCs w:val="24"/>
          <w:lang w:bidi="en-US"/>
        </w:rPr>
        <w:t>供应商需提交的其他资料。</w:t>
      </w:r>
    </w:p>
    <w:p w14:paraId="1AB1E7CA">
      <w:pPr>
        <w:keepNext w:val="0"/>
        <w:keepLines w:val="0"/>
        <w:pageBreakBefore w:val="0"/>
        <w:widowControl w:val="0"/>
        <w:kinsoku/>
        <w:wordWrap/>
        <w:overflowPunct w:val="0"/>
        <w:bidi w:val="0"/>
        <w:adjustRightInd/>
        <w:snapToGrid/>
        <w:spacing w:before="156" w:beforeLines="50" w:after="156" w:afterLines="50"/>
        <w:ind w:firstLine="420"/>
        <w:jc w:val="left"/>
        <w:rPr>
          <w:rFonts w:hint="eastAsia" w:ascii="仿宋" w:hAnsi="仿宋" w:eastAsia="仿宋" w:cs="仿宋"/>
          <w:color w:val="auto"/>
          <w:kern w:val="0"/>
          <w:sz w:val="24"/>
          <w:highlight w:val="none"/>
          <w:lang w:bidi="en-US"/>
        </w:rPr>
      </w:pPr>
    </w:p>
    <w:sectPr>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细黑">
    <w:altName w:val="Arial Unicode MS"/>
    <w:panose1 w:val="02010600040101010101"/>
    <w:charset w:val="86"/>
    <w:family w:val="auto"/>
    <w:pitch w:val="default"/>
    <w:sig w:usb0="00000000" w:usb1="00000000" w:usb2="00000000" w:usb3="00000000" w:csb0="0004009F" w:csb1="DFD7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 w:name="Kingsoft UE">
    <w:altName w:val="★日文毛笔"/>
    <w:panose1 w:val="00000000000000000000"/>
    <w:charset w:val="00"/>
    <w:family w:val="auto"/>
    <w:pitch w:val="default"/>
    <w:sig w:usb0="00000000" w:usb1="00000000" w:usb2="00000000" w:usb3="00000000" w:csb0="00000000" w:csb1="00000000"/>
  </w:font>
  <w:font w:name="★日文毛笔">
    <w:panose1 w:val="02000609000000000000"/>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6B3D">
    <w:pPr>
      <w:spacing w:line="1" w:lineRule="exact"/>
      <w:rPr>
        <w:rFonts w:ascii="Times New Roman" w:hAnsi="Times New Roman" w:eastAsia="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DE5F">
    <w:pPr>
      <w:spacing w:beforeLines="0" w:afterLines="0" w:line="1" w:lineRule="exact"/>
      <w:rPr>
        <w:rFonts w:hint="default" w:ascii="Times New Roman" w:hAnsi="Times New Roman"/>
        <w:sz w:val="21"/>
        <w:szCs w:val="24"/>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1C47702">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56</w:t>
                          </w:r>
                          <w:r>
                            <w:rPr>
                              <w:rFonts w:hint="default"/>
                              <w:sz w:val="21"/>
                              <w:szCs w:val="24"/>
                            </w:rPr>
                            <w:fldChar w:fldCharType="end"/>
                          </w:r>
                        </w:p>
                      </w:txbxContent>
                    </wps:txbx>
                    <wps:bodyPr vert="horz" wrap="none" lIns="0" tIns="0" rIns="0" bIns="0" anchor="t" anchorCtr="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vtsKH+cBAADI&#10;AwAADgAAAAAAAAABACAAAAAfAQAAZHJzL2Uyb0RvYy54bWxQSwUGAAAAAAYABgBZAQAAeAUAAAAA&#10;">
              <v:fill on="f" focussize="0,0"/>
              <v:stroke on="f" weight="0.5pt"/>
              <v:imagedata o:title=""/>
              <o:lock v:ext="edit" aspectratio="f"/>
              <v:textbox inset="0mm,0mm,0mm,0mm" style="mso-fit-shape-to-text:t;">
                <w:txbxContent>
                  <w:p w14:paraId="71C47702">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56</w:t>
                    </w:r>
                    <w:r>
                      <w:rPr>
                        <w:rFonts w:hint="default"/>
                        <w:sz w:val="21"/>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DA77">
    <w:pPr>
      <w:spacing w:beforeLines="0" w:afterLines="0" w:line="1" w:lineRule="exact"/>
      <w:rPr>
        <w:rFonts w:hint="default" w:ascii="Times New Roman" w:hAnsi="Times New Roman"/>
        <w:sz w:val="21"/>
        <w:szCs w:val="24"/>
      </w:rPr>
    </w:pPr>
    <w:r>
      <w:rPr>
        <w:rFonts w:hint="default"/>
        <w:sz w:val="21"/>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EFC90F6">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61</w:t>
                          </w:r>
                          <w:r>
                            <w:rPr>
                              <w:rFonts w:hint="default"/>
                              <w:sz w:val="21"/>
                              <w:szCs w:val="24"/>
                            </w:rPr>
                            <w:fldChar w:fldCharType="end"/>
                          </w:r>
                        </w:p>
                      </w:txbxContent>
                    </wps:txbx>
                    <wps:bodyPr vert="horz" wrap="none" lIns="0" tIns="0" rIns="0" bIns="0" anchor="t" anchorCtr="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bSjSecBAADI&#10;AwAADgAAAAAAAAABACAAAAAfAQAAZHJzL2Uyb0RvYy54bWxQSwUGAAAAAAYABgBZAQAAeAUAAAAA&#10;">
              <v:fill on="f" focussize="0,0"/>
              <v:stroke on="f" weight="0.5pt"/>
              <v:imagedata o:title=""/>
              <o:lock v:ext="edit" aspectratio="f"/>
              <v:textbox inset="0mm,0mm,0mm,0mm" style="mso-fit-shape-to-text:t;">
                <w:txbxContent>
                  <w:p w14:paraId="5EFC90F6">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61</w:t>
                    </w:r>
                    <w:r>
                      <w:rPr>
                        <w:rFonts w:hint="default"/>
                        <w:sz w:val="21"/>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5151">
    <w:pPr>
      <w:spacing w:beforeLines="0" w:afterLines="0" w:line="1" w:lineRule="exact"/>
      <w:rPr>
        <w:rFonts w:hint="default" w:ascii="Times New Roman" w:hAnsi="Times New Roman"/>
        <w:sz w:val="21"/>
        <w:szCs w:val="24"/>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10DA892">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64</w:t>
                          </w:r>
                          <w:r>
                            <w:rPr>
                              <w:rFonts w:hint="default"/>
                              <w:sz w:val="21"/>
                              <w:szCs w:val="24"/>
                            </w:rPr>
                            <w:fldChar w:fldCharType="end"/>
                          </w:r>
                        </w:p>
                      </w:txbxContent>
                    </wps:txbx>
                    <wps:bodyPr vert="horz" wrap="none" lIns="0" tIns="0" rIns="0" bIns="0" anchor="t" anchorCtr="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C/Qcc+cBAADI&#10;AwAADgAAAAAAAAABACAAAAAfAQAAZHJzL2Uyb0RvYy54bWxQSwUGAAAAAAYABgBZAQAAeAUAAAAA&#10;">
              <v:fill on="f" focussize="0,0"/>
              <v:stroke on="f" weight="0.5pt"/>
              <v:imagedata o:title=""/>
              <o:lock v:ext="edit" aspectratio="f"/>
              <v:textbox inset="0mm,0mm,0mm,0mm" style="mso-fit-shape-to-text:t;">
                <w:txbxContent>
                  <w:p w14:paraId="710DA892">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64</w:t>
                    </w:r>
                    <w:r>
                      <w:rPr>
                        <w:rFonts w:hint="default"/>
                        <w:sz w:val="21"/>
                        <w:szCs w:val="24"/>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8558F">
    <w:pPr>
      <w:spacing w:beforeLines="0" w:afterLines="0" w:line="1" w:lineRule="exact"/>
      <w:rPr>
        <w:rFonts w:hint="default" w:ascii="Times New Roman" w:hAnsi="Times New Roman"/>
        <w:sz w:val="21"/>
        <w:szCs w:val="24"/>
      </w:rPr>
    </w:pPr>
    <w:r>
      <w:rPr>
        <w:rFonts w:hint="default"/>
        <w:sz w:val="21"/>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F5620A7">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73</w:t>
                          </w:r>
                          <w:r>
                            <w:rPr>
                              <w:rFonts w:hint="default"/>
                              <w:sz w:val="21"/>
                              <w:szCs w:val="24"/>
                            </w:rPr>
                            <w:fldChar w:fldCharType="end"/>
                          </w:r>
                        </w:p>
                      </w:txbxContent>
                    </wps:txbx>
                    <wps:bodyPr vert="horz" wrap="none" lIns="0" tIns="0" rIns="0" bIns="0" anchor="t" anchorCtr="0" upright="1">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P71RmToAQAA&#10;yAMAAA4AAAAAAAAAAQAgAAAAHwEAAGRycy9lMm9Eb2MueG1sUEsFBgAAAAAGAAYAWQEAAHkFAAAA&#10;AA==&#10;">
              <v:fill on="f" focussize="0,0"/>
              <v:stroke on="f" weight="0.5pt"/>
              <v:imagedata o:title=""/>
              <o:lock v:ext="edit" aspectratio="f"/>
              <v:textbox inset="0mm,0mm,0mm,0mm" style="mso-fit-shape-to-text:t;">
                <w:txbxContent>
                  <w:p w14:paraId="3F5620A7">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73</w:t>
                    </w:r>
                    <w:r>
                      <w:rPr>
                        <w:rFonts w:hint="default"/>
                        <w:sz w:val="21"/>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DB76">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4028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24028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7DDE">
    <w:pPr>
      <w:widowControl w:val="0"/>
      <w:tabs>
        <w:tab w:val="center" w:pos="4153"/>
        <w:tab w:val="right" w:pos="8306"/>
      </w:tabs>
      <w:snapToGrid w:val="0"/>
      <w:spacing w:before="120" w:after="12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70C78">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5270C78">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D13ED">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24C0E">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F124C0E">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61C54">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A0E2B">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A6A0E2B">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C3BCE">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E3BC3">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F08C0">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47F08C0">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BDAF3">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136D0">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14:paraId="3E7136D0">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2F801">
    <w:pPr>
      <w:spacing w:line="1" w:lineRule="exact"/>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page">
                <wp:posOffset>3753485</wp:posOffset>
              </wp:positionH>
              <wp:positionV relativeFrom="page">
                <wp:posOffset>9886315</wp:posOffset>
              </wp:positionV>
              <wp:extent cx="332105" cy="10668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32105" cy="106680"/>
                      </a:xfrm>
                      <a:prstGeom prst="rect">
                        <a:avLst/>
                      </a:prstGeom>
                      <a:noFill/>
                      <a:ln>
                        <a:noFill/>
                      </a:ln>
                      <a:effectLst/>
                    </wps:spPr>
                    <wps:txbx>
                      <w:txbxContent>
                        <w:p w14:paraId="0B0B139B">
                          <w:pPr>
                            <w:widowControl w:val="0"/>
                            <w:jc w:val="left"/>
                            <w:rPr>
                              <w:rFonts w:ascii="Times New Roman" w:hAnsi="Times New Roman" w:eastAsia="Times New Roman" w:cs="Times New Roman"/>
                              <w:kern w:val="2"/>
                              <w:sz w:val="21"/>
                              <w:szCs w:val="24"/>
                              <w:lang w:val="en-US" w:eastAsia="zh-CN" w:bidi="ar-SA"/>
                            </w:rPr>
                          </w:pPr>
                          <w:r>
                            <w:rPr>
                              <w:rFonts w:ascii="Times New Roman" w:hAnsi="Times New Roman" w:eastAsia="Times New Roman" w:cs="Times New Roman"/>
                              <w:color w:val="000000"/>
                              <w:kern w:val="2"/>
                              <w:sz w:val="24"/>
                              <w:szCs w:val="24"/>
                              <w:lang w:val="en-US" w:eastAsia="zh-CN" w:bidi="ar-SA"/>
                            </w:rPr>
                            <w:t xml:space="preserve">. </w:t>
                          </w:r>
                          <w:r>
                            <w:rPr>
                              <w:rFonts w:ascii="Times New Roman" w:hAnsi="Times New Roman" w:eastAsia="Times New Roman" w:cs="Times New Roman"/>
                              <w:kern w:val="2"/>
                              <w:sz w:val="21"/>
                              <w:szCs w:val="24"/>
                              <w:lang w:val="en-US" w:eastAsia="zh-CN" w:bidi="ar-SA"/>
                            </w:rPr>
                            <w:fldChar w:fldCharType="begin"/>
                          </w:r>
                          <w:r>
                            <w:rPr>
                              <w:rFonts w:ascii="Times New Roman" w:hAnsi="Times New Roman" w:eastAsia="Times New Roman" w:cs="Times New Roman"/>
                              <w:kern w:val="2"/>
                              <w:sz w:val="21"/>
                              <w:szCs w:val="24"/>
                              <w:lang w:val="en-US" w:eastAsia="zh-CN" w:bidi="ar-SA"/>
                            </w:rPr>
                            <w:instrText xml:space="preserve"> PAGE \* MERGEFORMAT </w:instrText>
                          </w:r>
                          <w:r>
                            <w:rPr>
                              <w:rFonts w:ascii="Times New Roman" w:hAnsi="Times New Roman" w:eastAsia="Times New Roman" w:cs="Times New Roman"/>
                              <w:kern w:val="2"/>
                              <w:sz w:val="21"/>
                              <w:szCs w:val="24"/>
                              <w:lang w:val="en-US" w:eastAsia="zh-CN" w:bidi="ar-SA"/>
                            </w:rPr>
                            <w:fldChar w:fldCharType="separate"/>
                          </w:r>
                          <w:r>
                            <w:rPr>
                              <w:rFonts w:ascii="Times New Roman" w:hAnsi="Times New Roman" w:eastAsia="Times New Roman" w:cs="Times New Roman"/>
                              <w:color w:val="000000"/>
                              <w:kern w:val="2"/>
                              <w:sz w:val="24"/>
                              <w:szCs w:val="24"/>
                              <w:lang w:val="en-US" w:eastAsia="zh-CN" w:bidi="ar-SA"/>
                            </w:rPr>
                            <w:t>#</w:t>
                          </w:r>
                          <w:r>
                            <w:rPr>
                              <w:rFonts w:ascii="Times New Roman" w:hAnsi="Times New Roman" w:eastAsia="Times New Roman" w:cs="Times New Roman"/>
                              <w:color w:val="000000"/>
                              <w:kern w:val="2"/>
                              <w:sz w:val="24"/>
                              <w:szCs w:val="24"/>
                              <w:lang w:val="en-US" w:eastAsia="zh-CN" w:bidi="ar-SA"/>
                            </w:rPr>
                            <w:fldChar w:fldCharType="end"/>
                          </w:r>
                          <w:r>
                            <w:rPr>
                              <w:rFonts w:ascii="Times New Roman" w:hAnsi="Times New Roman" w:eastAsia="Times New Roman" w:cs="Times New Roman"/>
                              <w:color w:val="000000"/>
                              <w:kern w:val="2"/>
                              <w:sz w:val="24"/>
                              <w:szCs w:val="24"/>
                              <w:lang w:val="en-US" w:eastAsia="zh-CN" w:bidi="ar-SA"/>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295.55pt;margin-top:778.45pt;height:8.4pt;width:26.15pt;mso-position-horizontal-relative:page;mso-position-vertical-relative:page;mso-wrap-style:none;z-index:251661312;mso-width-relative:page;mso-height-relative:page;" filled="f" stroked="f" coordsize="21600,21600" o:gfxdata="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vfSCNkAAAANAQAADwAAAAAAAAABACAAAAAiAAAA&#10;ZHJzL2Rvd25yZXYueG1sUEsBAhQAFAAAAAgAh07iQPQXEoDNAQAAmwMAAA4AAAAAAAAAAQAgAAAA&#10;KAEAAGRycy9lMm9Eb2MueG1sUEsFBgAAAAAGAAYAWQEAAGcFAAAAAA==&#10;">
              <v:fill on="f" focussize="0,0"/>
              <v:stroke on="f"/>
              <v:imagedata o:title=""/>
              <o:lock v:ext="edit" aspectratio="f"/>
              <v:textbox inset="0mm,0mm,0mm,0mm" style="mso-fit-shape-to-text:t;">
                <w:txbxContent>
                  <w:p w14:paraId="0B0B139B">
                    <w:pPr>
                      <w:widowControl w:val="0"/>
                      <w:jc w:val="left"/>
                      <w:rPr>
                        <w:rFonts w:ascii="Times New Roman" w:hAnsi="Times New Roman" w:eastAsia="Times New Roman" w:cs="Times New Roman"/>
                        <w:kern w:val="2"/>
                        <w:sz w:val="21"/>
                        <w:szCs w:val="24"/>
                        <w:lang w:val="en-US" w:eastAsia="zh-CN" w:bidi="ar-SA"/>
                      </w:rPr>
                    </w:pPr>
                    <w:r>
                      <w:rPr>
                        <w:rFonts w:ascii="Times New Roman" w:hAnsi="Times New Roman" w:eastAsia="Times New Roman" w:cs="Times New Roman"/>
                        <w:color w:val="000000"/>
                        <w:kern w:val="2"/>
                        <w:sz w:val="24"/>
                        <w:szCs w:val="24"/>
                        <w:lang w:val="en-US" w:eastAsia="zh-CN" w:bidi="ar-SA"/>
                      </w:rPr>
                      <w:t xml:space="preserve">. </w:t>
                    </w:r>
                    <w:r>
                      <w:rPr>
                        <w:rFonts w:ascii="Times New Roman" w:hAnsi="Times New Roman" w:eastAsia="Times New Roman" w:cs="Times New Roman"/>
                        <w:kern w:val="2"/>
                        <w:sz w:val="21"/>
                        <w:szCs w:val="24"/>
                        <w:lang w:val="en-US" w:eastAsia="zh-CN" w:bidi="ar-SA"/>
                      </w:rPr>
                      <w:fldChar w:fldCharType="begin"/>
                    </w:r>
                    <w:r>
                      <w:rPr>
                        <w:rFonts w:ascii="Times New Roman" w:hAnsi="Times New Roman" w:eastAsia="Times New Roman" w:cs="Times New Roman"/>
                        <w:kern w:val="2"/>
                        <w:sz w:val="21"/>
                        <w:szCs w:val="24"/>
                        <w:lang w:val="en-US" w:eastAsia="zh-CN" w:bidi="ar-SA"/>
                      </w:rPr>
                      <w:instrText xml:space="preserve"> PAGE \* MERGEFORMAT </w:instrText>
                    </w:r>
                    <w:r>
                      <w:rPr>
                        <w:rFonts w:ascii="Times New Roman" w:hAnsi="Times New Roman" w:eastAsia="Times New Roman" w:cs="Times New Roman"/>
                        <w:kern w:val="2"/>
                        <w:sz w:val="21"/>
                        <w:szCs w:val="24"/>
                        <w:lang w:val="en-US" w:eastAsia="zh-CN" w:bidi="ar-SA"/>
                      </w:rPr>
                      <w:fldChar w:fldCharType="separate"/>
                    </w:r>
                    <w:r>
                      <w:rPr>
                        <w:rFonts w:ascii="Times New Roman" w:hAnsi="Times New Roman" w:eastAsia="Times New Roman" w:cs="Times New Roman"/>
                        <w:color w:val="000000"/>
                        <w:kern w:val="2"/>
                        <w:sz w:val="24"/>
                        <w:szCs w:val="24"/>
                        <w:lang w:val="en-US" w:eastAsia="zh-CN" w:bidi="ar-SA"/>
                      </w:rPr>
                      <w:t>#</w:t>
                    </w:r>
                    <w:r>
                      <w:rPr>
                        <w:rFonts w:ascii="Times New Roman" w:hAnsi="Times New Roman" w:eastAsia="Times New Roman" w:cs="Times New Roman"/>
                        <w:color w:val="000000"/>
                        <w:kern w:val="2"/>
                        <w:sz w:val="24"/>
                        <w:szCs w:val="24"/>
                        <w:lang w:val="en-US" w:eastAsia="zh-CN" w:bidi="ar-SA"/>
                      </w:rPr>
                      <w:fldChar w:fldCharType="end"/>
                    </w:r>
                    <w:r>
                      <w:rPr>
                        <w:rFonts w:ascii="Times New Roman" w:hAnsi="Times New Roman" w:eastAsia="Times New Roman" w:cs="Times New Roman"/>
                        <w:color w:val="000000"/>
                        <w:kern w:val="2"/>
                        <w:sz w:val="24"/>
                        <w:szCs w:val="24"/>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3D54">
    <w:pPr>
      <w:spacing w:line="1" w:lineRule="exact"/>
      <w:rPr>
        <w:rFonts w:ascii="Times New Roman" w:hAnsi="Times New Roman" w:eastAsia="宋体" w:cs="Times New Roma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8088C">
    <w:pPr>
      <w:spacing w:beforeLines="0" w:afterLines="0" w:line="1" w:lineRule="exact"/>
      <w:rPr>
        <w:rFonts w:hint="default" w:ascii="Times New Roman" w:hAnsi="Times New Roman"/>
        <w:sz w:val="21"/>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C4CAA">
    <w:pPr>
      <w:spacing w:beforeLines="0" w:afterLines="0" w:line="1" w:lineRule="exact"/>
      <w:rPr>
        <w:rFonts w:hint="default" w:ascii="Times New Roman" w:hAnsi="Times New Roman"/>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9849">
    <w:pPr>
      <w:spacing w:line="1" w:lineRule="exact"/>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1F2B1">
    <w:pPr>
      <w:spacing w:line="1" w:lineRule="exact"/>
      <w:rPr>
        <w:rFonts w:ascii="Times New Roman" w:hAnsi="Times New Roman"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579A">
    <w:pPr>
      <w:pStyle w:val="10"/>
      <w:spacing w:after="0" w:line="360" w:lineRule="auto"/>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CA9F7">
    <w:pPr>
      <w:spacing w:line="1" w:lineRule="exact"/>
      <w:rPr>
        <w:rFonts w:ascii="Times New Roman" w:hAnsi="Times New Roman" w:eastAsia="宋体"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F143E">
    <w:pPr>
      <w:spacing w:line="1" w:lineRule="exact"/>
      <w:rPr>
        <w:rFonts w:ascii="Times New Roman" w:hAnsi="Times New Roman" w:eastAsia="宋体"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D3B6">
    <w:pPr>
      <w:spacing w:line="1" w:lineRule="exact"/>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page">
                <wp:posOffset>1104900</wp:posOffset>
              </wp:positionH>
              <wp:positionV relativeFrom="page">
                <wp:posOffset>805815</wp:posOffset>
              </wp:positionV>
              <wp:extent cx="1456690" cy="1098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456690" cy="109855"/>
                      </a:xfrm>
                      <a:prstGeom prst="rect">
                        <a:avLst/>
                      </a:prstGeom>
                      <a:noFill/>
                      <a:ln>
                        <a:noFill/>
                      </a:ln>
                      <a:effectLst/>
                    </wps:spPr>
                    <wps:txbx>
                      <w:txbxContent>
                        <w:p w14:paraId="16C1837A">
                          <w:pPr>
                            <w:widowControl w:val="0"/>
                            <w:jc w:val="left"/>
                            <w:rPr>
                              <w:rFonts w:ascii="Times New Roman" w:hAnsi="Times New Roman" w:eastAsia="Times New Roman" w:cs="Times New Roman"/>
                              <w:kern w:val="2"/>
                              <w:sz w:val="17"/>
                              <w:szCs w:val="17"/>
                              <w:lang w:val="en-US" w:eastAsia="zh-CN" w:bidi="ar-SA"/>
                            </w:rPr>
                          </w:pPr>
                          <w:r>
                            <w:rPr>
                              <w:rFonts w:ascii="宋体" w:hAnsi="宋体" w:eastAsia="宋体" w:cs="宋体"/>
                              <w:color w:val="000000"/>
                              <w:kern w:val="2"/>
                              <w:sz w:val="17"/>
                              <w:szCs w:val="17"/>
                              <w:lang w:val="en-US" w:eastAsia="zh-CN" w:bidi="ar-SA"/>
                            </w:rPr>
                            <w:t>非招标方式采购文件示范文本</w:t>
                          </w:r>
                        </w:p>
                      </w:txbxContent>
                    </wps:txbx>
                    <wps:bodyPr wrap="none" lIns="0" tIns="0" rIns="0" bIns="0">
                      <a:spAutoFit/>
                    </wps:bodyPr>
                  </wps:wsp>
                </a:graphicData>
              </a:graphic>
            </wp:anchor>
          </w:drawing>
        </mc:Choice>
        <mc:Fallback>
          <w:pict>
            <v:shape id="_x0000_s1026" o:spid="_x0000_s1026" o:spt="202" type="#_x0000_t202" style="position:absolute;left:0pt;margin-left:87pt;margin-top:63.45pt;height:8.65pt;width:114.7pt;mso-position-horizontal-relative:page;mso-position-vertical-relative:page;mso-wrap-style:none;z-index:251660288;mso-width-relative:page;mso-height-relative:page;" filled="f" stroked="f" coordsize="21600,21600" o:gfxdata="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HMyrx1wAAAAsBAAAPAAAAAAAAAAEAIAAAACIAAABkcnMv&#10;ZG93bnJldi54bWxQSwECFAAUAAAACACHTuJApPhbyssBAACaAwAADgAAAAAAAAABACAAAAAmAQAA&#10;ZHJzL2Uyb0RvYy54bWxQSwUGAAAAAAYABgBZAQAAYwUAAAAA&#10;">
              <v:fill on="f" focussize="0,0"/>
              <v:stroke on="f"/>
              <v:imagedata o:title=""/>
              <o:lock v:ext="edit" aspectratio="f"/>
              <v:textbox inset="0mm,0mm,0mm,0mm" style="mso-fit-shape-to-text:t;">
                <w:txbxContent>
                  <w:p w14:paraId="16C1837A">
                    <w:pPr>
                      <w:widowControl w:val="0"/>
                      <w:jc w:val="left"/>
                      <w:rPr>
                        <w:rFonts w:ascii="Times New Roman" w:hAnsi="Times New Roman" w:eastAsia="Times New Roman" w:cs="Times New Roman"/>
                        <w:kern w:val="2"/>
                        <w:sz w:val="17"/>
                        <w:szCs w:val="17"/>
                        <w:lang w:val="en-US" w:eastAsia="zh-CN" w:bidi="ar-SA"/>
                      </w:rPr>
                    </w:pPr>
                    <w:r>
                      <w:rPr>
                        <w:rFonts w:ascii="宋体" w:hAnsi="宋体" w:eastAsia="宋体" w:cs="宋体"/>
                        <w:color w:val="000000"/>
                        <w:kern w:val="2"/>
                        <w:sz w:val="17"/>
                        <w:szCs w:val="17"/>
                        <w:lang w:val="en-US" w:eastAsia="zh-CN" w:bidi="ar-SA"/>
                      </w:rPr>
                      <w:t>非招标方式采购文件示范文本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6D96C">
    <w:pPr>
      <w:spacing w:beforeLines="0" w:afterLines="0" w:line="1" w:lineRule="exact"/>
      <w:rPr>
        <w:rFonts w:hint="default" w:ascii="Times New Roman" w:hAnsi="Times New Roman"/>
        <w:sz w:val="21"/>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0629A">
    <w:pPr>
      <w:spacing w:beforeLines="0" w:afterLines="0" w:line="1" w:lineRule="exact"/>
      <w:rPr>
        <w:rFonts w:hint="default" w:ascii="Times New Roman" w:hAnsi="Times New Roman"/>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39545"/>
    <w:multiLevelType w:val="singleLevel"/>
    <w:tmpl w:val="A6639545"/>
    <w:lvl w:ilvl="0" w:tentative="0">
      <w:start w:val="1"/>
      <w:numFmt w:val="decimal"/>
      <w:suff w:val="nothing"/>
      <w:lvlText w:val="（%1）"/>
      <w:lvlJc w:val="left"/>
    </w:lvl>
  </w:abstractNum>
  <w:abstractNum w:abstractNumId="1">
    <w:nsid w:val="BFFAA7CD"/>
    <w:multiLevelType w:val="singleLevel"/>
    <w:tmpl w:val="BFFAA7CD"/>
    <w:lvl w:ilvl="0" w:tentative="0">
      <w:start w:val="1"/>
      <w:numFmt w:val="decimal"/>
      <w:suff w:val="space"/>
      <w:lvlText w:val="%1."/>
      <w:lvlJc w:val="left"/>
    </w:lvl>
  </w:abstractNum>
  <w:abstractNum w:abstractNumId="2">
    <w:nsid w:val="C874250B"/>
    <w:multiLevelType w:val="singleLevel"/>
    <w:tmpl w:val="C874250B"/>
    <w:lvl w:ilvl="0" w:tentative="0">
      <w:start w:val="2"/>
      <w:numFmt w:val="decimal"/>
      <w:suff w:val="nothing"/>
      <w:lvlText w:val="%1、"/>
      <w:lvlJc w:val="left"/>
      <w:pPr>
        <w:ind w:left="481" w:leftChars="0" w:firstLine="0" w:firstLineChars="0"/>
      </w:pPr>
    </w:lvl>
  </w:abstractNum>
  <w:abstractNum w:abstractNumId="3">
    <w:nsid w:val="2CD079C8"/>
    <w:multiLevelType w:val="singleLevel"/>
    <w:tmpl w:val="2CD079C8"/>
    <w:lvl w:ilvl="0" w:tentative="0">
      <w:start w:val="1"/>
      <w:numFmt w:val="decimal"/>
      <w:suff w:val="space"/>
      <w:lvlText w:val="%1."/>
      <w:lvlJc w:val="left"/>
    </w:lvl>
  </w:abstractNum>
  <w:abstractNum w:abstractNumId="4">
    <w:nsid w:val="354B3E69"/>
    <w:multiLevelType w:val="singleLevel"/>
    <w:tmpl w:val="354B3E69"/>
    <w:lvl w:ilvl="0" w:tentative="0">
      <w:start w:val="1"/>
      <w:numFmt w:val="decimal"/>
      <w:suff w:val="space"/>
      <w:lvlText w:val="%1."/>
      <w:lvlJc w:val="left"/>
    </w:lvl>
  </w:abstractNum>
  <w:abstractNum w:abstractNumId="5">
    <w:nsid w:val="5733D956"/>
    <w:multiLevelType w:val="singleLevel"/>
    <w:tmpl w:val="5733D956"/>
    <w:lvl w:ilvl="0" w:tentative="0">
      <w:start w:val="3"/>
      <w:numFmt w:val="chineseCounting"/>
      <w:suff w:val="space"/>
      <w:lvlText w:val="第%1条"/>
      <w:lvlJc w:val="left"/>
    </w:lvl>
  </w:abstractNum>
  <w:abstractNum w:abstractNumId="6">
    <w:nsid w:val="5A45BF7E"/>
    <w:multiLevelType w:val="singleLevel"/>
    <w:tmpl w:val="5A45BF7E"/>
    <w:lvl w:ilvl="0" w:tentative="0">
      <w:start w:val="1"/>
      <w:numFmt w:val="decimal"/>
      <w:suff w:val="nothing"/>
      <w:lvlText w:val="%1．"/>
      <w:lvlJc w:val="left"/>
      <w:pPr>
        <w:ind w:left="0" w:firstLine="400"/>
      </w:pPr>
      <w:rPr>
        <w:rFonts w:hint="default"/>
      </w:rPr>
    </w:lvl>
  </w:abstractNum>
  <w:abstractNum w:abstractNumId="7">
    <w:nsid w:val="5BC27177"/>
    <w:multiLevelType w:val="multilevel"/>
    <w:tmpl w:val="5BC27177"/>
    <w:lvl w:ilvl="0" w:tentative="0">
      <w:start w:val="6"/>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7F6F1A85"/>
    <w:multiLevelType w:val="singleLevel"/>
    <w:tmpl w:val="7F6F1A85"/>
    <w:lvl w:ilvl="0" w:tentative="0">
      <w:start w:val="1"/>
      <w:numFmt w:val="decimal"/>
      <w:suff w:val="space"/>
      <w:lvlText w:val="%1."/>
      <w:lvlJc w:val="left"/>
    </w:lvl>
  </w:abstractNum>
  <w:num w:numId="1">
    <w:abstractNumId w:val="7"/>
  </w:num>
  <w:num w:numId="2">
    <w:abstractNumId w:val="4"/>
  </w:num>
  <w:num w:numId="3">
    <w:abstractNumId w:val="8"/>
  </w:num>
  <w:num w:numId="4">
    <w:abstractNumId w:val="3"/>
  </w:num>
  <w:num w:numId="5">
    <w:abstractNumId w:val="1"/>
  </w:num>
  <w:num w:numId="6">
    <w:abstractNumId w:val="5"/>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NjM4OWFmM2RjNzI3MWFjOGUzM2FmMzFiNGQ2Y2MifQ=="/>
    <w:docVar w:name="KSO_WPS_MARK_KEY" w:val="3c54268b-a08b-4ee3-9323-f8778113299a"/>
  </w:docVars>
  <w:rsids>
    <w:rsidRoot w:val="00172A27"/>
    <w:rsid w:val="03563520"/>
    <w:rsid w:val="037F2D24"/>
    <w:rsid w:val="04DA277E"/>
    <w:rsid w:val="04DD3477"/>
    <w:rsid w:val="066027D3"/>
    <w:rsid w:val="07575309"/>
    <w:rsid w:val="082A446E"/>
    <w:rsid w:val="086633B5"/>
    <w:rsid w:val="099D1E14"/>
    <w:rsid w:val="0AB63695"/>
    <w:rsid w:val="0AD32FB7"/>
    <w:rsid w:val="0AD81455"/>
    <w:rsid w:val="0CA20D30"/>
    <w:rsid w:val="0CC44295"/>
    <w:rsid w:val="0E212E35"/>
    <w:rsid w:val="0E8D6548"/>
    <w:rsid w:val="0F2732C9"/>
    <w:rsid w:val="10912A14"/>
    <w:rsid w:val="10E5667A"/>
    <w:rsid w:val="10E96042"/>
    <w:rsid w:val="1135363F"/>
    <w:rsid w:val="114A21AA"/>
    <w:rsid w:val="11594F9F"/>
    <w:rsid w:val="120D3474"/>
    <w:rsid w:val="1254371D"/>
    <w:rsid w:val="12BA7692"/>
    <w:rsid w:val="132C05F4"/>
    <w:rsid w:val="13DE0029"/>
    <w:rsid w:val="150D15BE"/>
    <w:rsid w:val="153D2F3F"/>
    <w:rsid w:val="180D407C"/>
    <w:rsid w:val="1841269C"/>
    <w:rsid w:val="186F7FBD"/>
    <w:rsid w:val="18E359F0"/>
    <w:rsid w:val="190C0555"/>
    <w:rsid w:val="19732C07"/>
    <w:rsid w:val="1A8C231F"/>
    <w:rsid w:val="1BB67591"/>
    <w:rsid w:val="1BF471BC"/>
    <w:rsid w:val="1D0751EA"/>
    <w:rsid w:val="20340528"/>
    <w:rsid w:val="217575A6"/>
    <w:rsid w:val="220D200F"/>
    <w:rsid w:val="24AB3643"/>
    <w:rsid w:val="25EE7E6A"/>
    <w:rsid w:val="2625428C"/>
    <w:rsid w:val="2723639D"/>
    <w:rsid w:val="28FA1182"/>
    <w:rsid w:val="2916719E"/>
    <w:rsid w:val="2A914BFF"/>
    <w:rsid w:val="2B7C4A5A"/>
    <w:rsid w:val="2B9334B8"/>
    <w:rsid w:val="2C5A3F87"/>
    <w:rsid w:val="2C9F504B"/>
    <w:rsid w:val="2E5E2B1D"/>
    <w:rsid w:val="2F85096C"/>
    <w:rsid w:val="2F963509"/>
    <w:rsid w:val="33E05305"/>
    <w:rsid w:val="35830DBD"/>
    <w:rsid w:val="388F59BF"/>
    <w:rsid w:val="3BA1107E"/>
    <w:rsid w:val="3D0E7823"/>
    <w:rsid w:val="40D47464"/>
    <w:rsid w:val="45181EA5"/>
    <w:rsid w:val="46E51D5A"/>
    <w:rsid w:val="48E1714C"/>
    <w:rsid w:val="49035625"/>
    <w:rsid w:val="492E5E8F"/>
    <w:rsid w:val="4962055F"/>
    <w:rsid w:val="497B5763"/>
    <w:rsid w:val="4A6A6252"/>
    <w:rsid w:val="4BFD27CF"/>
    <w:rsid w:val="4DCF4AB8"/>
    <w:rsid w:val="508634F7"/>
    <w:rsid w:val="50B27ED5"/>
    <w:rsid w:val="50C83473"/>
    <w:rsid w:val="514F6A6A"/>
    <w:rsid w:val="51677519"/>
    <w:rsid w:val="51700F46"/>
    <w:rsid w:val="517B500A"/>
    <w:rsid w:val="53802B58"/>
    <w:rsid w:val="538C090D"/>
    <w:rsid w:val="54670234"/>
    <w:rsid w:val="55AB275E"/>
    <w:rsid w:val="56D66F61"/>
    <w:rsid w:val="56EA52A2"/>
    <w:rsid w:val="57A00D2F"/>
    <w:rsid w:val="58765F03"/>
    <w:rsid w:val="59441670"/>
    <w:rsid w:val="5C6B3AC0"/>
    <w:rsid w:val="5D631ADC"/>
    <w:rsid w:val="5DE41EEB"/>
    <w:rsid w:val="5DFA55AE"/>
    <w:rsid w:val="5E85772B"/>
    <w:rsid w:val="615419EF"/>
    <w:rsid w:val="61677DAC"/>
    <w:rsid w:val="61EF743F"/>
    <w:rsid w:val="62AE21DC"/>
    <w:rsid w:val="63D07143"/>
    <w:rsid w:val="646E3ACF"/>
    <w:rsid w:val="65E74FA7"/>
    <w:rsid w:val="67083632"/>
    <w:rsid w:val="6A2D579B"/>
    <w:rsid w:val="6AA63D00"/>
    <w:rsid w:val="6C87373C"/>
    <w:rsid w:val="6DCF02FA"/>
    <w:rsid w:val="6DEA5DF4"/>
    <w:rsid w:val="6EAB319A"/>
    <w:rsid w:val="6F0B5A15"/>
    <w:rsid w:val="6F8C7FEF"/>
    <w:rsid w:val="715266F3"/>
    <w:rsid w:val="717413E6"/>
    <w:rsid w:val="72A83463"/>
    <w:rsid w:val="74267540"/>
    <w:rsid w:val="74364139"/>
    <w:rsid w:val="749679A4"/>
    <w:rsid w:val="75D1791E"/>
    <w:rsid w:val="762D1373"/>
    <w:rsid w:val="76EE62B6"/>
    <w:rsid w:val="77713ED2"/>
    <w:rsid w:val="783F2264"/>
    <w:rsid w:val="78C50782"/>
    <w:rsid w:val="79D4106C"/>
    <w:rsid w:val="7A122BA4"/>
    <w:rsid w:val="7B024E64"/>
    <w:rsid w:val="7B0B652F"/>
    <w:rsid w:val="7E69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eastAsia" w:ascii="等线" w:hAnsi="等线" w:eastAsia="等线" w:cs="Times New Roman"/>
      <w:b/>
      <w:bCs/>
      <w:kern w:val="44"/>
      <w:sz w:val="44"/>
      <w:szCs w:val="44"/>
      <w:lang w:val="en-US" w:eastAsia="zh-CN" w:bidi="ar"/>
    </w:rPr>
  </w:style>
  <w:style w:type="paragraph" w:styleId="4">
    <w:name w:val="heading 2"/>
    <w:basedOn w:val="1"/>
    <w:next w:val="1"/>
    <w:semiHidden/>
    <w:unhideWhenUsed/>
    <w:qFormat/>
    <w:uiPriority w:val="0"/>
    <w:pPr>
      <w:keepNext/>
      <w:keepLines/>
      <w:widowControl w:val="0"/>
      <w:suppressLineNumbers w:val="0"/>
      <w:spacing w:before="260" w:beforeAutospacing="0" w:after="260" w:afterAutospacing="0" w:line="415" w:lineRule="auto"/>
      <w:jc w:val="both"/>
      <w:outlineLvl w:val="1"/>
    </w:pPr>
    <w:rPr>
      <w:rFonts w:hint="eastAsia" w:ascii="等线 Light" w:hAnsi="等线 Light" w:eastAsia="等线 Light" w:cs="Times New Roman"/>
      <w:b/>
      <w:bCs/>
      <w:kern w:val="2"/>
      <w:sz w:val="32"/>
      <w:szCs w:val="32"/>
      <w:lang w:val="en-US" w:eastAsia="zh-CN" w:bidi="ar"/>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unhideWhenUsed/>
    <w:qFormat/>
    <w:uiPriority w:val="0"/>
    <w:pPr>
      <w:adjustRightInd w:val="0"/>
      <w:spacing w:line="312" w:lineRule="atLeast"/>
      <w:jc w:val="both"/>
      <w:textAlignment w:val="baseline"/>
    </w:pPr>
    <w:rPr>
      <w:rFonts w:hint="default" w:ascii="Times New Roman" w:hAnsi="Times New Roman" w:eastAsia="宋体" w:cs="Times New Roman"/>
      <w:color w:val="auto"/>
      <w:sz w:val="21"/>
      <w:szCs w:val="20"/>
      <w:lang w:eastAsia="zh-CN" w:bidi="ar-SA"/>
    </w:rPr>
  </w:style>
  <w:style w:type="paragraph" w:styleId="5">
    <w:name w:val="Body Text"/>
    <w:basedOn w:val="1"/>
    <w:qFormat/>
    <w:uiPriority w:val="0"/>
    <w:pPr>
      <w:spacing w:after="120"/>
    </w:pPr>
    <w:rPr>
      <w:rFonts w:ascii="Times New Roman" w:hAnsi="Times New Roman" w:eastAsia="宋体" w:cs="Times New Roman"/>
      <w:szCs w:val="24"/>
      <w:lang w:val="zh-CN"/>
    </w:rPr>
  </w:style>
  <w:style w:type="paragraph" w:styleId="6">
    <w:name w:val="Body Text Indent 2"/>
    <w:basedOn w:val="1"/>
    <w:unhideWhenUsed/>
    <w:qFormat/>
    <w:uiPriority w:val="0"/>
    <w:pPr>
      <w:spacing w:after="120" w:line="480" w:lineRule="auto"/>
      <w:ind w:left="420" w:leftChars="200"/>
    </w:p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Body Text 2"/>
    <w:basedOn w:val="1"/>
    <w:semiHidden/>
    <w:unhideWhenUsed/>
    <w:qFormat/>
    <w:uiPriority w:val="99"/>
    <w:pPr>
      <w:spacing w:after="120" w:line="480" w:lineRule="auto"/>
    </w:p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4">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缺省文本"/>
    <w:basedOn w:val="1"/>
    <w:qFormat/>
    <w:uiPriority w:val="0"/>
    <w:pPr>
      <w:widowControl/>
      <w:autoSpaceDE w:val="0"/>
      <w:autoSpaceDN w:val="0"/>
      <w:adjustRightInd w:val="0"/>
      <w:spacing w:line="360" w:lineRule="auto"/>
      <w:ind w:firstLine="480" w:firstLineChars="200"/>
      <w:jc w:val="left"/>
    </w:pPr>
    <w:rPr>
      <w:rFonts w:ascii="华文细黑" w:hAnsi="宋体" w:eastAsia="华文细黑" w:cs="Times New Roman"/>
      <w:kern w:val="0"/>
      <w:sz w:val="24"/>
      <w:szCs w:val="24"/>
    </w:rPr>
  </w:style>
  <w:style w:type="paragraph" w:customStyle="1" w:styleId="20">
    <w:name w:val="表格文字"/>
    <w:basedOn w:val="1"/>
    <w:qFormat/>
    <w:uiPriority w:val="0"/>
    <w:pPr>
      <w:widowControl/>
      <w:spacing w:line="360" w:lineRule="auto"/>
      <w:jc w:val="left"/>
    </w:pPr>
    <w:rPr>
      <w:rFonts w:ascii="宋体" w:hAnsi="宋体" w:eastAsia="宋体" w:cs="Times New Roman"/>
      <w:color w:val="000000"/>
      <w:kern w:val="0"/>
      <w:sz w:val="20"/>
      <w:szCs w:val="21"/>
    </w:rPr>
  </w:style>
  <w:style w:type="paragraph" w:customStyle="1" w:styleId="21">
    <w:name w:val="正文标题一"/>
    <w:basedOn w:val="1"/>
    <w:qFormat/>
    <w:uiPriority w:val="0"/>
    <w:pPr>
      <w:outlineLvl w:val="0"/>
    </w:pPr>
    <w:rPr>
      <w:rFonts w:ascii="Times New Roman" w:hAnsi="Times New Roman" w:eastAsia="黑体" w:cs="Times New Roman"/>
      <w:bCs/>
      <w:sz w:val="24"/>
      <w:szCs w:val="20"/>
    </w:rPr>
  </w:style>
  <w:style w:type="paragraph" w:styleId="22">
    <w:name w:val="List Paragraph"/>
    <w:basedOn w:val="1"/>
    <w:qFormat/>
    <w:uiPriority w:val="99"/>
    <w:pPr>
      <w:ind w:firstLine="420" w:firstLineChars="200"/>
    </w:pPr>
  </w:style>
  <w:style w:type="paragraph" w:customStyle="1" w:styleId="23">
    <w:name w:val="列出段落2"/>
    <w:basedOn w:val="1"/>
    <w:qFormat/>
    <w:uiPriority w:val="99"/>
    <w:pPr>
      <w:ind w:firstLine="420" w:firstLineChars="200"/>
    </w:pPr>
    <w:rPr>
      <w:rFonts w:ascii="Times New Roman" w:hAnsi="Times New Roman" w:eastAsia="宋体" w:cs="Times New Roman"/>
      <w:szCs w:val="20"/>
    </w:rPr>
  </w:style>
  <w:style w:type="paragraph" w:customStyle="1" w:styleId="24">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0"/>
    </w:rPr>
  </w:style>
  <w:style w:type="paragraph" w:customStyle="1" w:styleId="25">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16"/>
      <w:szCs w:val="16"/>
      <w:lang w:val="en-US" w:eastAsia="zh-CN" w:bidi="ar"/>
    </w:rPr>
  </w:style>
  <w:style w:type="paragraph" w:styleId="26">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27">
    <w:name w:val="正文_1"/>
    <w:basedOn w:val="2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其他"/>
    <w:basedOn w:val="1"/>
    <w:unhideWhenUsed/>
    <w:qFormat/>
    <w:uiPriority w:val="0"/>
    <w:pPr>
      <w:spacing w:line="384" w:lineRule="auto"/>
      <w:ind w:firstLine="400"/>
    </w:pPr>
    <w:rPr>
      <w:rFonts w:hint="eastAsia" w:ascii="宋体" w:hAnsi="宋体" w:eastAsia="宋体" w:cs="宋体"/>
      <w:sz w:val="22"/>
      <w:szCs w:val="22"/>
    </w:rPr>
  </w:style>
  <w:style w:type="paragraph" w:customStyle="1" w:styleId="30">
    <w:name w:val="Normal"/>
    <w:qFormat/>
    <w:uiPriority w:val="0"/>
    <w:rPr>
      <w:rFonts w:ascii="Times New Roman" w:hAnsi="Times New Roman" w:eastAsia="Times New Roman" w:cs="Times New Roman"/>
      <w:sz w:val="24"/>
      <w:szCs w:val="24"/>
      <w:lang w:bidi="ar-SA"/>
    </w:rPr>
  </w:style>
  <w:style w:type="paragraph" w:customStyle="1" w:styleId="31">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128</Words>
  <Characters>135</Characters>
  <Lines>1</Lines>
  <Paragraphs>1</Paragraphs>
  <TotalTime>11</TotalTime>
  <ScaleCrop>false</ScaleCrop>
  <LinksUpToDate>false</LinksUpToDate>
  <CharactersWithSpaces>169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2024-07-30T09:25:00Z</dcterms:created>
  <dc:creator>Steve</dc:creator>
  <cp:lastModifiedBy>n</cp:lastModifiedBy>
  <cp:lastPrinted>2025-12-30T02:03:00Z</cp:lastPrinted>
  <dcterms:modified xsi:type="dcterms:W3CDTF">2026-01-04T03:12:32Z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172B80CE818346F0BAB680AB6DE37975_13</vt:lpwstr>
  </property>
  <property fmtid="{D5CDD505-2E9C-101B-9397-08002B2CF9AE}" pid="4" name="KSOTemplateDocerSaveRecord">
    <vt:lpwstr>eyJoZGlkIjoiYjViYzRkYTM3NThiYjJkMjI0MTc5MDk0NGQzMjFhYTEiLCJ1c2VySWQiOiIyNjY2MDI5OTEifQ==</vt:lpwstr>
  </property>
</Properties>
</file>