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pPr>
    </w:p>
    <w:p>
      <w:pPr>
        <w:spacing w:line="220" w:lineRule="atLeast"/>
        <w:jc w:val="center"/>
      </w:pPr>
    </w:p>
    <w:p>
      <w:pPr>
        <w:spacing w:line="220" w:lineRule="atLeast"/>
        <w:jc w:val="center"/>
      </w:pPr>
    </w:p>
    <w:p>
      <w:pPr>
        <w:spacing w:line="220" w:lineRule="atLeast"/>
        <w:jc w:val="center"/>
        <w:rPr>
          <w:rFonts w:cs="Times New Roman" w:asciiTheme="minorEastAsia" w:hAnsiTheme="minorEastAsia" w:eastAsiaTheme="minorEastAsia"/>
          <w:b/>
          <w:sz w:val="32"/>
          <w:szCs w:val="32"/>
        </w:rPr>
      </w:pPr>
      <w:r>
        <w:rPr>
          <w:rFonts w:hint="eastAsia" w:cs="Times New Roman" w:asciiTheme="minorEastAsia" w:hAnsiTheme="minorEastAsia" w:eastAsiaTheme="minorEastAsia"/>
          <w:b/>
          <w:sz w:val="44"/>
          <w:szCs w:val="32"/>
        </w:rPr>
        <w:t>恩施旅游集团有限公司培训课程采购</w:t>
      </w:r>
    </w:p>
    <w:p>
      <w:pPr>
        <w:spacing w:line="220" w:lineRule="atLeast"/>
        <w:jc w:val="center"/>
      </w:pPr>
    </w:p>
    <w:p>
      <w:pPr>
        <w:spacing w:line="220" w:lineRule="atLeast"/>
        <w:jc w:val="center"/>
      </w:pPr>
    </w:p>
    <w:p>
      <w:pPr>
        <w:spacing w:line="220" w:lineRule="atLeast"/>
        <w:jc w:val="center"/>
      </w:pPr>
    </w:p>
    <w:p>
      <w:pPr>
        <w:spacing w:line="220" w:lineRule="atLeast"/>
        <w:jc w:val="center"/>
        <w:rPr>
          <w:rFonts w:ascii="宋体" w:hAnsi="宋体" w:eastAsia="宋体"/>
          <w:b/>
          <w:sz w:val="44"/>
          <w:szCs w:val="44"/>
        </w:rPr>
      </w:pPr>
      <w:r>
        <w:rPr>
          <w:rFonts w:hint="eastAsia" w:ascii="宋体" w:hAnsi="宋体" w:eastAsia="宋体"/>
          <w:b/>
          <w:sz w:val="44"/>
          <w:szCs w:val="44"/>
        </w:rPr>
        <w:t>商</w:t>
      </w:r>
    </w:p>
    <w:p>
      <w:pPr>
        <w:spacing w:line="220" w:lineRule="atLeast"/>
        <w:jc w:val="center"/>
        <w:rPr>
          <w:rFonts w:ascii="宋体" w:hAnsi="宋体" w:eastAsia="宋体"/>
          <w:b/>
          <w:sz w:val="44"/>
          <w:szCs w:val="44"/>
        </w:rPr>
      </w:pPr>
      <w:r>
        <w:rPr>
          <w:rFonts w:hint="eastAsia" w:ascii="宋体" w:hAnsi="宋体" w:eastAsia="宋体"/>
          <w:b/>
          <w:sz w:val="44"/>
          <w:szCs w:val="44"/>
        </w:rPr>
        <w:t>务</w:t>
      </w:r>
    </w:p>
    <w:p>
      <w:pPr>
        <w:spacing w:line="220" w:lineRule="atLeast"/>
        <w:jc w:val="center"/>
        <w:rPr>
          <w:rFonts w:ascii="宋体" w:hAnsi="宋体" w:eastAsia="宋体"/>
          <w:b/>
          <w:sz w:val="44"/>
          <w:szCs w:val="44"/>
        </w:rPr>
      </w:pPr>
      <w:r>
        <w:rPr>
          <w:rFonts w:hint="eastAsia" w:ascii="宋体" w:hAnsi="宋体" w:eastAsia="宋体"/>
          <w:b/>
          <w:sz w:val="44"/>
          <w:szCs w:val="44"/>
        </w:rPr>
        <w:t>询</w:t>
      </w:r>
    </w:p>
    <w:p>
      <w:pPr>
        <w:spacing w:line="220" w:lineRule="atLeast"/>
        <w:jc w:val="center"/>
        <w:rPr>
          <w:rFonts w:ascii="宋体" w:hAnsi="宋体" w:eastAsia="宋体"/>
          <w:b/>
          <w:sz w:val="44"/>
          <w:szCs w:val="44"/>
        </w:rPr>
      </w:pPr>
      <w:r>
        <w:rPr>
          <w:rFonts w:hint="eastAsia" w:ascii="宋体" w:hAnsi="宋体" w:eastAsia="宋体"/>
          <w:b/>
          <w:sz w:val="44"/>
          <w:szCs w:val="44"/>
        </w:rPr>
        <w:t>价</w:t>
      </w:r>
    </w:p>
    <w:p>
      <w:pPr>
        <w:spacing w:line="220" w:lineRule="atLeast"/>
        <w:jc w:val="center"/>
        <w:rPr>
          <w:rFonts w:ascii="宋体" w:hAnsi="宋体" w:eastAsia="宋体"/>
          <w:b/>
          <w:sz w:val="44"/>
          <w:szCs w:val="44"/>
        </w:rPr>
      </w:pPr>
      <w:r>
        <w:rPr>
          <w:rFonts w:hint="eastAsia" w:ascii="宋体" w:hAnsi="宋体" w:eastAsia="宋体"/>
          <w:b/>
          <w:sz w:val="44"/>
          <w:szCs w:val="44"/>
        </w:rPr>
        <w:t>文</w:t>
      </w:r>
    </w:p>
    <w:p>
      <w:pPr>
        <w:spacing w:line="220" w:lineRule="atLeast"/>
        <w:jc w:val="center"/>
        <w:rPr>
          <w:rFonts w:ascii="宋体" w:hAnsi="宋体" w:eastAsia="宋体"/>
          <w:b/>
          <w:sz w:val="44"/>
          <w:szCs w:val="44"/>
        </w:rPr>
      </w:pPr>
      <w:r>
        <w:rPr>
          <w:rFonts w:hint="eastAsia" w:ascii="宋体" w:hAnsi="宋体" w:eastAsia="宋体"/>
          <w:b/>
          <w:sz w:val="44"/>
          <w:szCs w:val="44"/>
        </w:rPr>
        <w:t>件</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ind w:firstLine="1827" w:firstLineChars="650"/>
        <w:rPr>
          <w:rFonts w:ascii="宋体" w:hAnsi="宋体" w:eastAsia="宋体"/>
          <w:b/>
          <w:sz w:val="28"/>
          <w:szCs w:val="28"/>
        </w:rPr>
      </w:pPr>
      <w:r>
        <w:rPr>
          <w:rFonts w:hint="eastAsia" w:ascii="宋体" w:hAnsi="宋体" w:eastAsia="宋体"/>
          <w:b/>
          <w:sz w:val="28"/>
          <w:szCs w:val="28"/>
        </w:rPr>
        <w:t>采 购 人：</w:t>
      </w:r>
      <w:r>
        <w:rPr>
          <w:rFonts w:hint="eastAsia" w:ascii="宋体" w:hAnsi="宋体" w:eastAsia="宋体"/>
          <w:b/>
          <w:sz w:val="28"/>
          <w:szCs w:val="28"/>
          <w:u w:val="single"/>
        </w:rPr>
        <w:t xml:space="preserve">恩施旅游集团有限公司  </w:t>
      </w:r>
    </w:p>
    <w:p>
      <w:pPr>
        <w:spacing w:line="220" w:lineRule="atLeast"/>
        <w:ind w:firstLine="1827" w:firstLineChars="650"/>
        <w:rPr>
          <w:rFonts w:ascii="宋体" w:hAnsi="宋体" w:eastAsia="宋体"/>
          <w:b/>
          <w:sz w:val="28"/>
          <w:szCs w:val="28"/>
          <w:u w:val="single"/>
        </w:rPr>
      </w:pPr>
      <w:r>
        <w:rPr>
          <w:rFonts w:hint="eastAsia" w:ascii="宋体" w:hAnsi="宋体" w:eastAsia="宋体"/>
          <w:b/>
          <w:sz w:val="28"/>
          <w:szCs w:val="28"/>
        </w:rPr>
        <w:t>采购编号：</w:t>
      </w:r>
      <w:r>
        <w:rPr>
          <w:rFonts w:hint="eastAsia" w:ascii="宋体" w:hAnsi="宋体" w:eastAsia="宋体"/>
          <w:b/>
          <w:sz w:val="28"/>
          <w:szCs w:val="28"/>
          <w:u w:val="single"/>
        </w:rPr>
        <w:t xml:space="preserve">    ELRSZB-XJ2017080</w:t>
      </w:r>
      <w:r>
        <w:rPr>
          <w:rFonts w:hint="eastAsia" w:ascii="宋体" w:hAnsi="宋体" w:eastAsia="宋体"/>
          <w:b/>
          <w:sz w:val="28"/>
          <w:szCs w:val="28"/>
          <w:u w:val="single"/>
          <w:lang w:val="en-US" w:eastAsia="zh-CN"/>
        </w:rPr>
        <w:t>3</w:t>
      </w:r>
    </w:p>
    <w:p>
      <w:pPr>
        <w:spacing w:line="220" w:lineRule="atLeast"/>
        <w:jc w:val="center"/>
        <w:rPr>
          <w:rFonts w:ascii="仿宋" w:hAnsi="仿宋" w:eastAsia="仿宋"/>
          <w:b/>
          <w:sz w:val="32"/>
          <w:szCs w:val="32"/>
        </w:rPr>
      </w:pPr>
      <w:r>
        <w:rPr>
          <w:rFonts w:hint="eastAsia" w:ascii="仿宋" w:hAnsi="仿宋" w:eastAsia="仿宋"/>
          <w:b/>
          <w:sz w:val="32"/>
          <w:szCs w:val="32"/>
        </w:rPr>
        <w:t xml:space="preserve">  2017年8月</w:t>
      </w:r>
    </w:p>
    <w:p>
      <w:pPr>
        <w:spacing w:line="220" w:lineRule="atLeast"/>
      </w:pPr>
    </w:p>
    <w:p>
      <w:pPr>
        <w:spacing w:line="220" w:lineRule="atLeast"/>
      </w:pPr>
    </w:p>
    <w:p>
      <w:pPr>
        <w:spacing w:line="220" w:lineRule="atLeast"/>
        <w:jc w:val="center"/>
        <w:rPr>
          <w:rFonts w:ascii="宋体" w:hAnsi="宋体" w:eastAsia="宋体"/>
          <w:b/>
          <w:sz w:val="32"/>
          <w:szCs w:val="32"/>
        </w:rPr>
      </w:pPr>
      <w:r>
        <w:rPr>
          <w:rFonts w:hint="eastAsia" w:ascii="宋体" w:hAnsi="宋体" w:eastAsia="宋体"/>
          <w:b/>
          <w:sz w:val="32"/>
          <w:szCs w:val="32"/>
        </w:rPr>
        <w:t>目    录</w:t>
      </w:r>
    </w:p>
    <w:p>
      <w:pPr>
        <w:spacing w:line="220" w:lineRule="atLeast"/>
        <w:rPr>
          <w:rFonts w:ascii="仿宋" w:hAnsi="仿宋" w:eastAsia="仿宋"/>
          <w:sz w:val="28"/>
          <w:szCs w:val="28"/>
        </w:rPr>
      </w:pPr>
      <w:r>
        <w:rPr>
          <w:rFonts w:hint="eastAsia" w:ascii="仿宋" w:hAnsi="仿宋" w:eastAsia="仿宋"/>
          <w:sz w:val="28"/>
          <w:szCs w:val="28"/>
        </w:rPr>
        <w:t xml:space="preserve">第一章   询价公告.........................................1 </w:t>
      </w:r>
    </w:p>
    <w:p>
      <w:pPr>
        <w:spacing w:line="220" w:lineRule="atLeast"/>
        <w:rPr>
          <w:rFonts w:ascii="仿宋" w:hAnsi="仿宋" w:eastAsia="仿宋"/>
          <w:sz w:val="28"/>
          <w:szCs w:val="28"/>
        </w:rPr>
      </w:pPr>
      <w:r>
        <w:rPr>
          <w:rFonts w:hint="eastAsia" w:ascii="仿宋" w:hAnsi="仿宋" w:eastAsia="仿宋"/>
          <w:sz w:val="28"/>
          <w:szCs w:val="28"/>
        </w:rPr>
        <w:t>第二章   投标人须知.......................................3</w:t>
      </w:r>
    </w:p>
    <w:p>
      <w:pPr>
        <w:spacing w:line="220" w:lineRule="atLeast"/>
        <w:rPr>
          <w:rFonts w:ascii="仿宋" w:hAnsi="仿宋" w:eastAsia="仿宋"/>
          <w:sz w:val="28"/>
          <w:szCs w:val="28"/>
        </w:rPr>
      </w:pPr>
      <w:r>
        <w:rPr>
          <w:rFonts w:hint="eastAsia" w:ascii="仿宋" w:hAnsi="仿宋" w:eastAsia="仿宋"/>
          <w:sz w:val="28"/>
          <w:szCs w:val="28"/>
        </w:rPr>
        <w:t>第三章   商务询价响应文式................................10</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rPr>
          <w:rFonts w:ascii="仿宋" w:hAnsi="仿宋" w:eastAsia="仿宋"/>
          <w:b/>
          <w:sz w:val="32"/>
          <w:szCs w:val="32"/>
        </w:rPr>
        <w:sectPr>
          <w:headerReference r:id="rId3" w:type="default"/>
          <w:footerReference r:id="rId4" w:type="default"/>
          <w:pgSz w:w="11906" w:h="16838"/>
          <w:pgMar w:top="1440" w:right="1800" w:bottom="1440" w:left="1800" w:header="708" w:footer="708" w:gutter="0"/>
          <w:cols w:space="708" w:num="1"/>
          <w:docGrid w:linePitch="360" w:charSpace="0"/>
        </w:sectPr>
      </w:pPr>
    </w:p>
    <w:p>
      <w:pPr>
        <w:spacing w:line="220" w:lineRule="atLeast"/>
        <w:jc w:val="center"/>
        <w:rPr>
          <w:rFonts w:ascii="宋体" w:hAnsi="宋体" w:eastAsia="宋体"/>
          <w:b/>
          <w:sz w:val="32"/>
          <w:szCs w:val="32"/>
        </w:rPr>
      </w:pPr>
      <w:r>
        <w:rPr>
          <w:rFonts w:hint="eastAsia" w:ascii="宋体" w:hAnsi="宋体" w:eastAsia="宋体"/>
          <w:b/>
          <w:sz w:val="32"/>
          <w:szCs w:val="32"/>
        </w:rPr>
        <w:t>第一章  询价公告</w:t>
      </w:r>
    </w:p>
    <w:p>
      <w:pPr>
        <w:spacing w:line="220" w:lineRule="atLeast"/>
        <w:jc w:val="center"/>
        <w:rPr>
          <w:rFonts w:ascii="微软雅黑" w:hAnsi="微软雅黑" w:cs="Times New Roman"/>
          <w:sz w:val="32"/>
          <w:szCs w:val="32"/>
        </w:rPr>
      </w:pPr>
      <w:r>
        <w:rPr>
          <w:rFonts w:hint="eastAsia" w:ascii="微软雅黑" w:hAnsi="微软雅黑" w:cs="Times New Roman"/>
          <w:sz w:val="32"/>
          <w:szCs w:val="32"/>
        </w:rPr>
        <w:t>恩施旅游集团有限公司培训课程采购</w:t>
      </w:r>
    </w:p>
    <w:p>
      <w:pPr>
        <w:spacing w:line="220" w:lineRule="atLeast"/>
        <w:jc w:val="center"/>
        <w:rPr>
          <w:rFonts w:ascii="微软雅黑" w:hAnsi="微软雅黑" w:cs="Times New Roman"/>
          <w:sz w:val="32"/>
          <w:szCs w:val="32"/>
        </w:rPr>
      </w:pPr>
      <w:r>
        <w:rPr>
          <w:rFonts w:hint="eastAsia" w:ascii="微软雅黑" w:hAnsi="微软雅黑" w:cs="Times New Roman"/>
          <w:sz w:val="32"/>
          <w:szCs w:val="32"/>
        </w:rPr>
        <w:t>询价公告</w:t>
      </w:r>
    </w:p>
    <w:p>
      <w:pPr>
        <w:spacing w:after="0" w:line="360" w:lineRule="auto"/>
        <w:jc w:val="both"/>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4"/>
          <w:szCs w:val="24"/>
        </w:rPr>
        <w:t xml:space="preserve">  恩施旅游集团有限公司是湖北省属国有企业，因培训需要，拟向培训机构采购企业管理类培训课程，具体要求如下：</w:t>
      </w:r>
    </w:p>
    <w:p>
      <w:pPr>
        <w:spacing w:after="0" w:line="360" w:lineRule="auto"/>
        <w:ind w:firstLine="240" w:firstLineChars="100"/>
        <w:jc w:val="both"/>
        <w:rPr>
          <w:rFonts w:ascii="仿宋" w:hAnsi="仿宋" w:eastAsia="仿宋"/>
          <w:sz w:val="24"/>
          <w:szCs w:val="24"/>
        </w:rPr>
      </w:pPr>
      <w:r>
        <w:rPr>
          <w:rFonts w:hint="eastAsia" w:ascii="仿宋" w:hAnsi="仿宋" w:eastAsia="仿宋"/>
          <w:sz w:val="24"/>
          <w:szCs w:val="24"/>
        </w:rPr>
        <w:t>一、采购课程（暂定）</w:t>
      </w:r>
    </w:p>
    <w:tbl>
      <w:tblPr>
        <w:tblStyle w:val="8"/>
        <w:tblW w:w="8519" w:type="dxa"/>
        <w:tblInd w:w="0" w:type="dxa"/>
        <w:tblLayout w:type="fixed"/>
        <w:tblCellMar>
          <w:top w:w="15" w:type="dxa"/>
          <w:left w:w="15" w:type="dxa"/>
          <w:bottom w:w="15" w:type="dxa"/>
          <w:right w:w="15" w:type="dxa"/>
        </w:tblCellMar>
      </w:tblPr>
      <w:tblGrid>
        <w:gridCol w:w="1204"/>
        <w:gridCol w:w="614"/>
        <w:gridCol w:w="4241"/>
        <w:gridCol w:w="937"/>
        <w:gridCol w:w="1523"/>
      </w:tblGrid>
      <w:tr>
        <w:tblPrEx>
          <w:tblLayout w:type="fixed"/>
          <w:tblCellMar>
            <w:top w:w="15" w:type="dxa"/>
            <w:left w:w="15" w:type="dxa"/>
            <w:bottom w:w="15" w:type="dxa"/>
            <w:right w:w="15" w:type="dxa"/>
          </w:tblCellMar>
        </w:tblPrEx>
        <w:trPr>
          <w:trHeight w:val="495"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模块</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序号</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课程（共114课时）</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课时</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备注</w:t>
            </w:r>
          </w:p>
        </w:tc>
      </w:tr>
      <w:tr>
        <w:tblPrEx>
          <w:tblLayout w:type="fixed"/>
          <w:tblCellMar>
            <w:top w:w="15" w:type="dxa"/>
            <w:left w:w="15" w:type="dxa"/>
            <w:bottom w:w="15" w:type="dxa"/>
            <w:right w:w="15" w:type="dxa"/>
          </w:tblCellMar>
        </w:tblPrEx>
        <w:trPr>
          <w:trHeight w:val="495" w:hRule="atLeast"/>
        </w:trPr>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仿宋" w:hAnsi="仿宋" w:eastAsia="仿宋"/>
                <w:sz w:val="24"/>
                <w:szCs w:val="24"/>
              </w:rPr>
              <w:t>管理基础</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1</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仿宋" w:hAnsi="仿宋" w:eastAsia="仿宋"/>
                <w:sz w:val="24"/>
                <w:szCs w:val="24"/>
              </w:rPr>
              <w:t>管理学原理</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6</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r>
        <w:tblPrEx>
          <w:tblLayout w:type="fixed"/>
          <w:tblCellMar>
            <w:top w:w="15" w:type="dxa"/>
            <w:left w:w="15" w:type="dxa"/>
            <w:bottom w:w="15" w:type="dxa"/>
            <w:right w:w="15" w:type="dxa"/>
          </w:tblCellMar>
        </w:tblPrEx>
        <w:trPr>
          <w:trHeight w:val="495"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2</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组织行为学</w:t>
            </w:r>
            <w:r>
              <w:rPr>
                <w:rFonts w:ascii="仿宋" w:hAnsi="仿宋" w:eastAsia="仿宋"/>
                <w:sz w:val="24"/>
                <w:szCs w:val="24"/>
              </w:rPr>
              <w:t xml:space="preserve">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6</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r>
        <w:tblPrEx>
          <w:tblLayout w:type="fixed"/>
          <w:tblCellMar>
            <w:top w:w="15" w:type="dxa"/>
            <w:left w:w="15" w:type="dxa"/>
            <w:bottom w:w="15" w:type="dxa"/>
            <w:right w:w="15" w:type="dxa"/>
          </w:tblCellMar>
        </w:tblPrEx>
        <w:trPr>
          <w:trHeight w:val="495" w:hRule="atLeast"/>
        </w:trPr>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仿宋" w:hAnsi="仿宋" w:eastAsia="仿宋"/>
                <w:sz w:val="24"/>
                <w:szCs w:val="24"/>
              </w:rPr>
              <w:t>文化建设</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3</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企业文化建设与塑造</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6</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r>
        <w:tblPrEx>
          <w:tblLayout w:type="fixed"/>
          <w:tblCellMar>
            <w:top w:w="15" w:type="dxa"/>
            <w:left w:w="15" w:type="dxa"/>
            <w:bottom w:w="15" w:type="dxa"/>
            <w:right w:w="15" w:type="dxa"/>
          </w:tblCellMar>
        </w:tblPrEx>
        <w:trPr>
          <w:trHeight w:val="495" w:hRule="atLeast"/>
        </w:trPr>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营销管理</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4</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 xml:space="preserve">以客户为中心的营销思维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12</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r>
        <w:tblPrEx>
          <w:tblLayout w:type="fixed"/>
          <w:tblCellMar>
            <w:top w:w="15" w:type="dxa"/>
            <w:left w:w="15" w:type="dxa"/>
            <w:bottom w:w="15" w:type="dxa"/>
            <w:right w:w="15" w:type="dxa"/>
          </w:tblCellMar>
        </w:tblPrEx>
        <w:trPr>
          <w:trHeight w:val="675"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5</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Arial" w:hAnsi="Arial" w:eastAsia="Tahoma" w:cs="Arial"/>
                <w:color w:val="000000"/>
              </w:rPr>
            </w:pPr>
            <w:r>
              <w:rPr>
                <w:rFonts w:hint="eastAsia" w:ascii="仿宋" w:hAnsi="仿宋" w:eastAsia="仿宋"/>
                <w:sz w:val="24"/>
                <w:szCs w:val="24"/>
              </w:rPr>
              <w:t xml:space="preserve">移动互联网应用与新媒体营销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12</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r>
        <w:tblPrEx>
          <w:tblLayout w:type="fixed"/>
          <w:tblCellMar>
            <w:top w:w="15" w:type="dxa"/>
            <w:left w:w="15" w:type="dxa"/>
            <w:bottom w:w="15" w:type="dxa"/>
            <w:right w:w="15" w:type="dxa"/>
          </w:tblCellMar>
        </w:tblPrEx>
        <w:trPr>
          <w:trHeight w:val="495" w:hRule="atLeast"/>
        </w:trPr>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企业运营</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6</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 xml:space="preserve">非人力资源经理的人力资源管理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12</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r>
        <w:tblPrEx>
          <w:tblLayout w:type="fixed"/>
          <w:tblCellMar>
            <w:top w:w="15" w:type="dxa"/>
            <w:left w:w="15" w:type="dxa"/>
            <w:bottom w:w="15" w:type="dxa"/>
            <w:right w:w="15" w:type="dxa"/>
          </w:tblCellMar>
        </w:tblPrEx>
        <w:trPr>
          <w:trHeight w:val="495"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7</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非财务经理的财务管理</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12</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需沙盘演练</w:t>
            </w:r>
          </w:p>
        </w:tc>
      </w:tr>
      <w:tr>
        <w:tblPrEx>
          <w:tblLayout w:type="fixed"/>
          <w:tblCellMar>
            <w:top w:w="15" w:type="dxa"/>
            <w:left w:w="15" w:type="dxa"/>
            <w:bottom w:w="15" w:type="dxa"/>
            <w:right w:w="15" w:type="dxa"/>
          </w:tblCellMar>
        </w:tblPrEx>
        <w:trPr>
          <w:trHeight w:val="495"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8</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 xml:space="preserve">项目管理-项目化的经营管理之道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12</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需沙盘演练</w:t>
            </w:r>
          </w:p>
        </w:tc>
      </w:tr>
      <w:tr>
        <w:tblPrEx>
          <w:tblLayout w:type="fixed"/>
          <w:tblCellMar>
            <w:top w:w="15" w:type="dxa"/>
            <w:left w:w="15" w:type="dxa"/>
            <w:bottom w:w="15" w:type="dxa"/>
            <w:right w:w="15" w:type="dxa"/>
          </w:tblCellMar>
        </w:tblPrEx>
        <w:trPr>
          <w:trHeight w:val="495"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9</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 xml:space="preserve">管理流程与业务流程优化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12</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r>
        <w:tblPrEx>
          <w:tblLayout w:type="fixed"/>
          <w:tblCellMar>
            <w:top w:w="15" w:type="dxa"/>
            <w:left w:w="15" w:type="dxa"/>
            <w:bottom w:w="15" w:type="dxa"/>
            <w:right w:w="15" w:type="dxa"/>
          </w:tblCellMar>
        </w:tblPrEx>
        <w:trPr>
          <w:trHeight w:val="495" w:hRule="atLeast"/>
        </w:trPr>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10</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 xml:space="preserve">打造高效能团队的领导艺 术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6</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r>
        <w:tblPrEx>
          <w:tblLayout w:type="fixed"/>
          <w:tblCellMar>
            <w:top w:w="15" w:type="dxa"/>
            <w:left w:w="15" w:type="dxa"/>
            <w:bottom w:w="15" w:type="dxa"/>
            <w:right w:w="15" w:type="dxa"/>
          </w:tblCellMar>
        </w:tblPrEx>
        <w:trPr>
          <w:trHeight w:val="495" w:hRule="atLeast"/>
        </w:trPr>
        <w:tc>
          <w:tcPr>
            <w:tcW w:w="1204" w:type="dxa"/>
            <w:vMerge w:val="restart"/>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职业素养</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11</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 xml:space="preserve">高效能人士的七个习惯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6</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r>
        <w:tblPrEx>
          <w:tblLayout w:type="fixed"/>
          <w:tblCellMar>
            <w:top w:w="15" w:type="dxa"/>
            <w:left w:w="15" w:type="dxa"/>
            <w:bottom w:w="15" w:type="dxa"/>
            <w:right w:w="15" w:type="dxa"/>
          </w:tblCellMar>
        </w:tblPrEx>
        <w:trPr>
          <w:trHeight w:val="495" w:hRule="atLeast"/>
        </w:trPr>
        <w:tc>
          <w:tcPr>
            <w:tcW w:w="120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12</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 xml:space="preserve">管理九型人格——职场高效沟通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hint="eastAsia" w:ascii="仿宋" w:hAnsi="仿宋" w:eastAsia="仿宋"/>
                <w:sz w:val="24"/>
                <w:szCs w:val="24"/>
              </w:rPr>
              <w:t>6</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r>
        <w:tblPrEx>
          <w:tblLayout w:type="fixed"/>
          <w:tblCellMar>
            <w:top w:w="15" w:type="dxa"/>
            <w:left w:w="15" w:type="dxa"/>
            <w:bottom w:w="15" w:type="dxa"/>
            <w:right w:w="15" w:type="dxa"/>
          </w:tblCellMar>
        </w:tblPrEx>
        <w:trPr>
          <w:trHeight w:val="660" w:hRule="atLeast"/>
        </w:trPr>
        <w:tc>
          <w:tcPr>
            <w:tcW w:w="120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Arial" w:hAnsi="Arial" w:eastAsia="Tahoma" w:cs="Arial"/>
                <w:color w:val="000000"/>
              </w:rPr>
            </w:pPr>
            <w:r>
              <w:rPr>
                <w:rFonts w:ascii="Arial" w:hAnsi="Arial" w:eastAsia="Tahoma" w:cs="Arial"/>
                <w:color w:val="000000"/>
              </w:rPr>
              <w:t>1</w:t>
            </w:r>
            <w:r>
              <w:rPr>
                <w:rFonts w:ascii="仿宋" w:hAnsi="仿宋" w:eastAsia="仿宋"/>
                <w:sz w:val="24"/>
                <w:szCs w:val="24"/>
              </w:rPr>
              <w:t>3</w:t>
            </w:r>
          </w:p>
        </w:tc>
        <w:tc>
          <w:tcPr>
            <w:tcW w:w="4241"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sz w:val="24"/>
                <w:szCs w:val="24"/>
              </w:rPr>
            </w:pPr>
            <w:r>
              <w:rPr>
                <w:rFonts w:hint="eastAsia" w:ascii="仿宋" w:hAnsi="仿宋" w:eastAsia="仿宋"/>
                <w:sz w:val="24"/>
                <w:szCs w:val="24"/>
              </w:rPr>
              <w:t xml:space="preserve">商务礼仪与职业形象提升 </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r>
              <w:rPr>
                <w:rFonts w:ascii="仿宋" w:hAnsi="仿宋" w:eastAsia="仿宋"/>
                <w:sz w:val="24"/>
                <w:szCs w:val="24"/>
              </w:rPr>
              <w:t>6</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sz w:val="24"/>
                <w:szCs w:val="24"/>
              </w:rPr>
            </w:pPr>
          </w:p>
        </w:tc>
      </w:tr>
    </w:tbl>
    <w:p>
      <w:pPr>
        <w:widowControl w:val="0"/>
        <w:adjustRightInd/>
        <w:snapToGrid/>
        <w:spacing w:line="360" w:lineRule="auto"/>
        <w:ind w:firstLine="240" w:firstLineChars="100"/>
        <w:jc w:val="both"/>
        <w:rPr>
          <w:rFonts w:ascii="仿宋" w:hAnsi="仿宋" w:eastAsia="仿宋"/>
          <w:sz w:val="24"/>
          <w:szCs w:val="24"/>
        </w:rPr>
      </w:pPr>
      <w:r>
        <w:rPr>
          <w:rFonts w:hint="eastAsia" w:ascii="仿宋" w:hAnsi="仿宋" w:eastAsia="仿宋"/>
          <w:sz w:val="24"/>
          <w:szCs w:val="24"/>
        </w:rPr>
        <w:t>二、采购编号：ELRSZB-XJ2017080</w:t>
      </w:r>
      <w:r>
        <w:rPr>
          <w:rFonts w:hint="eastAsia" w:ascii="仿宋" w:hAnsi="仿宋" w:eastAsia="仿宋"/>
          <w:sz w:val="24"/>
          <w:szCs w:val="24"/>
          <w:lang w:val="en-US" w:eastAsia="zh-CN"/>
        </w:rPr>
        <w:t>3</w:t>
      </w:r>
    </w:p>
    <w:p>
      <w:pPr>
        <w:widowControl w:val="0"/>
        <w:adjustRightInd/>
        <w:snapToGrid/>
        <w:spacing w:line="360" w:lineRule="auto"/>
        <w:ind w:firstLine="240" w:firstLineChars="100"/>
        <w:jc w:val="both"/>
        <w:rPr>
          <w:rFonts w:ascii="仿宋" w:hAnsi="仿宋" w:eastAsia="仿宋"/>
          <w:sz w:val="24"/>
          <w:szCs w:val="24"/>
        </w:rPr>
      </w:pPr>
      <w:r>
        <w:rPr>
          <w:rFonts w:hint="eastAsia" w:ascii="仿宋" w:hAnsi="仿宋" w:eastAsia="仿宋"/>
          <w:sz w:val="24"/>
          <w:szCs w:val="24"/>
        </w:rPr>
        <w:t>三、采购方式：商务询价；</w:t>
      </w:r>
    </w:p>
    <w:p>
      <w:pPr>
        <w:widowControl w:val="0"/>
        <w:adjustRightInd/>
        <w:snapToGrid/>
        <w:spacing w:line="360" w:lineRule="auto"/>
        <w:ind w:firstLine="240" w:firstLineChars="100"/>
        <w:jc w:val="both"/>
        <w:rPr>
          <w:rFonts w:ascii="仿宋" w:hAnsi="仿宋" w:eastAsia="仿宋"/>
          <w:sz w:val="24"/>
          <w:szCs w:val="24"/>
        </w:rPr>
      </w:pPr>
      <w:r>
        <w:rPr>
          <w:rFonts w:hint="eastAsia" w:ascii="仿宋" w:hAnsi="仿宋" w:eastAsia="仿宋"/>
          <w:sz w:val="24"/>
          <w:szCs w:val="24"/>
        </w:rPr>
        <w:t>四、资质要求</w:t>
      </w:r>
    </w:p>
    <w:p>
      <w:pPr>
        <w:widowControl w:val="0"/>
        <w:adjustRightInd/>
        <w:snapToGrid/>
        <w:spacing w:line="360" w:lineRule="auto"/>
        <w:ind w:firstLine="480" w:firstLineChars="200"/>
        <w:jc w:val="both"/>
        <w:rPr>
          <w:rFonts w:ascii="仿宋" w:hAnsi="仿宋" w:eastAsia="仿宋"/>
          <w:sz w:val="24"/>
          <w:szCs w:val="24"/>
        </w:rPr>
        <w:sectPr>
          <w:footerReference r:id="rId5" w:type="default"/>
          <w:pgSz w:w="11906" w:h="16838"/>
          <w:pgMar w:top="1440" w:right="1800" w:bottom="1440" w:left="1800" w:header="851" w:footer="992" w:gutter="0"/>
          <w:pgNumType w:start="1" w:chapStyle="1"/>
          <w:cols w:space="425" w:num="1"/>
          <w:docGrid w:type="lines" w:linePitch="312" w:charSpace="0"/>
        </w:sectPr>
      </w:pPr>
      <w:r>
        <w:rPr>
          <w:rFonts w:hint="eastAsia" w:ascii="仿宋" w:hAnsi="仿宋" w:eastAsia="仿宋"/>
          <w:sz w:val="24"/>
          <w:szCs w:val="24"/>
        </w:rPr>
        <w:t>1、培训机构应为国内一线城市（北京、上海、深圳、广州）企业培训机构，</w:t>
      </w:r>
    </w:p>
    <w:p>
      <w:pPr>
        <w:widowControl w:val="0"/>
        <w:adjustRightInd/>
        <w:snapToGrid/>
        <w:spacing w:line="360" w:lineRule="auto"/>
        <w:ind w:firstLine="480" w:firstLineChars="200"/>
        <w:jc w:val="both"/>
        <w:rPr>
          <w:rFonts w:ascii="仿宋" w:hAnsi="仿宋" w:eastAsia="仿宋"/>
          <w:sz w:val="24"/>
          <w:szCs w:val="24"/>
        </w:rPr>
      </w:pPr>
      <w:r>
        <w:rPr>
          <w:rFonts w:hint="eastAsia" w:ascii="仿宋" w:hAnsi="仿宋" w:eastAsia="仿宋"/>
          <w:sz w:val="24"/>
          <w:szCs w:val="24"/>
        </w:rPr>
        <w:t>正规公司化运作，且在培训行业经营不少于5年以上。</w:t>
      </w:r>
    </w:p>
    <w:p>
      <w:pPr>
        <w:widowControl w:val="0"/>
        <w:adjustRightInd/>
        <w:snapToGrid/>
        <w:spacing w:line="360" w:lineRule="auto"/>
        <w:ind w:firstLine="480" w:firstLineChars="200"/>
        <w:jc w:val="both"/>
        <w:rPr>
          <w:rFonts w:ascii="仿宋" w:hAnsi="仿宋" w:eastAsia="仿宋"/>
          <w:sz w:val="24"/>
          <w:szCs w:val="24"/>
        </w:rPr>
      </w:pPr>
      <w:r>
        <w:rPr>
          <w:rFonts w:hint="eastAsia" w:ascii="仿宋" w:hAnsi="仿宋" w:eastAsia="仿宋"/>
          <w:sz w:val="24"/>
          <w:szCs w:val="24"/>
        </w:rPr>
        <w:t>2、培训机构提供的培训讲师应在1000人以上、主营收入不低于10亿元的规模企业担任过3年以上中、高层管理职务，旅游、酒店等服务行业及大型央企优先。</w:t>
      </w:r>
    </w:p>
    <w:p>
      <w:pPr>
        <w:widowControl w:val="0"/>
        <w:adjustRightInd/>
        <w:snapToGrid/>
        <w:spacing w:line="360" w:lineRule="auto"/>
        <w:ind w:firstLine="480" w:firstLineChars="200"/>
        <w:jc w:val="both"/>
        <w:rPr>
          <w:rFonts w:ascii="仿宋" w:hAnsi="仿宋" w:eastAsia="仿宋"/>
          <w:sz w:val="24"/>
          <w:szCs w:val="24"/>
        </w:rPr>
      </w:pPr>
      <w:r>
        <w:rPr>
          <w:rFonts w:hint="eastAsia" w:ascii="仿宋" w:hAnsi="仿宋" w:eastAsia="仿宋"/>
          <w:sz w:val="24"/>
          <w:szCs w:val="24"/>
        </w:rPr>
        <w:t>3、本次为定制化课程采购，培训机构需按我方要求进行定制化课程开发，讲师授课内容应结合我公司提供的案例进行针对性讲授，以保证培训效果。</w:t>
      </w:r>
    </w:p>
    <w:p>
      <w:pPr>
        <w:widowControl w:val="0"/>
        <w:adjustRightInd/>
        <w:snapToGrid/>
        <w:spacing w:line="360" w:lineRule="auto"/>
        <w:ind w:firstLine="240" w:firstLineChars="100"/>
        <w:jc w:val="both"/>
        <w:rPr>
          <w:rFonts w:ascii="仿宋" w:hAnsi="仿宋" w:eastAsia="仿宋"/>
          <w:sz w:val="24"/>
          <w:szCs w:val="24"/>
        </w:rPr>
      </w:pPr>
      <w:r>
        <w:rPr>
          <w:rFonts w:hint="eastAsia" w:ascii="仿宋" w:hAnsi="仿宋" w:eastAsia="仿宋"/>
          <w:sz w:val="24"/>
          <w:szCs w:val="24"/>
        </w:rPr>
        <w:t>五、报价要求</w:t>
      </w:r>
    </w:p>
    <w:p>
      <w:pPr>
        <w:widowControl w:val="0"/>
        <w:adjustRightInd/>
        <w:snapToGrid/>
        <w:spacing w:line="360" w:lineRule="auto"/>
        <w:ind w:firstLine="480" w:firstLineChars="200"/>
        <w:jc w:val="both"/>
        <w:rPr>
          <w:rFonts w:ascii="仿宋" w:hAnsi="仿宋" w:eastAsia="仿宋"/>
          <w:sz w:val="24"/>
          <w:szCs w:val="24"/>
        </w:rPr>
      </w:pPr>
      <w:r>
        <w:rPr>
          <w:rFonts w:hint="eastAsia" w:ascii="仿宋" w:hAnsi="仿宋" w:eastAsia="仿宋"/>
          <w:sz w:val="24"/>
          <w:szCs w:val="24"/>
        </w:rPr>
        <w:t>1、报价包含：培训调研费、讲师课酬、教材开发费、教材制作费、考试制卷费、往返恩施交通费，税费等。</w:t>
      </w:r>
    </w:p>
    <w:p>
      <w:pPr>
        <w:widowControl w:val="0"/>
        <w:adjustRightInd/>
        <w:snapToGrid/>
        <w:spacing w:line="360" w:lineRule="auto"/>
        <w:ind w:firstLine="480" w:firstLineChars="200"/>
        <w:jc w:val="both"/>
        <w:rPr>
          <w:rFonts w:ascii="仿宋" w:hAnsi="仿宋" w:eastAsia="仿宋"/>
          <w:sz w:val="24"/>
          <w:szCs w:val="24"/>
        </w:rPr>
      </w:pPr>
      <w:r>
        <w:rPr>
          <w:rFonts w:hint="eastAsia" w:ascii="仿宋" w:hAnsi="仿宋" w:eastAsia="仿宋"/>
          <w:sz w:val="24"/>
          <w:szCs w:val="24"/>
        </w:rPr>
        <w:t>2、报价时应按我方培训要求提供完整的培训计划书及培训讲师个人介绍，并就相关后续服务做出书面承诺。</w:t>
      </w:r>
    </w:p>
    <w:p>
      <w:pPr>
        <w:widowControl w:val="0"/>
        <w:adjustRightInd/>
        <w:snapToGrid/>
        <w:spacing w:line="360" w:lineRule="auto"/>
        <w:ind w:firstLine="480" w:firstLineChars="200"/>
        <w:jc w:val="both"/>
        <w:rPr>
          <w:rFonts w:ascii="仿宋" w:hAnsi="仿宋" w:eastAsia="仿宋"/>
          <w:sz w:val="24"/>
          <w:szCs w:val="24"/>
        </w:rPr>
      </w:pPr>
      <w:r>
        <w:rPr>
          <w:rFonts w:hint="eastAsia" w:ascii="仿宋" w:hAnsi="仿宋" w:eastAsia="仿宋"/>
          <w:sz w:val="24"/>
          <w:szCs w:val="24"/>
        </w:rPr>
        <w:t>3、报价时应提供培训机构营业执照复印件，报价单需加盖培训机构的公章。</w:t>
      </w:r>
    </w:p>
    <w:p>
      <w:pPr>
        <w:widowControl w:val="0"/>
        <w:adjustRightInd/>
        <w:snapToGrid/>
        <w:spacing w:line="360" w:lineRule="auto"/>
        <w:ind w:firstLine="480" w:firstLineChars="200"/>
        <w:jc w:val="both"/>
        <w:rPr>
          <w:rFonts w:ascii="仿宋" w:hAnsi="仿宋" w:eastAsia="仿宋"/>
          <w:sz w:val="24"/>
          <w:szCs w:val="24"/>
        </w:rPr>
      </w:pPr>
      <w:r>
        <w:rPr>
          <w:rFonts w:hint="eastAsia" w:ascii="仿宋" w:hAnsi="仿宋" w:eastAsia="仿宋"/>
          <w:sz w:val="24"/>
          <w:szCs w:val="24"/>
        </w:rPr>
        <w:t>4、投标报价：46万（最高限价）</w:t>
      </w:r>
    </w:p>
    <w:p>
      <w:pPr>
        <w:widowControl w:val="0"/>
        <w:adjustRightInd/>
        <w:snapToGrid/>
        <w:spacing w:line="360" w:lineRule="auto"/>
        <w:ind w:firstLine="240" w:firstLineChars="100"/>
        <w:jc w:val="both"/>
        <w:rPr>
          <w:rFonts w:ascii="仿宋" w:hAnsi="仿宋" w:eastAsia="仿宋"/>
          <w:sz w:val="24"/>
          <w:szCs w:val="24"/>
        </w:rPr>
      </w:pPr>
      <w:r>
        <w:rPr>
          <w:rFonts w:hint="eastAsia" w:ascii="仿宋" w:hAnsi="仿宋" w:eastAsia="仿宋"/>
          <w:sz w:val="24"/>
          <w:szCs w:val="24"/>
        </w:rPr>
        <w:t xml:space="preserve">六、商务询价文件获取方式 </w:t>
      </w:r>
    </w:p>
    <w:p>
      <w:pPr>
        <w:widowControl w:val="0"/>
        <w:adjustRightInd/>
        <w:snapToGrid/>
        <w:spacing w:line="360" w:lineRule="auto"/>
        <w:ind w:firstLine="480" w:firstLineChars="200"/>
        <w:jc w:val="both"/>
        <w:rPr>
          <w:rFonts w:ascii="仿宋" w:hAnsi="仿宋" w:eastAsia="仿宋"/>
          <w:sz w:val="24"/>
          <w:szCs w:val="24"/>
        </w:rPr>
      </w:pPr>
      <w:r>
        <w:rPr>
          <w:rFonts w:hint="eastAsia" w:ascii="仿宋" w:hAnsi="仿宋" w:eastAsia="仿宋"/>
          <w:sz w:val="24"/>
          <w:szCs w:val="24"/>
        </w:rPr>
        <w:t xml:space="preserve">1、商务询价文件获取方式：网上下载。 </w:t>
      </w:r>
    </w:p>
    <w:p>
      <w:pPr>
        <w:widowControl w:val="0"/>
        <w:adjustRightInd/>
        <w:snapToGrid/>
        <w:spacing w:line="360" w:lineRule="auto"/>
        <w:ind w:firstLine="240" w:firstLineChars="100"/>
        <w:jc w:val="both"/>
        <w:rPr>
          <w:rFonts w:ascii="仿宋" w:hAnsi="仿宋" w:eastAsia="仿宋"/>
          <w:sz w:val="24"/>
          <w:szCs w:val="24"/>
        </w:rPr>
      </w:pPr>
      <w:r>
        <w:rPr>
          <w:rFonts w:hint="eastAsia" w:ascii="仿宋" w:hAnsi="仿宋" w:eastAsia="仿宋"/>
          <w:sz w:val="24"/>
          <w:szCs w:val="24"/>
        </w:rPr>
        <w:t xml:space="preserve">  2、商务询价截止时间及响应文件递交地点： </w:t>
      </w:r>
    </w:p>
    <w:p>
      <w:pPr>
        <w:widowControl w:val="0"/>
        <w:adjustRightInd/>
        <w:snapToGrid/>
        <w:spacing w:line="360" w:lineRule="auto"/>
        <w:ind w:firstLine="720" w:firstLineChars="300"/>
        <w:jc w:val="both"/>
        <w:rPr>
          <w:rFonts w:ascii="仿宋" w:hAnsi="仿宋" w:eastAsia="仿宋"/>
          <w:sz w:val="24"/>
          <w:szCs w:val="24"/>
        </w:rPr>
      </w:pPr>
      <w:r>
        <w:rPr>
          <w:rFonts w:hint="eastAsia" w:ascii="仿宋" w:hAnsi="仿宋" w:eastAsia="仿宋"/>
          <w:sz w:val="24"/>
          <w:szCs w:val="24"/>
        </w:rPr>
        <w:t>商务询价截止时间及评审时间：2017年9月10日1</w:t>
      </w:r>
      <w:r>
        <w:rPr>
          <w:rFonts w:hint="eastAsia" w:ascii="仿宋" w:hAnsi="仿宋" w:eastAsia="仿宋"/>
          <w:sz w:val="24"/>
          <w:szCs w:val="24"/>
          <w:lang w:val="en-US" w:eastAsia="zh-CN"/>
        </w:rPr>
        <w:t>2</w:t>
      </w:r>
      <w:r>
        <w:rPr>
          <w:rFonts w:hint="eastAsia" w:ascii="仿宋" w:hAnsi="仿宋" w:eastAsia="仿宋"/>
          <w:sz w:val="24"/>
          <w:szCs w:val="24"/>
        </w:rPr>
        <w:t>时</w:t>
      </w:r>
      <w:bookmarkStart w:id="0" w:name="_GoBack"/>
      <w:bookmarkEnd w:id="0"/>
      <w:r>
        <w:rPr>
          <w:rFonts w:hint="eastAsia" w:ascii="仿宋" w:hAnsi="仿宋" w:eastAsia="仿宋"/>
          <w:sz w:val="24"/>
          <w:szCs w:val="24"/>
        </w:rPr>
        <w:t>；</w:t>
      </w:r>
    </w:p>
    <w:p>
      <w:pPr>
        <w:widowControl w:val="0"/>
        <w:adjustRightInd/>
        <w:snapToGrid/>
        <w:spacing w:line="360" w:lineRule="auto"/>
        <w:ind w:firstLine="720" w:firstLineChars="300"/>
        <w:jc w:val="both"/>
        <w:rPr>
          <w:rFonts w:ascii="仿宋" w:hAnsi="仿宋" w:eastAsia="仿宋"/>
          <w:sz w:val="24"/>
          <w:szCs w:val="24"/>
        </w:rPr>
      </w:pPr>
      <w:r>
        <w:rPr>
          <w:rFonts w:hint="eastAsia" w:ascii="仿宋" w:hAnsi="仿宋" w:eastAsia="仿宋"/>
          <w:sz w:val="24"/>
          <w:szCs w:val="24"/>
        </w:rPr>
        <w:t>响应文件递交地点：湖北省恩施市金桂大道恩旅大厦11楼恩施旅游集团有限公司人力资源部。</w:t>
      </w:r>
    </w:p>
    <w:p>
      <w:pPr>
        <w:widowControl w:val="0"/>
        <w:adjustRightInd/>
        <w:snapToGrid/>
        <w:spacing w:line="360" w:lineRule="auto"/>
        <w:ind w:firstLine="240" w:firstLineChars="100"/>
        <w:jc w:val="both"/>
        <w:rPr>
          <w:rFonts w:ascii="仿宋" w:hAnsi="仿宋" w:eastAsia="仿宋"/>
          <w:sz w:val="24"/>
          <w:szCs w:val="24"/>
        </w:rPr>
      </w:pPr>
      <w:r>
        <w:rPr>
          <w:rFonts w:hint="eastAsia" w:ascii="仿宋" w:hAnsi="仿宋" w:eastAsia="仿宋"/>
          <w:sz w:val="24"/>
          <w:szCs w:val="24"/>
        </w:rPr>
        <w:t xml:space="preserve">七、联系方式： </w:t>
      </w:r>
    </w:p>
    <w:p>
      <w:pPr>
        <w:widowControl w:val="0"/>
        <w:adjustRightInd/>
        <w:snapToGrid/>
        <w:spacing w:line="360" w:lineRule="auto"/>
        <w:ind w:firstLine="480" w:firstLineChars="200"/>
        <w:jc w:val="both"/>
        <w:rPr>
          <w:rFonts w:ascii="仿宋" w:hAnsi="仿宋" w:eastAsia="仿宋"/>
          <w:sz w:val="24"/>
          <w:szCs w:val="24"/>
        </w:rPr>
      </w:pPr>
      <w:r>
        <w:rPr>
          <w:rFonts w:hint="eastAsia" w:ascii="仿宋" w:hAnsi="仿宋" w:eastAsia="仿宋"/>
          <w:sz w:val="24"/>
          <w:szCs w:val="24"/>
        </w:rPr>
        <w:t xml:space="preserve"> 采购人：恩施旅游集团有限公司</w:t>
      </w:r>
    </w:p>
    <w:p>
      <w:pPr>
        <w:widowControl w:val="0"/>
        <w:adjustRightInd/>
        <w:snapToGrid/>
        <w:spacing w:line="360" w:lineRule="auto"/>
        <w:ind w:firstLine="480" w:firstLineChars="200"/>
        <w:jc w:val="both"/>
        <w:rPr>
          <w:rFonts w:ascii="仿宋" w:hAnsi="仿宋" w:eastAsia="仿宋"/>
          <w:sz w:val="24"/>
          <w:szCs w:val="24"/>
        </w:rPr>
      </w:pPr>
      <w:r>
        <w:rPr>
          <w:rFonts w:hint="eastAsia" w:ascii="仿宋" w:hAnsi="仿宋" w:eastAsia="仿宋"/>
          <w:sz w:val="24"/>
          <w:szCs w:val="24"/>
        </w:rPr>
        <w:t xml:space="preserve"> 联系人： 陈女士    联系电话：0718--8277186   </w:t>
      </w:r>
      <w:r>
        <w:rPr>
          <w:rFonts w:hint="eastAsia"/>
          <w:b/>
          <w:bCs/>
          <w:sz w:val="32"/>
          <w:szCs w:val="32"/>
        </w:rPr>
        <w:t xml:space="preserve">                     </w:t>
      </w:r>
    </w:p>
    <w:p>
      <w:pPr>
        <w:rPr>
          <w:rFonts w:ascii="宋体" w:hAnsi="宋体" w:eastAsia="宋体" w:cs="Times New Roman"/>
          <w:b/>
          <w:bCs/>
          <w:sz w:val="32"/>
          <w:szCs w:val="32"/>
        </w:rPr>
      </w:pPr>
      <w:r>
        <w:rPr>
          <w:rFonts w:hint="eastAsia"/>
        </w:rPr>
        <w:t xml:space="preserve">  附：采购文件</w:t>
      </w:r>
    </w:p>
    <w:p>
      <w:pPr>
        <w:spacing w:line="500" w:lineRule="exact"/>
        <w:jc w:val="center"/>
        <w:rPr>
          <w:rFonts w:ascii="宋体" w:hAnsi="宋体" w:eastAsia="宋体" w:cs="Times New Roman"/>
          <w:b/>
          <w:bCs/>
          <w:sz w:val="32"/>
          <w:szCs w:val="32"/>
        </w:rPr>
      </w:pPr>
      <w:r>
        <w:rPr>
          <w:rFonts w:hint="eastAsia" w:ascii="宋体" w:hAnsi="宋体" w:eastAsia="宋体" w:cs="Times New Roman"/>
          <w:b/>
          <w:bCs/>
          <w:sz w:val="32"/>
          <w:szCs w:val="32"/>
        </w:rPr>
        <w:t>第二章 投标人须知</w:t>
      </w:r>
    </w:p>
    <w:p>
      <w:pPr>
        <w:spacing w:line="500" w:lineRule="exact"/>
        <w:jc w:val="center"/>
        <w:rPr>
          <w:rFonts w:ascii="仿宋" w:hAnsi="仿宋" w:eastAsia="仿宋" w:cs="Times New Roman"/>
          <w:b/>
          <w:bCs/>
          <w:sz w:val="24"/>
          <w:szCs w:val="24"/>
        </w:rPr>
      </w:pPr>
      <w:r>
        <w:rPr>
          <w:rFonts w:hint="eastAsia" w:ascii="仿宋" w:hAnsi="仿宋" w:eastAsia="仿宋" w:cs="Times New Roman"/>
          <w:b/>
          <w:bCs/>
          <w:sz w:val="24"/>
          <w:szCs w:val="24"/>
        </w:rPr>
        <w:t>投标人须知前附表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top w:val="single" w:color="auto" w:sz="12" w:space="0"/>
              <w:left w:val="single" w:color="auto" w:sz="12"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 w:cs="Times New Roman"/>
                <w:b/>
                <w:sz w:val="24"/>
                <w:szCs w:val="24"/>
              </w:rPr>
              <w:t>项号</w:t>
            </w:r>
          </w:p>
        </w:tc>
        <w:tc>
          <w:tcPr>
            <w:tcW w:w="7837" w:type="dxa"/>
            <w:tcBorders>
              <w:top w:val="single" w:color="auto" w:sz="12" w:space="0"/>
              <w:right w:val="single" w:color="auto" w:sz="12" w:space="0"/>
            </w:tcBorders>
            <w:vAlign w:val="center"/>
          </w:tcPr>
          <w:p>
            <w:pPr>
              <w:spacing w:line="400" w:lineRule="exact"/>
              <w:jc w:val="center"/>
              <w:rPr>
                <w:rFonts w:ascii="仿宋" w:hAnsi="仿宋" w:eastAsia="仿宋" w:cs="Times New Roman"/>
                <w:b/>
                <w:sz w:val="24"/>
                <w:szCs w:val="24"/>
              </w:rPr>
            </w:pPr>
            <w:r>
              <w:rPr>
                <w:rFonts w:hint="eastAsia" w:ascii="仿宋" w:hAnsi="仿宋" w:eastAsia="仿宋" w:cs="Times New Roman"/>
                <w:b/>
                <w:sz w:val="24"/>
                <w:szCs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w:t>
            </w:r>
          </w:p>
        </w:tc>
        <w:tc>
          <w:tcPr>
            <w:tcW w:w="7837" w:type="dxa"/>
            <w:tcBorders>
              <w:right w:val="single" w:color="auto" w:sz="12" w:space="0"/>
            </w:tcBorders>
          </w:tcPr>
          <w:p>
            <w:pPr>
              <w:spacing w:after="0" w:line="360" w:lineRule="auto"/>
              <w:jc w:val="both"/>
              <w:rPr>
                <w:rFonts w:ascii="仿宋" w:hAnsi="仿宋" w:eastAsia="仿宋" w:cs="Times New Roman"/>
                <w:color w:val="FF0000"/>
                <w:sz w:val="24"/>
                <w:szCs w:val="24"/>
              </w:rPr>
            </w:pPr>
            <w:r>
              <w:rPr>
                <w:rFonts w:hint="eastAsia" w:ascii="仿宋" w:hAnsi="仿宋" w:eastAsia="仿宋" w:cs="Times New Roman"/>
                <w:b/>
                <w:sz w:val="24"/>
                <w:szCs w:val="24"/>
              </w:rPr>
              <w:t>工程名称：</w:t>
            </w:r>
            <w:r>
              <w:rPr>
                <w:rFonts w:hint="eastAsia" w:ascii="仿宋" w:hAnsi="仿宋" w:eastAsia="仿宋" w:cs="Times New Roman"/>
                <w:bCs/>
                <w:sz w:val="24"/>
                <w:szCs w:val="24"/>
              </w:rPr>
              <w:t xml:space="preserve">恩施旅游集团培训课程  </w:t>
            </w:r>
            <w:r>
              <w:rPr>
                <w:rFonts w:hint="eastAsia" w:ascii="仿宋" w:hAnsi="仿宋" w:eastAsia="仿宋" w:cs="Times New Roman"/>
                <w:sz w:val="24"/>
                <w:szCs w:val="24"/>
              </w:rPr>
              <w:t xml:space="preserve">     </w:t>
            </w:r>
            <w:r>
              <w:rPr>
                <w:rFonts w:hint="eastAsia" w:ascii="仿宋" w:hAnsi="仿宋" w:eastAsia="仿宋" w:cs="Times New Roman"/>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2</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采购人：</w:t>
            </w:r>
            <w:r>
              <w:rPr>
                <w:rFonts w:hint="eastAsia" w:ascii="仿宋" w:hAnsi="仿宋" w:eastAsia="仿宋" w:cs="Times New Roman"/>
                <w:sz w:val="24"/>
                <w:szCs w:val="24"/>
              </w:rPr>
              <w:t>恩施旅游集团有限公司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3</w:t>
            </w:r>
          </w:p>
        </w:tc>
        <w:tc>
          <w:tcPr>
            <w:tcW w:w="7837" w:type="dxa"/>
            <w:tcBorders>
              <w:right w:val="single" w:color="auto" w:sz="12" w:space="0"/>
            </w:tcBorders>
          </w:tcPr>
          <w:p>
            <w:pPr>
              <w:spacing w:after="0" w:line="360" w:lineRule="auto"/>
              <w:rPr>
                <w:rFonts w:ascii="仿宋" w:hAnsi="仿宋" w:eastAsia="仿宋" w:cs="Times New Roman"/>
                <w:sz w:val="24"/>
                <w:szCs w:val="24"/>
              </w:rPr>
            </w:pPr>
            <w:r>
              <w:rPr>
                <w:rFonts w:hint="eastAsia" w:ascii="仿宋" w:hAnsi="仿宋" w:eastAsia="仿宋" w:cs="Times New Roman"/>
                <w:b/>
                <w:sz w:val="24"/>
                <w:szCs w:val="24"/>
              </w:rPr>
              <w:t>投标人资格条件：</w:t>
            </w:r>
            <w:r>
              <w:rPr>
                <w:rFonts w:hint="eastAsia" w:ascii="仿宋" w:hAnsi="仿宋" w:eastAsia="仿宋" w:cs="Times New Roman"/>
                <w:sz w:val="24"/>
                <w:szCs w:val="24"/>
              </w:rPr>
              <w:t>详见商务询价公告第4条。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4</w:t>
            </w:r>
          </w:p>
        </w:tc>
        <w:tc>
          <w:tcPr>
            <w:tcW w:w="7837" w:type="dxa"/>
            <w:tcBorders>
              <w:right w:val="single" w:color="auto" w:sz="12" w:space="0"/>
            </w:tcBorders>
          </w:tcPr>
          <w:p>
            <w:pPr>
              <w:spacing w:after="0" w:line="360" w:lineRule="auto"/>
              <w:rPr>
                <w:rFonts w:ascii="仿宋" w:hAnsi="仿宋" w:eastAsia="仿宋" w:cs="Times New Roman"/>
                <w:b/>
                <w:sz w:val="24"/>
                <w:szCs w:val="24"/>
              </w:rPr>
            </w:pPr>
            <w:r>
              <w:rPr>
                <w:rFonts w:hint="eastAsia" w:ascii="仿宋" w:hAnsi="仿宋" w:eastAsia="仿宋" w:cs="Times New Roman"/>
                <w:b/>
                <w:sz w:val="24"/>
                <w:szCs w:val="24"/>
              </w:rPr>
              <w:t>投标报价及费用：</w:t>
            </w:r>
          </w:p>
          <w:p>
            <w:pPr>
              <w:spacing w:after="0" w:line="360" w:lineRule="auto"/>
              <w:rPr>
                <w:rFonts w:ascii="仿宋" w:hAnsi="仿宋" w:eastAsia="仿宋" w:cs="Times New Roman"/>
                <w:sz w:val="24"/>
                <w:szCs w:val="24"/>
              </w:rPr>
            </w:pPr>
            <w:r>
              <w:rPr>
                <w:rFonts w:hint="eastAsia" w:ascii="仿宋" w:hAnsi="仿宋" w:eastAsia="仿宋" w:cs="Times New Roman"/>
                <w:sz w:val="24"/>
                <w:szCs w:val="24"/>
              </w:rPr>
              <w:t>（1）本项目投标以人民币报价。</w:t>
            </w:r>
          </w:p>
          <w:p>
            <w:pPr>
              <w:spacing w:after="0" w:line="360" w:lineRule="auto"/>
              <w:rPr>
                <w:rFonts w:ascii="仿宋" w:hAnsi="仿宋" w:eastAsia="仿宋" w:cs="Times New Roman"/>
                <w:sz w:val="24"/>
                <w:szCs w:val="24"/>
              </w:rPr>
            </w:pPr>
            <w:r>
              <w:rPr>
                <w:rFonts w:hint="eastAsia" w:ascii="仿宋" w:hAnsi="仿宋" w:eastAsia="仿宋" w:cs="Times New Roman"/>
                <w:sz w:val="24"/>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5</w:t>
            </w:r>
          </w:p>
        </w:tc>
        <w:tc>
          <w:tcPr>
            <w:tcW w:w="7837" w:type="dxa"/>
            <w:tcBorders>
              <w:right w:val="single" w:color="auto" w:sz="12" w:space="0"/>
            </w:tcBorders>
            <w:vAlign w:val="center"/>
          </w:tcPr>
          <w:p>
            <w:pPr>
              <w:spacing w:after="0" w:line="360" w:lineRule="auto"/>
              <w:jc w:val="both"/>
              <w:rPr>
                <w:rFonts w:ascii="仿宋" w:hAnsi="仿宋" w:eastAsia="仿宋"/>
                <w:sz w:val="24"/>
                <w:szCs w:val="24"/>
              </w:rPr>
            </w:pPr>
            <w:r>
              <w:rPr>
                <w:rFonts w:hint="eastAsia" w:ascii="仿宋" w:hAnsi="仿宋" w:eastAsia="仿宋" w:cs="Times New Roman"/>
                <w:b/>
                <w:sz w:val="24"/>
                <w:szCs w:val="24"/>
              </w:rPr>
              <w:t>投标限价：</w:t>
            </w:r>
            <w:r>
              <w:rPr>
                <w:rFonts w:hint="eastAsia" w:ascii="仿宋" w:hAnsi="仿宋" w:eastAsia="仿宋" w:cs="Times New Roman"/>
                <w:bCs/>
                <w:sz w:val="24"/>
                <w:szCs w:val="24"/>
              </w:rPr>
              <w:t>肆</w:t>
            </w:r>
            <w:r>
              <w:rPr>
                <w:rFonts w:hint="eastAsia" w:ascii="仿宋" w:hAnsi="仿宋" w:eastAsia="仿宋"/>
                <w:sz w:val="24"/>
                <w:szCs w:val="24"/>
              </w:rPr>
              <w:t>拾陆万元整（￥460000.00元）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6</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投标人提出疑问的截止时间：</w:t>
            </w:r>
            <w:r>
              <w:rPr>
                <w:rFonts w:hint="eastAsia" w:ascii="仿宋" w:hAnsi="仿宋" w:eastAsia="仿宋" w:cs="Times New Roman"/>
                <w:sz w:val="24"/>
                <w:szCs w:val="24"/>
              </w:rPr>
              <w:t>2017年9月10日12时。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7</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商务询价文件的补充、修改、澄清的截止时间：</w:t>
            </w:r>
            <w:r>
              <w:rPr>
                <w:rFonts w:hint="eastAsia" w:ascii="仿宋" w:hAnsi="仿宋" w:eastAsia="仿宋" w:cs="Times New Roman"/>
                <w:sz w:val="24"/>
                <w:szCs w:val="24"/>
              </w:rPr>
              <w:t>投标截止日前。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8</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b/>
                <w:sz w:val="24"/>
                <w:szCs w:val="24"/>
              </w:rPr>
              <w:t>响应文件组成：</w:t>
            </w:r>
            <w:r>
              <w:rPr>
                <w:rFonts w:hint="eastAsia" w:ascii="仿宋" w:hAnsi="仿宋" w:eastAsia="仿宋" w:cs="Times New Roman"/>
                <w:sz w:val="24"/>
                <w:szCs w:val="24"/>
              </w:rPr>
              <w:t>响应文件由商务文件、报价文件和技术文件组成（装订成一册）。响应文件一式四份（正本壹份，副本三份）。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9</w:t>
            </w:r>
          </w:p>
        </w:tc>
        <w:tc>
          <w:tcPr>
            <w:tcW w:w="7837" w:type="dxa"/>
            <w:tcBorders>
              <w:right w:val="single" w:color="auto" w:sz="12" w:space="0"/>
            </w:tcBorders>
          </w:tcPr>
          <w:p>
            <w:pPr>
              <w:spacing w:after="0" w:line="360" w:lineRule="auto"/>
              <w:rPr>
                <w:rFonts w:ascii="仿宋" w:hAnsi="仿宋" w:eastAsia="仿宋" w:cs="Times New Roman"/>
                <w:sz w:val="24"/>
                <w:szCs w:val="24"/>
              </w:rPr>
            </w:pPr>
            <w:r>
              <w:rPr>
                <w:rFonts w:hint="eastAsia" w:ascii="仿宋" w:hAnsi="仿宋" w:eastAsia="仿宋" w:cs="Times New Roman"/>
                <w:sz w:val="24"/>
                <w:szCs w:val="24"/>
              </w:rPr>
              <w:t>投标截止时间：详见商务询价公告。</w:t>
            </w:r>
          </w:p>
          <w:p>
            <w:pPr>
              <w:spacing w:after="0" w:line="360" w:lineRule="auto"/>
              <w:rPr>
                <w:rFonts w:ascii="仿宋" w:hAnsi="仿宋" w:eastAsia="仿宋" w:cs="Times New Roman"/>
                <w:sz w:val="24"/>
                <w:szCs w:val="24"/>
              </w:rPr>
            </w:pPr>
            <w:r>
              <w:rPr>
                <w:rFonts w:hint="eastAsia" w:ascii="仿宋" w:hAnsi="仿宋" w:eastAsia="仿宋" w:cs="Times New Roman"/>
                <w:sz w:val="24"/>
                <w:szCs w:val="24"/>
              </w:rPr>
              <w:t>响应文件递交地点：详见商务询价公告。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10</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sz w:val="24"/>
                <w:szCs w:val="24"/>
              </w:rPr>
              <w:t>响应文件递交截止时间：2017年9月10日。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11</w:t>
            </w:r>
          </w:p>
        </w:tc>
        <w:tc>
          <w:tcPr>
            <w:tcW w:w="7837" w:type="dxa"/>
            <w:tcBorders>
              <w:right w:val="single" w:color="auto" w:sz="12" w:space="0"/>
            </w:tcBorders>
            <w:vAlign w:val="center"/>
          </w:tcPr>
          <w:p>
            <w:pPr>
              <w:spacing w:after="0" w:line="360" w:lineRule="auto"/>
              <w:jc w:val="both"/>
              <w:rPr>
                <w:rFonts w:ascii="仿宋" w:hAnsi="仿宋" w:eastAsia="仿宋" w:cs="Times New Roman"/>
                <w:sz w:val="24"/>
                <w:szCs w:val="24"/>
              </w:rPr>
            </w:pPr>
            <w:r>
              <w:rPr>
                <w:rFonts w:hint="eastAsia" w:ascii="仿宋" w:hAnsi="仿宋" w:eastAsia="仿宋" w:cs="Times New Roman"/>
                <w:sz w:val="24"/>
                <w:szCs w:val="24"/>
              </w:rPr>
              <w:t>评审时间：详见商务询价公告。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5" w:type="dxa"/>
            <w:tcBorders>
              <w:left w:val="single" w:color="auto" w:sz="12" w:space="0"/>
            </w:tcBorders>
            <w:vAlign w:val="center"/>
          </w:tcPr>
          <w:p>
            <w:pPr>
              <w:spacing w:line="500" w:lineRule="exact"/>
              <w:jc w:val="center"/>
              <w:rPr>
                <w:rFonts w:ascii="仿宋" w:hAnsi="仿宋" w:eastAsia="仿宋" w:cs="Times New Roman"/>
                <w:sz w:val="24"/>
                <w:szCs w:val="24"/>
              </w:rPr>
            </w:pPr>
            <w:r>
              <w:rPr>
                <w:rFonts w:hint="eastAsia" w:ascii="仿宋" w:hAnsi="仿宋" w:eastAsia="仿宋" w:cs="Times New Roman"/>
                <w:sz w:val="24"/>
                <w:szCs w:val="24"/>
              </w:rPr>
              <w:t>12</w:t>
            </w:r>
          </w:p>
        </w:tc>
        <w:tc>
          <w:tcPr>
            <w:tcW w:w="7837" w:type="dxa"/>
            <w:tcBorders>
              <w:right w:val="single" w:color="auto" w:sz="12" w:space="0"/>
            </w:tcBorders>
          </w:tcPr>
          <w:p>
            <w:pPr>
              <w:spacing w:line="500" w:lineRule="exact"/>
              <w:rPr>
                <w:rFonts w:ascii="仿宋" w:hAnsi="仿宋" w:eastAsia="仿宋" w:cs="Times New Roman"/>
                <w:sz w:val="24"/>
                <w:szCs w:val="24"/>
              </w:rPr>
            </w:pPr>
            <w:r>
              <w:rPr>
                <w:rFonts w:hint="eastAsia" w:ascii="仿宋" w:hAnsi="仿宋" w:eastAsia="仿宋" w:cs="Times New Roman"/>
                <w:sz w:val="24"/>
                <w:szCs w:val="24"/>
              </w:rPr>
              <w:t>评标办法：综合评估法</w:t>
            </w:r>
          </w:p>
        </w:tc>
      </w:tr>
    </w:tbl>
    <w:p>
      <w:pPr>
        <w:spacing w:line="220" w:lineRule="atLeast"/>
        <w:rPr>
          <w:rFonts w:ascii="仿宋" w:hAnsi="仿宋" w:eastAsia="仿宋"/>
          <w:sz w:val="24"/>
          <w:szCs w:val="24"/>
        </w:rPr>
      </w:pPr>
    </w:p>
    <w:p>
      <w:pPr>
        <w:spacing w:after="0" w:line="360" w:lineRule="auto"/>
        <w:jc w:val="both"/>
        <w:rPr>
          <w:rFonts w:ascii="仿宋" w:hAnsi="仿宋" w:eastAsia="仿宋"/>
          <w:b/>
          <w:sz w:val="24"/>
          <w:szCs w:val="24"/>
        </w:rPr>
      </w:pPr>
      <w:r>
        <w:rPr>
          <w:rFonts w:hint="eastAsia" w:ascii="仿宋" w:hAnsi="仿宋" w:eastAsia="仿宋"/>
          <w:b/>
          <w:sz w:val="24"/>
          <w:szCs w:val="24"/>
        </w:rPr>
        <w:t xml:space="preserve">    1.总  则 </w:t>
      </w:r>
    </w:p>
    <w:p>
      <w:pPr>
        <w:spacing w:after="0" w:line="360" w:lineRule="auto"/>
        <w:jc w:val="both"/>
        <w:rPr>
          <w:rFonts w:ascii="仿宋" w:hAnsi="仿宋" w:eastAsia="仿宋"/>
          <w:b/>
          <w:sz w:val="24"/>
          <w:szCs w:val="24"/>
        </w:rPr>
      </w:pPr>
      <w:r>
        <w:rPr>
          <w:rFonts w:hint="eastAsia" w:ascii="仿宋" w:hAnsi="仿宋" w:eastAsia="仿宋"/>
          <w:b/>
          <w:sz w:val="24"/>
          <w:szCs w:val="24"/>
        </w:rPr>
        <w:t xml:space="preserve">    1.1适用范围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本商务询价文件仅适用于本次采购项目的招标、投标、评标、定标、验收、合同履约、付款等行为（法律、法规另有规定的，从其规定）。 </w:t>
      </w:r>
    </w:p>
    <w:p>
      <w:pPr>
        <w:spacing w:after="0" w:line="360" w:lineRule="auto"/>
        <w:jc w:val="both"/>
        <w:rPr>
          <w:rFonts w:ascii="仿宋" w:hAnsi="仿宋" w:eastAsia="仿宋"/>
          <w:b/>
          <w:sz w:val="24"/>
          <w:szCs w:val="24"/>
        </w:rPr>
      </w:pPr>
      <w:r>
        <w:rPr>
          <w:rFonts w:hint="eastAsia" w:ascii="仿宋" w:hAnsi="仿宋" w:eastAsia="仿宋"/>
          <w:b/>
          <w:sz w:val="24"/>
          <w:szCs w:val="24"/>
        </w:rPr>
        <w:t xml:space="preserve">    1.2定义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1.2.1“采购人”是指采购单位</w:t>
      </w:r>
      <w:r>
        <w:rPr>
          <w:rFonts w:hint="eastAsia" w:ascii="仿宋" w:hAnsi="仿宋" w:eastAsia="仿宋"/>
          <w:sz w:val="24"/>
          <w:szCs w:val="24"/>
          <w:u w:val="single"/>
        </w:rPr>
        <w:t>恩施旅游集团有限公司</w:t>
      </w:r>
      <w:r>
        <w:rPr>
          <w:rFonts w:hint="eastAsia" w:ascii="仿宋" w:hAnsi="仿宋" w:eastAsia="仿宋"/>
          <w:sz w:val="24"/>
          <w:szCs w:val="24"/>
        </w:rPr>
        <w:t xml:space="preserve">。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1.2.2“供应商”是指对本次商务询价采购项目表现出兴趣，并有可能实际参与该项目投标的法人。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1.2.3“投标人”是指是指按照一定的程序，从采购人获取了招标文件，并向采购人提交投标文件的供应商。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1.2.4“招标采购单位”是指采购人。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1.2.5 “服务”是指商务询价文件规定中标方须承担的设计工作及相应的配合服务工作。具体详见商务询价文件第三章。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1.2.6“项目”是指中标人按商务询价文件规定向采购人提供相关服务。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1.2.7商务询价文件中的条款为实质性要求条款，投标人应无条件响应，否则视为无效投标。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1.3招标方式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本次招标采用商务询价方式进行。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1.4投标人资格条件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1.4.1投标人资格条件：见投标人须知前附表及商务询价公告。</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1.5投标费用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不论投标结果如何，投标人均应自行承担所有与投标有关的全部费用。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1.6转包与分包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本项目不允许转包，需要实行分包的检测项目，分包单位必须具有分包检测项目相应的资质证书及计量认证证书。分包单位的确定必须经采购人书面认可,分包合同及分包单位资质证书必须报采购人备案。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1.7特别说明：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1.7.1 投标人投标所使用的资格必须为本法人所拥有。投标人投标所使用的项目实施人员必须为本法人员工。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1.7.2投标人应仔细阅读商务询价文件的所有内容，按照商务询价文件的要求提交响应文件，并对所提供的全部资料的真实性承担法律责任。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1.7.3投标人在投标活动中提供任何虚假材料,其投标无效；中标后发现的,中标人须依照《中华人民共和国消费者权益保护法》第49条之规定双倍赔偿采购人，且民事赔偿并不免除违法投标人的其他责任。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1.7.4投标人递交的响应文件除投标截止时间前书面撤回、密封不符合规定退回等商务询价文件规定情形外，均不退回投标人，请投标人自行做好存档。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2.商务询价文件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2.1商务询价文件的构成。本商务询价文件由以下部份组成：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（1）商务询价公告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（2）投标人须知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（3）采购需求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（4）评标办法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（5）响应文件格式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（6）本项目商务询价文件的澄清、答复、修改、补充的内容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2.2商务询价文件中涉及的时间为北京时间，涉及的币种为人民币。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2.3投标人的风险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投标人没有按照商务询价文件要求提供全部资料，或者投标人没有对商务询价文件在各方面作出实质性响应是投标人的风险，并可能导致其投标被拒绝。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2.4商务询价文件的澄清与修改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2.4.1商务询价文件的答疑：商务询价文件收受人对商务询价文件如有疑问，应在须知前附表规定的提出疑问截止时间前按商务询价公告中的联系方式，以书面形式通知招标采购单位。招标采购单位对在此规定时间以前收到的、且需要做出澄清的问题，将以第2.4.3款所述方式进行答复，但不说明问题的来源。答疑的内容构成商务询价文件组成部分。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2.4.2商务询价文件收受人逾期未提出疑问的或未按商务询价文件规定的形式提出疑问的，视为无疑问，招标采购单位不再另行安排时间答疑。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2.4.3商务询价文件补充、修改或澄清：采购人在投标截止日前需要对商务询价文件进行补充或修改、澄清的，可以按照规定对其进行补充或修改、澄清，并以电子邮件形式告知投标人商务询价文件补充、修改或澄清的内容。各投标人有义务自行及时上网查阅。不及时查阅造成的投标差异，后果由投标人自行负责。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2.4.4商务询价文件澄清、答复、修改、补充的内容为商务询价文件的组成部分。当商务询价文件与商务询价文件的答复、澄清、修改、补充通知就同一内容的表述不一致时，以最后发出的内容为准。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3.商务询价响应文件的编制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3.1商务询价响应文件的组成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响应文件应包括：商务文件、技术文件和投标报价文件三个部分（装订成一册），正本1份、副本3份。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3.1.1商务文件包括：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（1）法定代表人授权委托书(格式见商务询价文件)；</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（2）证明投标人合格的资格文件（要求见商务询价文件）；</w:t>
      </w:r>
    </w:p>
    <w:p>
      <w:pPr>
        <w:spacing w:after="0" w:line="360" w:lineRule="auto"/>
        <w:ind w:firstLine="465"/>
        <w:jc w:val="both"/>
        <w:rPr>
          <w:rFonts w:ascii="仿宋" w:hAnsi="仿宋" w:eastAsia="仿宋"/>
          <w:sz w:val="24"/>
          <w:szCs w:val="24"/>
        </w:rPr>
      </w:pPr>
      <w:r>
        <w:rPr>
          <w:rFonts w:hint="eastAsia" w:ascii="仿宋" w:hAnsi="仿宋" w:eastAsia="仿宋"/>
          <w:sz w:val="24"/>
          <w:szCs w:val="24"/>
        </w:rPr>
        <w:t>（3）投标人业绩；</w:t>
      </w:r>
    </w:p>
    <w:p>
      <w:pPr>
        <w:spacing w:after="0" w:line="360" w:lineRule="auto"/>
        <w:ind w:firstLine="465"/>
        <w:jc w:val="both"/>
        <w:rPr>
          <w:rFonts w:ascii="仿宋" w:hAnsi="仿宋" w:eastAsia="仿宋"/>
          <w:sz w:val="24"/>
          <w:szCs w:val="24"/>
        </w:rPr>
      </w:pPr>
      <w:r>
        <w:rPr>
          <w:rFonts w:hint="eastAsia" w:ascii="仿宋" w:hAnsi="仿宋" w:eastAsia="仿宋"/>
          <w:sz w:val="24"/>
          <w:szCs w:val="24"/>
        </w:rPr>
        <w:t>（4）截止商务询价文件发出日期前月末的财务报表（资产负债表、现金流量表、利润表）；</w:t>
      </w:r>
    </w:p>
    <w:p>
      <w:pPr>
        <w:spacing w:after="0" w:line="360" w:lineRule="auto"/>
        <w:ind w:firstLine="465"/>
        <w:jc w:val="both"/>
        <w:rPr>
          <w:rFonts w:ascii="仿宋" w:hAnsi="仿宋" w:eastAsia="仿宋"/>
          <w:sz w:val="24"/>
          <w:szCs w:val="24"/>
        </w:rPr>
      </w:pPr>
      <w:r>
        <w:rPr>
          <w:rFonts w:hint="eastAsia" w:ascii="仿宋" w:hAnsi="仿宋" w:eastAsia="仿宋"/>
          <w:sz w:val="24"/>
          <w:szCs w:val="24"/>
        </w:rPr>
        <w:t xml:space="preserve">（5）拟派的安装人员近三个月（自投标截止时间前推3个月）的社保明细；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（6）投标人认为需要提交的其他材料（如有）。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3.1.2技术文件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（1）机构设置及主要人员情况介绍（格式见商务询价文件）；</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（2）安装方案（格式自拟）； </w:t>
      </w:r>
    </w:p>
    <w:p>
      <w:pPr>
        <w:spacing w:after="0" w:line="360" w:lineRule="auto"/>
        <w:ind w:firstLine="480"/>
        <w:jc w:val="both"/>
        <w:rPr>
          <w:rFonts w:ascii="仿宋" w:hAnsi="仿宋" w:eastAsia="仿宋"/>
          <w:sz w:val="24"/>
          <w:szCs w:val="24"/>
        </w:rPr>
      </w:pPr>
      <w:r>
        <w:rPr>
          <w:rFonts w:hint="eastAsia" w:ascii="仿宋" w:hAnsi="仿宋" w:eastAsia="仿宋"/>
          <w:sz w:val="24"/>
          <w:szCs w:val="24"/>
        </w:rPr>
        <w:t>（3）投标人需要说明的其他文件和说明（如有）。</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3.1.3投标报价文件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（1）投标函（格式见商务询价文件）</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（2）报价书（格式自拟，表格形式）。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3.2响应文件的语言及计量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3.2.1响应文件以及投标人与采购人就有关投标事宜的所有来往函电，均应以中文汉语书写。除签名、盖章、专用名称等特殊情形外，以中文汉语以外的文字表述的投标响应文件视同未提供。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3.2.2投标计量单位，商务询价文件已有明确规定的，应使用商务询价文件规定的计量单位；商务询价文件没有规定的，应采用中华人民共和国法定计量单位，货币单位为人民币元，否则视同未响应。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3.3投标报价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3.3.1投标报价应按商务询价文件中相关附表格式填写。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3.3.2投标报价不得超过投标限价，否则将被视为无效投标。</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3.3.3响应文件中的投标报价只允许有一个报价，有选择的或有条件的报价将不予接受。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3.4证明投标人合格的资格文件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投标人在其响应文件中，应提供证明其有资格参加投标，以及中标后有履行合同所必需的人员、管理等方面能力的证明文件，包括但不限于以下方面：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3.4.1年检合格的企业法人营业执照副本或事业单位法人证书复印件；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3.4.2投标人及其法定代表人近三年内无行贿犯罪记录的书面承诺。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b/>
          <w:bCs/>
          <w:sz w:val="24"/>
          <w:szCs w:val="24"/>
        </w:rPr>
        <w:t xml:space="preserve"> </w:t>
      </w:r>
      <w:r>
        <w:rPr>
          <w:rFonts w:hint="eastAsia" w:ascii="仿宋" w:hAnsi="仿宋" w:eastAsia="仿宋"/>
          <w:b/>
          <w:bCs/>
          <w:sz w:val="24"/>
          <w:szCs w:val="24"/>
        </w:rPr>
        <w:t xml:space="preserve">3.5证明服务符合商务询价文件规定的文件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3.5.1商务询价文件商务要求和技术参数前如标有“▲”号，则表示该参数为关键性商务或技术参数，投标人必须无条件满足，否则该投标人的响应文件在评审中将被视为无效投标。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3.6商务询价文件的有效期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3.6.1自商务询价截止日起60天内响应文件应保持有效。有效期不足的响应文件将被拒绝。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3.6.2在特殊情况下，采购人可于原商务询价有效期满之前，向投标人提出延长商务询价有效期的要求。延长商务询价有效期的要求将被发布在指定的网站上或者直接以电子邮件的形式告知投标人。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3.7响应文件的编制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3.7.1投标人应按本商务询价文件规定的格式、要求和顺序编制、装订响应文件并标注页码，响应文件内容不完整、编排混乱导致响应文件被误读、漏读或者查找不到相关内容的，投标无效。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3.7.2响应文件的正本须打印或用不褪色的墨水填写。副本是正本的复印件。响应文件封面须清楚地标明“正本”或“副本”字样，正本与副本内容一致；若正本与副本不一致，以正本为准。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3.7.3响应文件封面应当由投标人盖公章。《投标函》应由投标人盖公章或由法定代表人（或其委托代理人）签名的，仅由委托代理人签名的，应提供有效的法定代表人授权委托书。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3.7.4响应文件应尽量避免涂改、行间插字或删除。如果出现上述情况，应当由投标人的法定代表人（或委托代理人）签名或由投标人盖公章。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3.8响应文件的装订、密封、修改和撤回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3.8.1响应文件的正本、副本应分别装订成册。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3.8.2所有响应文件装订须牢固不易拆散和换页。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3.8.3投标人应将响应文件用密封袋密封包装。响应文件的密封袋封面上应注明投标人名称、投标项目名称及“开标时启封”字样，并加盖投标人公章。封装应该严密、不易破损。未按规定密封或标记的响应文件将被拒绝、退还给投标人。</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3.8.4投标人在商务询价截止时间之前，可以对已提交的响应文件进行修改或撤回，并书面通知采购人；修改后重新递交的响应文件应当按本商务询价文件的要求签署、盖章和密封。商务询价截止时间后，投标人不得撤回、修改响应文件。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3.9响应文件的递交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3.9.1投标人应当在商务询价须知前附表和商务询价公告规定的商务询价截止时间前向采购人递交响应文件，逾期递交的响应文件将被拒绝。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3.9.2</w:t>
      </w:r>
      <w:r>
        <w:rPr>
          <w:rFonts w:hint="eastAsia" w:ascii="仿宋" w:hAnsi="仿宋" w:eastAsia="仿宋"/>
          <w:b/>
          <w:sz w:val="24"/>
          <w:szCs w:val="24"/>
          <w:u w:val="single"/>
        </w:rPr>
        <w:t>响应文件必须由专人按照商务询价须知前附表和商务询价公告注明的地址送达，或采用特快专递、电子邮件的形式递交</w:t>
      </w:r>
      <w:r>
        <w:rPr>
          <w:rFonts w:hint="eastAsia" w:ascii="仿宋" w:hAnsi="仿宋" w:eastAsia="仿宋"/>
          <w:b/>
          <w:sz w:val="24"/>
          <w:szCs w:val="24"/>
        </w:rPr>
        <w:t>。</w:t>
      </w:r>
      <w:r>
        <w:rPr>
          <w:rFonts w:hint="eastAsia" w:ascii="仿宋" w:hAnsi="仿宋" w:eastAsia="仿宋"/>
          <w:sz w:val="24"/>
          <w:szCs w:val="24"/>
        </w:rPr>
        <w:t xml:space="preserve">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4.开标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4.1采购人将按商务询价须知前附表和商务询价公告规定的时间和地点组织开标及。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5.评标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5.1组建评标委员会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采购人根据采购项目的特点组建评标委员会。评标委员会由5人或以上奇数组成。具体评标事务由评标委员会负责。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5.2评标的方式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本项目采用不公开方式评标，评标的依据为商务询价文件和响应文件。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5.3评标原则和评标办法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5.3.1评标原则。评标委员会必须公平、公正、客观，不带任何倾向性和启发性；不得向外界透露任何与评标有关的内容；任何单位和个人不得干扰、影响评标的正常进行；评标委员会及有关工作人员不得私下与投标人接触。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5.3.2评标办法。本项目评标办法是综合评估法。评标委员会应根据投标人的资格条件、业绩、财务状况、技术力量、履约能力和投标报价进行综合评定。</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5.4评标程序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5.4.1资格性审查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5.4.2商务文件和技术文件的符合性审查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5.4.3投标报价文件的符合性审查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5.4.4推荐中标候选人</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6.定标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6.1评标委员会综合评估后，推荐中标候选人。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6.2采购人于评标结束后依据评审意见表确定中标人。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7.合同授予 </w:t>
      </w:r>
    </w:p>
    <w:p>
      <w:pPr>
        <w:spacing w:after="0" w:line="360" w:lineRule="auto"/>
        <w:jc w:val="both"/>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7.1签订合同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7.1.1中标人应自接到采购人通知之日起3个工作日内到采购人处领取中标通知书，无故逾期不领取的，视为自动放弃中标资格。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7.1.2中标人应在领取中标通知书之日起10个工作日内与采购人签订第三方检测合同。 </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7.1.3签订合同的依据是商务询价文件和中标人的投标响应文件，不得对其作实质性的修改，否则签订的合同无效。</w:t>
      </w:r>
    </w:p>
    <w:p>
      <w:pPr>
        <w:spacing w:after="0" w:line="360" w:lineRule="auto"/>
        <w:jc w:val="both"/>
        <w:rPr>
          <w:rFonts w:ascii="仿宋" w:hAnsi="仿宋" w:eastAsia="仿宋"/>
          <w:sz w:val="24"/>
          <w:szCs w:val="24"/>
        </w:rPr>
      </w:pPr>
      <w:r>
        <w:rPr>
          <w:rFonts w:hint="eastAsia" w:ascii="仿宋" w:hAnsi="仿宋" w:eastAsia="仿宋"/>
          <w:sz w:val="24"/>
          <w:szCs w:val="24"/>
        </w:rPr>
        <w:t xml:space="preserve">    7.1.4中标人放弃中标资格，因不可抗力不能履行合同或者被查实存在影响中标结果的违法行为等情形，不符合中标条件的，招标人可以按照评标委员会提出的中标候选人名单排序依次确定其他中标候选人为中标人，也可以重新招标。   </w:t>
      </w:r>
    </w:p>
    <w:p>
      <w:pPr>
        <w:spacing w:line="220" w:lineRule="atLeast"/>
        <w:ind w:firstLine="270"/>
        <w:rPr>
          <w:rFonts w:ascii="仿宋" w:hAnsi="仿宋" w:eastAsia="仿宋"/>
          <w:sz w:val="24"/>
          <w:szCs w:val="24"/>
        </w:rPr>
      </w:pPr>
    </w:p>
    <w:p>
      <w:pPr>
        <w:spacing w:line="220" w:lineRule="atLeast"/>
        <w:rPr>
          <w:rFonts w:ascii="仿宋" w:hAnsi="仿宋" w:eastAsia="仿宋"/>
          <w:sz w:val="24"/>
          <w:szCs w:val="24"/>
        </w:rPr>
      </w:pPr>
    </w:p>
    <w:p>
      <w:pPr>
        <w:spacing w:line="220" w:lineRule="atLeast"/>
        <w:rPr>
          <w:rFonts w:ascii="仿宋" w:hAnsi="仿宋" w:eastAsia="仿宋"/>
          <w:sz w:val="24"/>
          <w:szCs w:val="24"/>
        </w:rPr>
      </w:pPr>
    </w:p>
    <w:p/>
    <w:p>
      <w:pPr>
        <w:spacing w:line="220" w:lineRule="atLeast"/>
        <w:jc w:val="center"/>
        <w:rPr>
          <w:rFonts w:ascii="宋体" w:hAnsi="宋体" w:eastAsia="宋体"/>
          <w:b/>
          <w:sz w:val="32"/>
          <w:szCs w:val="32"/>
        </w:rPr>
      </w:pPr>
      <w:r>
        <w:rPr>
          <w:rFonts w:hint="eastAsia" w:ascii="宋体" w:hAnsi="宋体" w:eastAsia="宋体"/>
          <w:b/>
          <w:sz w:val="32"/>
          <w:szCs w:val="32"/>
        </w:rPr>
        <w:t>第三章  商务询价响应文件格式</w:t>
      </w:r>
    </w:p>
    <w:p>
      <w:pPr>
        <w:spacing w:line="220" w:lineRule="atLeast"/>
        <w:rPr>
          <w:rFonts w:ascii="宋体" w:hAnsi="宋体" w:eastAsia="宋体"/>
          <w:sz w:val="24"/>
          <w:szCs w:val="24"/>
        </w:rPr>
      </w:pPr>
      <w:r>
        <w:rPr>
          <w:rFonts w:hint="eastAsia" w:ascii="宋体" w:hAnsi="宋体" w:eastAsia="宋体"/>
          <w:sz w:val="24"/>
          <w:szCs w:val="24"/>
        </w:rPr>
        <w:t>1.响应文件封面格式</w:t>
      </w:r>
    </w:p>
    <w:p>
      <w:pPr>
        <w:spacing w:line="220" w:lineRule="atLeast"/>
        <w:jc w:val="center"/>
        <w:rPr>
          <w:rFonts w:ascii="宋体" w:hAnsi="宋体" w:eastAsia="宋体"/>
          <w:b/>
          <w:sz w:val="28"/>
          <w:szCs w:val="28"/>
        </w:rPr>
      </w:pPr>
    </w:p>
    <w:p>
      <w:pPr>
        <w:spacing w:line="220" w:lineRule="atLeast"/>
        <w:ind w:firstLine="420"/>
        <w:jc w:val="center"/>
        <w:rPr>
          <w:rFonts w:ascii="微软雅黑" w:hAnsi="微软雅黑" w:cs="Times New Roman"/>
          <w:b/>
          <w:bCs/>
          <w:sz w:val="32"/>
          <w:szCs w:val="32"/>
        </w:rPr>
      </w:pPr>
      <w:r>
        <w:rPr>
          <w:rFonts w:hint="eastAsia" w:ascii="微软雅黑" w:hAnsi="微软雅黑" w:cs="Times New Roman"/>
          <w:b/>
          <w:bCs/>
          <w:sz w:val="32"/>
          <w:szCs w:val="32"/>
        </w:rPr>
        <w:t>恩施旅游集团有限公司培训课程采购</w:t>
      </w:r>
    </w:p>
    <w:p>
      <w:pPr>
        <w:spacing w:line="220" w:lineRule="atLeast"/>
        <w:jc w:val="center"/>
        <w:rPr>
          <w:rFonts w:ascii="微软雅黑" w:hAnsi="微软雅黑" w:cs="Times New Roman"/>
          <w:b/>
          <w:bCs/>
          <w:sz w:val="32"/>
          <w:szCs w:val="32"/>
        </w:rPr>
      </w:pPr>
      <w:r>
        <w:rPr>
          <w:rFonts w:hint="eastAsia" w:ascii="微软雅黑" w:hAnsi="微软雅黑" w:cs="Times New Roman"/>
          <w:b/>
          <w:bCs/>
          <w:sz w:val="32"/>
          <w:szCs w:val="32"/>
        </w:rPr>
        <w:t>询价公告</w:t>
      </w:r>
    </w:p>
    <w:p>
      <w:pPr>
        <w:spacing w:line="220" w:lineRule="atLeast"/>
        <w:jc w:val="center"/>
        <w:rPr>
          <w:rFonts w:ascii="宋体" w:hAnsi="宋体" w:eastAsia="宋体"/>
          <w:b/>
          <w:sz w:val="44"/>
          <w:szCs w:val="44"/>
        </w:rPr>
      </w:pPr>
    </w:p>
    <w:p>
      <w:pPr>
        <w:spacing w:line="220" w:lineRule="atLeast"/>
        <w:jc w:val="center"/>
        <w:rPr>
          <w:rFonts w:ascii="宋体" w:hAnsi="宋体" w:eastAsia="宋体"/>
          <w:b/>
          <w:sz w:val="44"/>
          <w:szCs w:val="44"/>
        </w:rPr>
      </w:pPr>
      <w:r>
        <w:rPr>
          <w:rFonts w:hint="eastAsia" w:ascii="宋体" w:hAnsi="宋体" w:eastAsia="宋体"/>
          <w:b/>
          <w:sz w:val="44"/>
          <w:szCs w:val="44"/>
        </w:rPr>
        <w:t>响</w:t>
      </w:r>
    </w:p>
    <w:p>
      <w:pPr>
        <w:spacing w:line="220" w:lineRule="atLeast"/>
        <w:jc w:val="center"/>
        <w:rPr>
          <w:rFonts w:ascii="宋体" w:hAnsi="宋体" w:eastAsia="宋体"/>
          <w:b/>
          <w:sz w:val="44"/>
          <w:szCs w:val="44"/>
        </w:rPr>
      </w:pPr>
    </w:p>
    <w:p>
      <w:pPr>
        <w:spacing w:line="220" w:lineRule="atLeast"/>
        <w:jc w:val="center"/>
        <w:rPr>
          <w:rFonts w:ascii="宋体" w:hAnsi="宋体" w:eastAsia="宋体"/>
          <w:b/>
          <w:sz w:val="44"/>
          <w:szCs w:val="44"/>
        </w:rPr>
      </w:pPr>
      <w:r>
        <w:rPr>
          <w:rFonts w:hint="eastAsia" w:ascii="宋体" w:hAnsi="宋体" w:eastAsia="宋体"/>
          <w:b/>
          <w:sz w:val="44"/>
          <w:szCs w:val="44"/>
        </w:rPr>
        <w:t>应</w:t>
      </w:r>
    </w:p>
    <w:p>
      <w:pPr>
        <w:spacing w:line="220" w:lineRule="atLeast"/>
        <w:jc w:val="center"/>
        <w:rPr>
          <w:rFonts w:ascii="宋体" w:hAnsi="宋体" w:eastAsia="宋体"/>
          <w:b/>
          <w:sz w:val="44"/>
          <w:szCs w:val="44"/>
        </w:rPr>
      </w:pPr>
    </w:p>
    <w:p>
      <w:pPr>
        <w:spacing w:line="220" w:lineRule="atLeast"/>
        <w:jc w:val="center"/>
        <w:rPr>
          <w:rFonts w:ascii="宋体" w:hAnsi="宋体" w:eastAsia="宋体"/>
          <w:b/>
          <w:sz w:val="44"/>
          <w:szCs w:val="44"/>
        </w:rPr>
      </w:pPr>
      <w:r>
        <w:rPr>
          <w:rFonts w:hint="eastAsia" w:ascii="宋体" w:hAnsi="宋体" w:eastAsia="宋体"/>
          <w:b/>
          <w:sz w:val="44"/>
          <w:szCs w:val="44"/>
        </w:rPr>
        <w:t>文</w:t>
      </w:r>
    </w:p>
    <w:p>
      <w:pPr>
        <w:spacing w:line="220" w:lineRule="atLeast"/>
        <w:jc w:val="center"/>
        <w:rPr>
          <w:rFonts w:ascii="宋体" w:hAnsi="宋体" w:eastAsia="宋体"/>
          <w:b/>
          <w:sz w:val="44"/>
          <w:szCs w:val="44"/>
        </w:rPr>
      </w:pPr>
    </w:p>
    <w:p>
      <w:pPr>
        <w:spacing w:line="220" w:lineRule="atLeast"/>
        <w:jc w:val="center"/>
        <w:rPr>
          <w:rFonts w:ascii="宋体" w:hAnsi="宋体" w:eastAsia="宋体"/>
          <w:b/>
          <w:sz w:val="44"/>
          <w:szCs w:val="44"/>
        </w:rPr>
      </w:pPr>
      <w:r>
        <w:rPr>
          <w:rFonts w:hint="eastAsia" w:ascii="宋体" w:hAnsi="宋体" w:eastAsia="宋体"/>
          <w:b/>
          <w:sz w:val="44"/>
          <w:szCs w:val="44"/>
        </w:rPr>
        <w:t>件</w:t>
      </w: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p>
    <w:p>
      <w:pPr>
        <w:spacing w:line="220" w:lineRule="atLeast"/>
        <w:jc w:val="center"/>
        <w:rPr>
          <w:rFonts w:ascii="宋体" w:hAnsi="宋体" w:eastAsia="宋体"/>
          <w:b/>
          <w:sz w:val="28"/>
          <w:szCs w:val="28"/>
        </w:rPr>
      </w:pPr>
      <w:r>
        <w:rPr>
          <w:rFonts w:hint="eastAsia" w:ascii="宋体" w:hAnsi="宋体" w:eastAsia="宋体"/>
          <w:b/>
          <w:sz w:val="28"/>
          <w:szCs w:val="28"/>
        </w:rPr>
        <w:t>投标人：（全称并盖章）</w:t>
      </w:r>
    </w:p>
    <w:p>
      <w:pPr>
        <w:spacing w:line="220" w:lineRule="atLeast"/>
        <w:rPr>
          <w:rFonts w:ascii="宋体" w:hAnsi="宋体" w:eastAsia="宋体"/>
          <w:b/>
          <w:sz w:val="28"/>
          <w:szCs w:val="28"/>
        </w:rPr>
      </w:pPr>
      <w:r>
        <w:rPr>
          <w:rFonts w:hint="eastAsia" w:ascii="宋体" w:hAnsi="宋体" w:eastAsia="宋体"/>
          <w:b/>
          <w:sz w:val="28"/>
          <w:szCs w:val="28"/>
        </w:rPr>
        <w:t>法定代表人或其委托代理人：（签字）</w:t>
      </w:r>
    </w:p>
    <w:p>
      <w:pPr>
        <w:spacing w:line="220" w:lineRule="atLeast"/>
        <w:jc w:val="center"/>
        <w:rPr>
          <w:rFonts w:ascii="宋体" w:hAnsi="宋体" w:eastAsia="宋体"/>
          <w:b/>
          <w:sz w:val="28"/>
          <w:szCs w:val="28"/>
        </w:rPr>
      </w:pP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spacing w:line="220" w:lineRule="atLeast"/>
        <w:jc w:val="center"/>
        <w:rPr>
          <w:rFonts w:ascii="宋体" w:hAnsi="宋体" w:eastAsia="宋体"/>
          <w:b/>
          <w:sz w:val="28"/>
          <w:szCs w:val="28"/>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r>
        <w:rPr>
          <w:rFonts w:hint="eastAsia" w:ascii="宋体" w:hAnsi="宋体" w:eastAsia="宋体"/>
          <w:sz w:val="24"/>
          <w:szCs w:val="24"/>
        </w:rPr>
        <w:t>2.截取挂网公告放于响应文件首页</w:t>
      </w:r>
    </w:p>
    <w:p>
      <w:pPr>
        <w:spacing w:line="220" w:lineRule="atLeast"/>
        <w:rPr>
          <w:rFonts w:ascii="宋体" w:hAnsi="宋体" w:eastAsia="宋体"/>
          <w:b/>
          <w:sz w:val="28"/>
          <w:szCs w:val="28"/>
        </w:rPr>
      </w:pPr>
    </w:p>
    <w:p>
      <w:pPr>
        <w:spacing w:line="220" w:lineRule="atLeast"/>
        <w:jc w:val="center"/>
        <w:rPr>
          <w:rFonts w:ascii="宋体" w:hAnsi="宋体" w:eastAsia="宋体"/>
          <w:sz w:val="28"/>
          <w:szCs w:val="28"/>
        </w:rPr>
      </w:pPr>
      <w:r>
        <w:rPr>
          <w:rFonts w:hint="eastAsia" w:ascii="宋体" w:hAnsi="宋体" w:eastAsia="宋体"/>
          <w:sz w:val="28"/>
          <w:szCs w:val="28"/>
        </w:rPr>
        <w:t>挂网公告</w:t>
      </w: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line="220" w:lineRule="atLeast"/>
        <w:rPr>
          <w:rFonts w:ascii="宋体" w:hAnsi="宋体" w:eastAsia="宋体"/>
          <w:b/>
          <w:sz w:val="28"/>
          <w:szCs w:val="28"/>
        </w:rPr>
      </w:pPr>
    </w:p>
    <w:p>
      <w:pPr>
        <w:spacing w:after="0" w:line="360" w:lineRule="auto"/>
        <w:rPr>
          <w:rFonts w:ascii="宋体" w:hAnsi="宋体" w:eastAsia="宋体"/>
          <w:sz w:val="24"/>
          <w:szCs w:val="24"/>
        </w:rPr>
      </w:pPr>
      <w:r>
        <w:rPr>
          <w:rFonts w:hint="eastAsia" w:ascii="宋体" w:hAnsi="宋体" w:eastAsia="宋体"/>
          <w:sz w:val="24"/>
          <w:szCs w:val="24"/>
        </w:rPr>
        <w:t>3.投标报价文件封面格式</w:t>
      </w:r>
    </w:p>
    <w:p>
      <w:pPr>
        <w:spacing w:after="0" w:line="360" w:lineRule="auto"/>
        <w:jc w:val="center"/>
        <w:rPr>
          <w:rFonts w:ascii="宋体" w:hAnsi="宋体" w:eastAsia="宋体"/>
          <w:b/>
          <w:sz w:val="32"/>
          <w:szCs w:val="32"/>
        </w:rPr>
      </w:pPr>
    </w:p>
    <w:p>
      <w:pPr>
        <w:spacing w:line="220" w:lineRule="atLeast"/>
        <w:jc w:val="center"/>
        <w:rPr>
          <w:rFonts w:ascii="宋体" w:hAnsi="宋体" w:eastAsia="宋体"/>
          <w:b/>
          <w:sz w:val="32"/>
          <w:szCs w:val="32"/>
        </w:rPr>
      </w:pPr>
      <w:r>
        <w:rPr>
          <w:rFonts w:hint="eastAsia" w:ascii="宋体" w:hAnsi="宋体" w:eastAsia="宋体"/>
          <w:b/>
          <w:sz w:val="32"/>
          <w:szCs w:val="32"/>
        </w:rPr>
        <w:t>恩施旅游集团有限公司培训课程采购</w:t>
      </w:r>
    </w:p>
    <w:p>
      <w:pPr>
        <w:spacing w:line="220" w:lineRule="atLeast"/>
        <w:jc w:val="center"/>
        <w:rPr>
          <w:rFonts w:ascii="宋体" w:hAnsi="宋体" w:eastAsia="宋体"/>
          <w:b/>
          <w:sz w:val="32"/>
          <w:szCs w:val="28"/>
        </w:rPr>
      </w:pPr>
      <w:r>
        <w:rPr>
          <w:rFonts w:hint="eastAsia" w:ascii="宋体" w:hAnsi="宋体" w:eastAsia="宋体"/>
          <w:b/>
          <w:sz w:val="32"/>
          <w:szCs w:val="32"/>
        </w:rPr>
        <w:t>询价响应文件</w:t>
      </w: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r>
        <w:rPr>
          <w:rFonts w:hint="eastAsia" w:ascii="宋体" w:hAnsi="宋体" w:eastAsia="宋体"/>
          <w:b/>
          <w:sz w:val="32"/>
          <w:szCs w:val="32"/>
        </w:rPr>
        <w:t>报价文件</w:t>
      </w: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line="220" w:lineRule="atLeast"/>
        <w:jc w:val="center"/>
        <w:rPr>
          <w:rFonts w:ascii="宋体" w:hAnsi="宋体" w:eastAsia="宋体"/>
          <w:b/>
          <w:sz w:val="28"/>
          <w:szCs w:val="28"/>
        </w:rPr>
      </w:pPr>
      <w:r>
        <w:rPr>
          <w:rFonts w:hint="eastAsia" w:ascii="宋体" w:hAnsi="宋体" w:eastAsia="宋体"/>
          <w:b/>
          <w:sz w:val="28"/>
          <w:szCs w:val="28"/>
        </w:rPr>
        <w:t>投标人：（全称并盖章）</w:t>
      </w:r>
    </w:p>
    <w:p>
      <w:pPr>
        <w:spacing w:line="220" w:lineRule="atLeast"/>
        <w:rPr>
          <w:rFonts w:ascii="宋体" w:hAnsi="宋体" w:eastAsia="宋体"/>
          <w:b/>
          <w:sz w:val="28"/>
          <w:szCs w:val="28"/>
        </w:rPr>
      </w:pPr>
      <w:r>
        <w:rPr>
          <w:rFonts w:hint="eastAsia" w:ascii="宋体" w:hAnsi="宋体" w:eastAsia="宋体"/>
          <w:b/>
          <w:sz w:val="28"/>
          <w:szCs w:val="28"/>
        </w:rPr>
        <w:t>法定代表人或其委托代理人：（签字）</w:t>
      </w:r>
    </w:p>
    <w:p>
      <w:pPr>
        <w:spacing w:line="220" w:lineRule="atLeast"/>
        <w:jc w:val="center"/>
        <w:rPr>
          <w:rFonts w:ascii="宋体" w:hAnsi="宋体" w:eastAsia="宋体"/>
          <w:b/>
          <w:sz w:val="28"/>
          <w:szCs w:val="28"/>
        </w:rPr>
      </w:pP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p>
    <w:p>
      <w:pPr>
        <w:spacing w:after="0" w:line="360" w:lineRule="auto"/>
        <w:rPr>
          <w:rFonts w:ascii="宋体" w:hAnsi="宋体" w:eastAsia="宋体"/>
          <w:sz w:val="24"/>
          <w:szCs w:val="24"/>
        </w:rPr>
      </w:pPr>
      <w:r>
        <w:rPr>
          <w:rFonts w:hint="eastAsia" w:ascii="宋体" w:hAnsi="宋体" w:eastAsia="宋体"/>
          <w:sz w:val="24"/>
          <w:szCs w:val="24"/>
        </w:rPr>
        <w:t>3.1投标函格式</w:t>
      </w:r>
    </w:p>
    <w:p>
      <w:pPr>
        <w:spacing w:after="0" w:line="360" w:lineRule="auto"/>
        <w:jc w:val="center"/>
        <w:rPr>
          <w:rFonts w:ascii="宋体" w:hAnsi="宋体" w:eastAsia="宋体"/>
          <w:b/>
          <w:sz w:val="32"/>
          <w:szCs w:val="32"/>
        </w:rPr>
      </w:pPr>
      <w:r>
        <w:rPr>
          <w:rFonts w:hint="eastAsia" w:ascii="宋体" w:hAnsi="宋体" w:eastAsia="宋体"/>
          <w:b/>
          <w:sz w:val="32"/>
          <w:szCs w:val="32"/>
        </w:rPr>
        <w:t>投 标 函</w:t>
      </w:r>
    </w:p>
    <w:p>
      <w:pPr>
        <w:spacing w:after="0" w:line="360" w:lineRule="auto"/>
        <w:rPr>
          <w:rFonts w:ascii="宋体" w:hAnsi="宋体" w:eastAsia="宋体"/>
          <w:sz w:val="24"/>
          <w:szCs w:val="24"/>
        </w:rPr>
      </w:pPr>
      <w:r>
        <w:rPr>
          <w:rFonts w:hint="eastAsia" w:ascii="宋体" w:hAnsi="宋体" w:eastAsia="宋体"/>
          <w:sz w:val="24"/>
          <w:szCs w:val="24"/>
        </w:rPr>
        <w:t>致：</w:t>
      </w:r>
      <w:r>
        <w:rPr>
          <w:rFonts w:hint="eastAsia" w:ascii="宋体" w:hAnsi="宋体" w:eastAsia="宋体"/>
          <w:sz w:val="24"/>
          <w:szCs w:val="24"/>
          <w:u w:val="single"/>
        </w:rPr>
        <w:t xml:space="preserve">                          </w:t>
      </w:r>
      <w:r>
        <w:rPr>
          <w:rFonts w:hint="eastAsia" w:ascii="宋体" w:hAnsi="宋体" w:eastAsia="宋体"/>
          <w:sz w:val="24"/>
          <w:szCs w:val="24"/>
        </w:rPr>
        <w:t>（采购人）</w:t>
      </w:r>
    </w:p>
    <w:p>
      <w:pPr>
        <w:spacing w:after="0" w:line="360" w:lineRule="auto"/>
        <w:ind w:firstLine="465"/>
        <w:rPr>
          <w:rFonts w:ascii="宋体" w:hAnsi="宋体" w:eastAsia="宋体"/>
          <w:sz w:val="24"/>
          <w:szCs w:val="24"/>
        </w:rPr>
      </w:pPr>
      <w:r>
        <w:rPr>
          <w:rFonts w:hint="eastAsia" w:ascii="宋体" w:hAnsi="宋体" w:eastAsia="宋体"/>
          <w:sz w:val="24"/>
          <w:szCs w:val="24"/>
        </w:rPr>
        <w:t>根据贵方</w:t>
      </w:r>
      <w:r>
        <w:rPr>
          <w:rFonts w:hint="eastAsia" w:ascii="宋体" w:hAnsi="宋体" w:eastAsia="宋体"/>
          <w:sz w:val="24"/>
          <w:szCs w:val="24"/>
          <w:u w:val="single"/>
        </w:rPr>
        <w:t xml:space="preserve">                              </w:t>
      </w:r>
      <w:r>
        <w:rPr>
          <w:rFonts w:hint="eastAsia" w:ascii="宋体" w:hAnsi="宋体" w:eastAsia="宋体"/>
          <w:sz w:val="24"/>
          <w:szCs w:val="24"/>
        </w:rPr>
        <w:t>项目的商务询价公告及商务询价文件，我方签字代表</w:t>
      </w:r>
      <w:r>
        <w:rPr>
          <w:rFonts w:hint="eastAsia" w:ascii="宋体" w:hAnsi="宋体" w:eastAsia="宋体"/>
          <w:sz w:val="24"/>
          <w:szCs w:val="24"/>
          <w:u w:val="single"/>
        </w:rPr>
        <w:t xml:space="preserve">              </w:t>
      </w:r>
      <w:r>
        <w:rPr>
          <w:rFonts w:hint="eastAsia" w:ascii="宋体" w:hAnsi="宋体" w:eastAsia="宋体"/>
          <w:sz w:val="24"/>
          <w:szCs w:val="24"/>
        </w:rPr>
        <w:t>（姓名）经正式授权并代表投标人</w:t>
      </w:r>
      <w:r>
        <w:rPr>
          <w:rFonts w:hint="eastAsia" w:ascii="宋体" w:hAnsi="宋体" w:eastAsia="宋体"/>
          <w:sz w:val="24"/>
          <w:szCs w:val="24"/>
          <w:u w:val="single"/>
        </w:rPr>
        <w:t xml:space="preserve">             </w:t>
      </w:r>
      <w:r>
        <w:rPr>
          <w:rFonts w:hint="eastAsia" w:ascii="宋体" w:hAnsi="宋体" w:eastAsia="宋体"/>
          <w:sz w:val="24"/>
          <w:szCs w:val="24"/>
        </w:rPr>
        <w:t>（投标人全称）提交本项目的投标响应文件：正本一份、副本三份。</w:t>
      </w:r>
    </w:p>
    <w:p>
      <w:pPr>
        <w:spacing w:after="0" w:line="360" w:lineRule="auto"/>
        <w:ind w:firstLine="465"/>
        <w:rPr>
          <w:rFonts w:ascii="宋体" w:hAnsi="宋体" w:eastAsia="宋体"/>
          <w:sz w:val="24"/>
          <w:szCs w:val="24"/>
        </w:rPr>
      </w:pPr>
      <w:r>
        <w:rPr>
          <w:rFonts w:hint="eastAsia" w:ascii="宋体" w:hAnsi="宋体" w:eastAsia="宋体"/>
          <w:sz w:val="24"/>
          <w:szCs w:val="24"/>
        </w:rPr>
        <w:t>据此函，我方承诺如下：</w:t>
      </w:r>
    </w:p>
    <w:p>
      <w:pPr>
        <w:spacing w:after="0" w:line="360" w:lineRule="auto"/>
        <w:rPr>
          <w:rFonts w:ascii="宋体" w:hAnsi="宋体" w:eastAsia="宋体"/>
          <w:sz w:val="24"/>
          <w:szCs w:val="24"/>
        </w:rPr>
      </w:pPr>
      <w:r>
        <w:rPr>
          <w:rFonts w:hint="eastAsia" w:ascii="宋体" w:hAnsi="宋体" w:eastAsia="宋体"/>
          <w:sz w:val="24"/>
          <w:szCs w:val="24"/>
        </w:rPr>
        <w:t xml:space="preserve">    1</w:t>
      </w:r>
      <w:r>
        <w:rPr>
          <w:rFonts w:ascii="宋体" w:hAnsi="宋体" w:eastAsia="宋体"/>
          <w:sz w:val="24"/>
          <w:szCs w:val="24"/>
        </w:rPr>
        <w:t>.</w:t>
      </w:r>
      <w:r>
        <w:rPr>
          <w:rFonts w:hint="eastAsia" w:ascii="宋体" w:hAnsi="宋体" w:eastAsia="宋体"/>
          <w:sz w:val="24"/>
          <w:szCs w:val="24"/>
        </w:rPr>
        <w:t>我方已详细审查全部“商务询价文件”，包括修改文件以及全部参考资料和有关附件，已经了解我方对于商务询价文件、采购过程、采购结果有依法进行询问、质疑、投诉的权利及相关渠道和要求。</w:t>
      </w:r>
    </w:p>
    <w:p>
      <w:pPr>
        <w:spacing w:after="0" w:line="360" w:lineRule="auto"/>
        <w:rPr>
          <w:rFonts w:ascii="宋体" w:hAnsi="宋体" w:eastAsia="宋体"/>
          <w:sz w:val="24"/>
          <w:szCs w:val="24"/>
        </w:rPr>
      </w:pPr>
      <w:r>
        <w:rPr>
          <w:rFonts w:hint="eastAsia" w:ascii="宋体" w:hAnsi="宋体" w:eastAsia="宋体"/>
          <w:sz w:val="24"/>
          <w:szCs w:val="24"/>
        </w:rPr>
        <w:t xml:space="preserve">    2.我方完全理解并接受商务询价文件的各项规定和要求，对商务询价文件的合理性、合法性不再有异议。</w:t>
      </w:r>
    </w:p>
    <w:p>
      <w:pPr>
        <w:spacing w:after="0" w:line="360" w:lineRule="auto"/>
        <w:rPr>
          <w:rFonts w:ascii="宋体" w:hAnsi="宋体" w:eastAsia="宋体"/>
          <w:sz w:val="24"/>
          <w:szCs w:val="24"/>
        </w:rPr>
      </w:pPr>
      <w:r>
        <w:rPr>
          <w:rFonts w:hint="eastAsia" w:ascii="宋体" w:hAnsi="宋体" w:eastAsia="宋体"/>
          <w:sz w:val="24"/>
          <w:szCs w:val="24"/>
        </w:rPr>
        <w:t xml:space="preserve">    3.我方愿意按照商务询价文件规定的各项要求，向采购人提供合格的服务。</w:t>
      </w:r>
    </w:p>
    <w:p>
      <w:pPr>
        <w:spacing w:after="0" w:line="360" w:lineRule="auto"/>
        <w:rPr>
          <w:rFonts w:ascii="宋体" w:hAnsi="宋体" w:eastAsia="宋体"/>
          <w:sz w:val="24"/>
          <w:szCs w:val="24"/>
        </w:rPr>
      </w:pPr>
      <w:r>
        <w:rPr>
          <w:rFonts w:hint="eastAsia" w:ascii="宋体" w:hAnsi="宋体" w:eastAsia="宋体"/>
          <w:sz w:val="24"/>
          <w:szCs w:val="24"/>
        </w:rPr>
        <w:t xml:space="preserve">    4.我方同意从商务询价文件规定的开标日期起遵循本投标响应文件，并在商务询价文件规定的商务询价有效期内均具有约束力。</w:t>
      </w:r>
    </w:p>
    <w:p>
      <w:pPr>
        <w:spacing w:after="0" w:line="360" w:lineRule="auto"/>
        <w:rPr>
          <w:rFonts w:ascii="宋体" w:hAnsi="宋体" w:eastAsia="宋体"/>
          <w:sz w:val="24"/>
          <w:szCs w:val="24"/>
        </w:rPr>
      </w:pPr>
      <w:r>
        <w:rPr>
          <w:rFonts w:hint="eastAsia" w:ascii="宋体" w:hAnsi="宋体" w:eastAsia="宋体"/>
          <w:sz w:val="24"/>
          <w:szCs w:val="24"/>
        </w:rPr>
        <w:t xml:space="preserve">    5.如我方中标，本响应文件至本项目合同履行完毕止均保持有效，本投标人将按“商务询价文件”及法律、法规的规定履行合同责任和义务。</w:t>
      </w:r>
    </w:p>
    <w:p>
      <w:pPr>
        <w:spacing w:after="0" w:line="360" w:lineRule="auto"/>
        <w:rPr>
          <w:rFonts w:ascii="宋体" w:hAnsi="宋体" w:eastAsia="宋体"/>
          <w:sz w:val="24"/>
          <w:szCs w:val="24"/>
        </w:rPr>
      </w:pPr>
      <w:r>
        <w:rPr>
          <w:rFonts w:hint="eastAsia" w:ascii="宋体" w:hAnsi="宋体" w:eastAsia="宋体"/>
          <w:sz w:val="24"/>
          <w:szCs w:val="24"/>
        </w:rPr>
        <w:t xml:space="preserve">    6.我方同意按照贵方要求提供与投标有关的一切数据或资料。</w:t>
      </w:r>
    </w:p>
    <w:p>
      <w:pPr>
        <w:spacing w:after="0" w:line="360" w:lineRule="auto"/>
        <w:rPr>
          <w:rFonts w:ascii="宋体" w:hAnsi="宋体" w:eastAsia="宋体"/>
          <w:sz w:val="24"/>
          <w:szCs w:val="24"/>
        </w:rPr>
      </w:pPr>
      <w:r>
        <w:rPr>
          <w:rFonts w:hint="eastAsia" w:ascii="宋体" w:hAnsi="宋体" w:eastAsia="宋体"/>
          <w:sz w:val="24"/>
          <w:szCs w:val="24"/>
        </w:rPr>
        <w:t xml:space="preserve">    7.与本投标有关的一切正式往来信函请寄：</w:t>
      </w:r>
    </w:p>
    <w:p>
      <w:pPr>
        <w:spacing w:after="0" w:line="360" w:lineRule="auto"/>
        <w:rPr>
          <w:rFonts w:ascii="宋体" w:hAnsi="宋体" w:eastAsia="宋体"/>
          <w:sz w:val="24"/>
          <w:szCs w:val="24"/>
        </w:rPr>
      </w:pPr>
      <w:r>
        <w:rPr>
          <w:rFonts w:hint="eastAsia" w:ascii="宋体" w:hAnsi="宋体" w:eastAsia="宋体"/>
          <w:sz w:val="24"/>
          <w:szCs w:val="24"/>
        </w:rPr>
        <w:t>地址：</w:t>
      </w:r>
      <w:r>
        <w:rPr>
          <w:rFonts w:hint="eastAsia" w:ascii="宋体" w:hAnsi="宋体" w:eastAsia="宋体"/>
          <w:sz w:val="24"/>
          <w:szCs w:val="24"/>
          <w:u w:val="single"/>
        </w:rPr>
        <w:t xml:space="preserve">                     </w:t>
      </w:r>
      <w:r>
        <w:rPr>
          <w:rFonts w:hint="eastAsia" w:ascii="宋体" w:hAnsi="宋体" w:eastAsia="宋体"/>
          <w:sz w:val="24"/>
          <w:szCs w:val="24"/>
        </w:rPr>
        <w:t xml:space="preserve"> 邮编：</w:t>
      </w:r>
      <w:r>
        <w:rPr>
          <w:rFonts w:hint="eastAsia" w:ascii="宋体" w:hAnsi="宋体" w:eastAsia="宋体"/>
          <w:sz w:val="24"/>
          <w:szCs w:val="24"/>
          <w:u w:val="single"/>
        </w:rPr>
        <w:t xml:space="preserve">                      </w:t>
      </w:r>
    </w:p>
    <w:p>
      <w:pPr>
        <w:spacing w:after="0" w:line="360" w:lineRule="auto"/>
        <w:rPr>
          <w:rFonts w:ascii="宋体" w:hAnsi="宋体" w:eastAsia="宋体"/>
          <w:sz w:val="24"/>
          <w:szCs w:val="24"/>
          <w:u w:val="single"/>
        </w:rPr>
      </w:pPr>
      <w:r>
        <w:rPr>
          <w:rFonts w:hint="eastAsia" w:ascii="宋体" w:hAnsi="宋体" w:eastAsia="宋体"/>
          <w:sz w:val="24"/>
          <w:szCs w:val="24"/>
        </w:rPr>
        <w:t>电话：</w:t>
      </w:r>
      <w:r>
        <w:rPr>
          <w:rFonts w:hint="eastAsia" w:ascii="宋体" w:hAnsi="宋体" w:eastAsia="宋体"/>
          <w:sz w:val="24"/>
          <w:szCs w:val="24"/>
          <w:u w:val="single"/>
        </w:rPr>
        <w:t xml:space="preserve">                </w:t>
      </w:r>
      <w:r>
        <w:rPr>
          <w:rFonts w:hint="eastAsia" w:ascii="宋体" w:hAnsi="宋体" w:eastAsia="宋体"/>
          <w:sz w:val="24"/>
          <w:szCs w:val="24"/>
        </w:rPr>
        <w:t>传真：</w:t>
      </w:r>
      <w:r>
        <w:rPr>
          <w:rFonts w:hint="eastAsia" w:ascii="宋体" w:hAnsi="宋体" w:eastAsia="宋体"/>
          <w:sz w:val="24"/>
          <w:szCs w:val="24"/>
          <w:u w:val="single"/>
        </w:rPr>
        <w:t xml:space="preserve">               </w:t>
      </w:r>
      <w:r>
        <w:rPr>
          <w:rFonts w:hint="eastAsia" w:ascii="宋体" w:hAnsi="宋体" w:eastAsia="宋体"/>
          <w:sz w:val="24"/>
          <w:szCs w:val="24"/>
        </w:rPr>
        <w:t>电子信箱：</w:t>
      </w:r>
      <w:r>
        <w:rPr>
          <w:rFonts w:hint="eastAsia" w:ascii="宋体" w:hAnsi="宋体" w:eastAsia="宋体"/>
          <w:sz w:val="24"/>
          <w:szCs w:val="24"/>
          <w:u w:val="single"/>
        </w:rPr>
        <w:t xml:space="preserve">                  </w:t>
      </w:r>
    </w:p>
    <w:p>
      <w:pPr>
        <w:spacing w:after="0" w:line="360" w:lineRule="auto"/>
        <w:rPr>
          <w:rFonts w:ascii="宋体" w:hAnsi="宋体" w:eastAsia="宋体"/>
          <w:sz w:val="24"/>
          <w:szCs w:val="24"/>
        </w:rPr>
      </w:pPr>
      <w:r>
        <w:rPr>
          <w:rFonts w:hint="eastAsia" w:ascii="宋体" w:hAnsi="宋体" w:eastAsia="宋体"/>
          <w:sz w:val="24"/>
          <w:szCs w:val="24"/>
        </w:rPr>
        <w:t>投标人（公章）：</w:t>
      </w:r>
    </w:p>
    <w:p>
      <w:pPr>
        <w:spacing w:after="0" w:line="360" w:lineRule="auto"/>
        <w:rPr>
          <w:rFonts w:ascii="宋体" w:hAnsi="宋体" w:eastAsia="宋体"/>
          <w:sz w:val="24"/>
          <w:szCs w:val="24"/>
        </w:rPr>
      </w:pPr>
      <w:r>
        <w:rPr>
          <w:rFonts w:hint="eastAsia" w:ascii="宋体" w:hAnsi="宋体" w:eastAsia="宋体"/>
          <w:sz w:val="24"/>
          <w:szCs w:val="24"/>
        </w:rPr>
        <w:t>法定代表人或委托代理人（签名）：</w:t>
      </w:r>
    </w:p>
    <w:p>
      <w:pPr>
        <w:spacing w:after="0" w:line="360" w:lineRule="auto"/>
        <w:rPr>
          <w:rFonts w:ascii="宋体" w:hAnsi="宋体" w:eastAsia="宋体"/>
          <w:sz w:val="24"/>
          <w:szCs w:val="24"/>
        </w:rPr>
      </w:pPr>
      <w:r>
        <w:rPr>
          <w:rFonts w:hint="eastAsia" w:ascii="宋体" w:hAnsi="宋体" w:eastAsia="宋体"/>
          <w:sz w:val="24"/>
          <w:szCs w:val="24"/>
        </w:rPr>
        <w:t>日期：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spacing w:after="0" w:line="360" w:lineRule="auto"/>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r>
        <w:rPr>
          <w:rFonts w:hint="eastAsia" w:ascii="宋体" w:hAnsi="宋体" w:eastAsia="宋体"/>
          <w:sz w:val="24"/>
          <w:szCs w:val="24"/>
        </w:rPr>
        <w:t>3.2《报价表》（培训调研费、讲师课酬、教材开发费、教材制作费、考试制卷费、往返恩施交通费，税费等，格式自拟）</w:t>
      </w: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r>
        <w:rPr>
          <w:rFonts w:hint="eastAsia" w:ascii="宋体" w:hAnsi="宋体" w:eastAsia="宋体"/>
          <w:sz w:val="24"/>
          <w:szCs w:val="24"/>
        </w:rPr>
        <w:t>4.商务文件封面格式</w:t>
      </w:r>
    </w:p>
    <w:p>
      <w:pPr>
        <w:spacing w:line="220" w:lineRule="atLeast"/>
        <w:jc w:val="center"/>
        <w:rPr>
          <w:rFonts w:ascii="宋体" w:hAnsi="宋体" w:eastAsia="宋体"/>
          <w:sz w:val="28"/>
          <w:szCs w:val="24"/>
        </w:rPr>
      </w:pPr>
    </w:p>
    <w:p>
      <w:pPr>
        <w:spacing w:line="220" w:lineRule="atLeast"/>
        <w:jc w:val="center"/>
        <w:rPr>
          <w:rFonts w:ascii="宋体" w:hAnsi="宋体" w:eastAsia="宋体"/>
          <w:b/>
          <w:sz w:val="32"/>
          <w:szCs w:val="32"/>
        </w:rPr>
      </w:pPr>
      <w:r>
        <w:rPr>
          <w:rFonts w:hint="eastAsia" w:ascii="宋体" w:hAnsi="宋体" w:eastAsia="宋体"/>
          <w:b/>
          <w:sz w:val="32"/>
          <w:szCs w:val="32"/>
        </w:rPr>
        <w:t>恩施旅游集团有限公司培训课程采购</w:t>
      </w:r>
    </w:p>
    <w:p>
      <w:pPr>
        <w:spacing w:line="220" w:lineRule="atLeast"/>
        <w:jc w:val="center"/>
        <w:rPr>
          <w:rFonts w:ascii="宋体" w:hAnsi="宋体" w:eastAsia="宋体"/>
          <w:b/>
          <w:sz w:val="32"/>
          <w:szCs w:val="32"/>
        </w:rPr>
      </w:pPr>
      <w:r>
        <w:rPr>
          <w:rFonts w:hint="eastAsia" w:ascii="宋体" w:hAnsi="宋体" w:eastAsia="宋体"/>
          <w:b/>
          <w:sz w:val="32"/>
          <w:szCs w:val="32"/>
        </w:rPr>
        <w:t>询价文件响应文件</w:t>
      </w:r>
    </w:p>
    <w:p>
      <w:pPr>
        <w:spacing w:line="220" w:lineRule="atLeast"/>
        <w:jc w:val="center"/>
        <w:rPr>
          <w:rFonts w:ascii="宋体" w:hAnsi="宋体" w:eastAsia="宋体"/>
          <w:b/>
          <w:sz w:val="32"/>
          <w:szCs w:val="28"/>
        </w:rPr>
      </w:pPr>
    </w:p>
    <w:p>
      <w:pPr>
        <w:spacing w:line="220" w:lineRule="atLeast"/>
        <w:jc w:val="center"/>
        <w:rPr>
          <w:rFonts w:ascii="宋体" w:hAnsi="宋体" w:eastAsia="宋体"/>
          <w:b/>
          <w:sz w:val="24"/>
          <w:szCs w:val="24"/>
        </w:rPr>
      </w:pPr>
    </w:p>
    <w:p>
      <w:pPr>
        <w:spacing w:line="220" w:lineRule="atLeast"/>
        <w:jc w:val="center"/>
        <w:rPr>
          <w:rFonts w:ascii="宋体" w:hAnsi="宋体" w:eastAsia="宋体"/>
          <w:b/>
          <w:sz w:val="24"/>
          <w:szCs w:val="24"/>
        </w:rPr>
      </w:pPr>
    </w:p>
    <w:p>
      <w:pPr>
        <w:spacing w:line="220" w:lineRule="atLeast"/>
        <w:rPr>
          <w:rFonts w:ascii="宋体" w:hAnsi="宋体" w:eastAsia="宋体"/>
          <w:b/>
          <w:sz w:val="24"/>
          <w:szCs w:val="24"/>
        </w:rPr>
      </w:pPr>
    </w:p>
    <w:p>
      <w:pPr>
        <w:spacing w:line="220" w:lineRule="atLeast"/>
        <w:jc w:val="center"/>
        <w:rPr>
          <w:rFonts w:ascii="宋体" w:hAnsi="宋体" w:eastAsia="宋体"/>
          <w:b/>
          <w:sz w:val="28"/>
          <w:szCs w:val="24"/>
        </w:rPr>
      </w:pPr>
      <w:r>
        <w:rPr>
          <w:rFonts w:hint="eastAsia" w:ascii="宋体" w:hAnsi="宋体" w:eastAsia="宋体"/>
          <w:b/>
          <w:sz w:val="28"/>
          <w:szCs w:val="24"/>
        </w:rPr>
        <w:t>商务文件</w:t>
      </w: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jc w:val="center"/>
        <w:rPr>
          <w:rFonts w:ascii="宋体" w:hAnsi="宋体" w:eastAsia="宋体"/>
          <w:b/>
          <w:sz w:val="28"/>
          <w:szCs w:val="28"/>
        </w:rPr>
      </w:pPr>
      <w:r>
        <w:rPr>
          <w:rFonts w:hint="eastAsia" w:ascii="宋体" w:hAnsi="宋体" w:eastAsia="宋体"/>
          <w:b/>
          <w:sz w:val="28"/>
          <w:szCs w:val="28"/>
        </w:rPr>
        <w:t>投标人：（全称并盖章）</w:t>
      </w:r>
    </w:p>
    <w:p>
      <w:pPr>
        <w:spacing w:line="220" w:lineRule="atLeast"/>
        <w:rPr>
          <w:rFonts w:ascii="宋体" w:hAnsi="宋体" w:eastAsia="宋体"/>
          <w:b/>
          <w:sz w:val="28"/>
          <w:szCs w:val="28"/>
        </w:rPr>
      </w:pPr>
      <w:r>
        <w:rPr>
          <w:rFonts w:hint="eastAsia" w:ascii="宋体" w:hAnsi="宋体" w:eastAsia="宋体"/>
          <w:b/>
          <w:sz w:val="28"/>
          <w:szCs w:val="28"/>
        </w:rPr>
        <w:t>法定代表人或其委托代理人：（签字）</w:t>
      </w:r>
    </w:p>
    <w:p>
      <w:pPr>
        <w:spacing w:line="220" w:lineRule="atLeast"/>
        <w:jc w:val="center"/>
        <w:rPr>
          <w:rFonts w:ascii="宋体" w:hAnsi="宋体" w:eastAsia="宋体"/>
          <w:b/>
          <w:sz w:val="28"/>
          <w:szCs w:val="28"/>
        </w:rPr>
      </w:pP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r>
        <w:rPr>
          <w:rFonts w:hint="eastAsia" w:ascii="宋体" w:hAnsi="宋体" w:eastAsia="宋体"/>
          <w:sz w:val="24"/>
          <w:szCs w:val="24"/>
        </w:rPr>
        <w:t>4.1商务文件目录</w:t>
      </w:r>
    </w:p>
    <w:p>
      <w:pPr>
        <w:spacing w:line="220" w:lineRule="atLeast"/>
        <w:rPr>
          <w:rFonts w:ascii="宋体" w:hAnsi="宋体" w:eastAsia="宋体"/>
          <w:sz w:val="24"/>
          <w:szCs w:val="24"/>
        </w:rPr>
      </w:pPr>
      <w:r>
        <w:rPr>
          <w:rFonts w:hint="eastAsia" w:ascii="宋体" w:hAnsi="宋体" w:eastAsia="宋体"/>
          <w:sz w:val="24"/>
          <w:szCs w:val="24"/>
        </w:rPr>
        <w:t>（1）法定代表人授权委托书（格式附后）</w:t>
      </w:r>
    </w:p>
    <w:p>
      <w:pPr>
        <w:spacing w:line="220" w:lineRule="atLeast"/>
        <w:rPr>
          <w:rFonts w:ascii="宋体" w:hAnsi="宋体" w:eastAsia="宋体"/>
          <w:sz w:val="24"/>
          <w:szCs w:val="24"/>
        </w:rPr>
      </w:pPr>
      <w:r>
        <w:rPr>
          <w:rFonts w:hint="eastAsia" w:ascii="宋体" w:hAnsi="宋体" w:eastAsia="宋体"/>
          <w:sz w:val="24"/>
          <w:szCs w:val="24"/>
        </w:rPr>
        <w:t>（2）证明投标人合格的资格文件</w:t>
      </w:r>
    </w:p>
    <w:p>
      <w:pPr>
        <w:spacing w:line="220" w:lineRule="atLeast"/>
        <w:rPr>
          <w:rFonts w:ascii="宋体" w:hAnsi="宋体" w:eastAsia="宋体"/>
          <w:sz w:val="24"/>
          <w:szCs w:val="24"/>
        </w:rPr>
      </w:pPr>
      <w:r>
        <w:rPr>
          <w:rFonts w:hint="eastAsia" w:ascii="宋体" w:hAnsi="宋体" w:eastAsia="宋体"/>
          <w:sz w:val="24"/>
          <w:szCs w:val="24"/>
        </w:rPr>
        <w:t>（3）投标人业绩（2014年至今完成的类似项目）</w:t>
      </w:r>
    </w:p>
    <w:p>
      <w:pPr>
        <w:spacing w:after="0" w:line="360" w:lineRule="auto"/>
        <w:jc w:val="both"/>
        <w:rPr>
          <w:rFonts w:ascii="宋体" w:hAnsi="宋体" w:eastAsia="宋体"/>
          <w:sz w:val="24"/>
          <w:szCs w:val="24"/>
        </w:rPr>
      </w:pPr>
      <w:r>
        <w:rPr>
          <w:rFonts w:hint="eastAsia" w:ascii="宋体" w:hAnsi="宋体" w:eastAsia="宋体"/>
          <w:sz w:val="24"/>
          <w:szCs w:val="24"/>
        </w:rPr>
        <w:t>（4）截止商务询价文件发出日期前月末的财务报表（资产负债表、现金流量表、利润表）；</w:t>
      </w:r>
    </w:p>
    <w:p>
      <w:pPr>
        <w:spacing w:line="220" w:lineRule="atLeast"/>
        <w:rPr>
          <w:rFonts w:ascii="宋体" w:hAnsi="宋体" w:eastAsia="宋体"/>
          <w:sz w:val="24"/>
          <w:szCs w:val="24"/>
        </w:rPr>
      </w:pPr>
      <w:r>
        <w:rPr>
          <w:rFonts w:hint="eastAsia" w:ascii="宋体" w:hAnsi="宋体" w:eastAsia="宋体"/>
          <w:sz w:val="24"/>
          <w:szCs w:val="24"/>
        </w:rPr>
        <w:t>（5）投标人认为需要提交的其他材料（如有）</w:t>
      </w: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p>
    <w:p>
      <w:pPr>
        <w:spacing w:line="220" w:lineRule="atLeast"/>
        <w:rPr>
          <w:rFonts w:ascii="宋体" w:hAnsi="宋体" w:eastAsia="宋体"/>
          <w:sz w:val="24"/>
          <w:szCs w:val="24"/>
        </w:rPr>
      </w:pPr>
      <w:r>
        <w:rPr>
          <w:rFonts w:hint="eastAsia" w:ascii="宋体" w:hAnsi="宋体" w:eastAsia="宋体"/>
          <w:sz w:val="24"/>
          <w:szCs w:val="24"/>
        </w:rPr>
        <w:t>4.2法定代表人授权委托书格式</w:t>
      </w:r>
    </w:p>
    <w:p>
      <w:pPr>
        <w:spacing w:line="220" w:lineRule="atLeast"/>
        <w:jc w:val="center"/>
        <w:rPr>
          <w:rFonts w:ascii="宋体" w:hAnsi="宋体" w:eastAsia="宋体"/>
          <w:b/>
          <w:sz w:val="32"/>
          <w:szCs w:val="32"/>
        </w:rPr>
      </w:pPr>
      <w:r>
        <w:rPr>
          <w:rFonts w:hint="eastAsia" w:ascii="宋体" w:hAnsi="宋体" w:eastAsia="宋体"/>
          <w:b/>
          <w:sz w:val="32"/>
          <w:szCs w:val="32"/>
        </w:rPr>
        <w:t>法定代表人授权委托书</w:t>
      </w:r>
    </w:p>
    <w:p>
      <w:pPr>
        <w:spacing w:line="220" w:lineRule="atLeast"/>
        <w:rPr>
          <w:rFonts w:ascii="宋体" w:hAnsi="宋体" w:eastAsia="宋体"/>
          <w:sz w:val="24"/>
          <w:szCs w:val="24"/>
        </w:rPr>
      </w:pPr>
      <w:r>
        <w:rPr>
          <w:rFonts w:hint="eastAsia" w:ascii="宋体" w:hAnsi="宋体" w:eastAsia="宋体"/>
          <w:sz w:val="24"/>
          <w:szCs w:val="24"/>
        </w:rPr>
        <w:t>致：</w:t>
      </w:r>
      <w:r>
        <w:rPr>
          <w:rFonts w:hint="eastAsia" w:ascii="宋体" w:hAnsi="宋体" w:eastAsia="宋体"/>
          <w:sz w:val="24"/>
          <w:szCs w:val="24"/>
          <w:u w:val="single"/>
        </w:rPr>
        <w:t xml:space="preserve">                      </w:t>
      </w:r>
      <w:r>
        <w:rPr>
          <w:rFonts w:hint="eastAsia" w:ascii="宋体" w:hAnsi="宋体" w:eastAsia="宋体"/>
          <w:sz w:val="24"/>
          <w:szCs w:val="24"/>
        </w:rPr>
        <w:t>（采购人）</w:t>
      </w:r>
    </w:p>
    <w:p>
      <w:pPr>
        <w:spacing w:after="0" w:line="360" w:lineRule="auto"/>
        <w:jc w:val="both"/>
        <w:rPr>
          <w:rFonts w:ascii="宋体" w:hAnsi="宋体" w:eastAsia="宋体"/>
          <w:sz w:val="24"/>
          <w:szCs w:val="24"/>
        </w:rPr>
      </w:pPr>
      <w:r>
        <w:rPr>
          <w:rFonts w:hint="eastAsia" w:ascii="宋体" w:hAnsi="宋体" w:eastAsia="宋体"/>
          <w:sz w:val="24"/>
          <w:szCs w:val="24"/>
        </w:rPr>
        <w:t xml:space="preserve">    我</w:t>
      </w:r>
      <w:r>
        <w:rPr>
          <w:rFonts w:hint="eastAsia" w:ascii="宋体" w:hAnsi="宋体" w:eastAsia="宋体"/>
          <w:sz w:val="24"/>
          <w:szCs w:val="24"/>
          <w:u w:val="single"/>
        </w:rPr>
        <w:t xml:space="preserve">         </w:t>
      </w:r>
      <w:r>
        <w:rPr>
          <w:rFonts w:hint="eastAsia" w:ascii="宋体" w:hAnsi="宋体" w:eastAsia="宋体"/>
          <w:sz w:val="24"/>
          <w:szCs w:val="24"/>
        </w:rPr>
        <w:t>（姓名）是</w:t>
      </w:r>
      <w:r>
        <w:rPr>
          <w:rFonts w:hint="eastAsia" w:ascii="宋体" w:hAnsi="宋体" w:eastAsia="宋体"/>
          <w:sz w:val="24"/>
          <w:szCs w:val="24"/>
          <w:u w:val="single"/>
        </w:rPr>
        <w:t xml:space="preserve">                               </w:t>
      </w:r>
      <w:r>
        <w:rPr>
          <w:rFonts w:hint="eastAsia" w:ascii="宋体" w:hAnsi="宋体" w:eastAsia="宋体"/>
          <w:sz w:val="24"/>
          <w:szCs w:val="24"/>
        </w:rPr>
        <w:t>（投标人名称）的法定代表人，现授权委托本单位在职职工</w:t>
      </w:r>
      <w:r>
        <w:rPr>
          <w:rFonts w:hint="eastAsia" w:ascii="宋体" w:hAnsi="宋体" w:eastAsia="宋体"/>
          <w:sz w:val="24"/>
          <w:szCs w:val="24"/>
          <w:u w:val="single"/>
        </w:rPr>
        <w:t xml:space="preserve">                     </w:t>
      </w:r>
      <w:r>
        <w:rPr>
          <w:rFonts w:hint="eastAsia" w:ascii="宋体" w:hAnsi="宋体" w:eastAsia="宋体"/>
          <w:sz w:val="24"/>
          <w:szCs w:val="24"/>
        </w:rPr>
        <w:t>（姓名、职务）以我方的名义参加</w:t>
      </w:r>
      <w:r>
        <w:rPr>
          <w:rFonts w:hint="eastAsia" w:ascii="宋体" w:hAnsi="宋体" w:eastAsia="宋体"/>
          <w:sz w:val="24"/>
          <w:szCs w:val="24"/>
          <w:u w:val="single"/>
        </w:rPr>
        <w:t xml:space="preserve">                            </w:t>
      </w:r>
      <w:r>
        <w:rPr>
          <w:rFonts w:hint="eastAsia" w:ascii="宋体" w:hAnsi="宋体" w:eastAsia="宋体"/>
          <w:sz w:val="24"/>
          <w:szCs w:val="24"/>
        </w:rPr>
        <w:t>招标项目（编号：</w:t>
      </w:r>
      <w:r>
        <w:rPr>
          <w:rFonts w:hint="eastAsia" w:ascii="宋体" w:hAnsi="宋体" w:eastAsia="宋体"/>
          <w:sz w:val="24"/>
          <w:szCs w:val="24"/>
          <w:u w:val="single"/>
        </w:rPr>
        <w:t xml:space="preserve">    </w:t>
      </w:r>
      <w:r>
        <w:rPr>
          <w:rFonts w:hint="eastAsia" w:ascii="宋体" w:hAnsi="宋体" w:eastAsia="宋体"/>
          <w:sz w:val="24"/>
          <w:szCs w:val="24"/>
        </w:rPr>
        <w:t>）的投标活动，并代表我方全权办理针对上述项目的响应文件签署、投标、开标等具体事务和签署与本投标项目相关文件。</w:t>
      </w:r>
    </w:p>
    <w:p>
      <w:pPr>
        <w:spacing w:after="0" w:line="360" w:lineRule="auto"/>
        <w:jc w:val="both"/>
        <w:rPr>
          <w:rFonts w:ascii="宋体" w:hAnsi="宋体" w:eastAsia="宋体"/>
          <w:sz w:val="24"/>
          <w:szCs w:val="24"/>
        </w:rPr>
      </w:pPr>
      <w:r>
        <w:rPr>
          <w:rFonts w:hint="eastAsia" w:ascii="宋体" w:hAnsi="宋体" w:eastAsia="宋体"/>
          <w:sz w:val="24"/>
          <w:szCs w:val="24"/>
        </w:rPr>
        <w:t xml:space="preserve">    我方对被授权人的签名事项负全部责任。</w:t>
      </w:r>
    </w:p>
    <w:p>
      <w:pPr>
        <w:spacing w:after="0" w:line="360" w:lineRule="auto"/>
        <w:jc w:val="both"/>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u w:val="single"/>
        </w:rPr>
        <w:t>在撤销授权的书面通知以前，本授权书一直有效</w:t>
      </w:r>
      <w:r>
        <w:rPr>
          <w:rFonts w:hint="eastAsia" w:ascii="宋体" w:hAnsi="宋体" w:eastAsia="宋体"/>
          <w:sz w:val="24"/>
          <w:szCs w:val="24"/>
        </w:rPr>
        <w:t>。被授权人在授权书有效期内签署的所有文件不因授权的撤销而失效。</w:t>
      </w:r>
    </w:p>
    <w:p>
      <w:pPr>
        <w:spacing w:after="0" w:line="360" w:lineRule="auto"/>
        <w:jc w:val="both"/>
        <w:rPr>
          <w:rFonts w:ascii="宋体" w:hAnsi="宋体" w:eastAsia="宋体"/>
          <w:sz w:val="24"/>
          <w:szCs w:val="24"/>
        </w:rPr>
      </w:pPr>
      <w:r>
        <w:rPr>
          <w:rFonts w:hint="eastAsia" w:ascii="宋体" w:hAnsi="宋体" w:eastAsia="宋体"/>
          <w:sz w:val="24"/>
          <w:szCs w:val="24"/>
        </w:rPr>
        <w:t xml:space="preserve">    被授权人无转委托权，特此委托。</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被授权人签名：                   法定代表人签名：</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 xml:space="preserve">        职务：                             职务：</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u w:val="single"/>
        </w:rPr>
      </w:pPr>
      <w:r>
        <w:rPr>
          <w:rFonts w:hint="eastAsia" w:ascii="宋体" w:hAnsi="宋体" w:eastAsia="宋体"/>
          <w:sz w:val="24"/>
          <w:szCs w:val="24"/>
        </w:rPr>
        <w:t>被授权人身份证号码：</w:t>
      </w:r>
      <w:r>
        <w:rPr>
          <w:rFonts w:hint="eastAsia" w:ascii="宋体" w:hAnsi="宋体" w:eastAsia="宋体"/>
          <w:sz w:val="24"/>
          <w:szCs w:val="24"/>
          <w:u w:val="single"/>
        </w:rPr>
        <w:t xml:space="preserve">                                    </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 xml:space="preserve">                                  投标人公章：</w:t>
      </w:r>
    </w:p>
    <w:p>
      <w:pPr>
        <w:spacing w:after="0" w:line="360" w:lineRule="auto"/>
        <w:jc w:val="both"/>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3证明投标人合格的资格文件，包括：</w:t>
      </w:r>
    </w:p>
    <w:p>
      <w:pPr>
        <w:spacing w:after="0" w:line="360" w:lineRule="auto"/>
        <w:jc w:val="both"/>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）企业法人营业执照或事业单位法人证书（副本复印件）；</w:t>
      </w:r>
    </w:p>
    <w:p>
      <w:pPr>
        <w:spacing w:after="0" w:line="360" w:lineRule="auto"/>
        <w:jc w:val="both"/>
        <w:rPr>
          <w:rFonts w:ascii="宋体" w:hAnsi="宋体" w:eastAsia="宋体"/>
          <w:sz w:val="24"/>
          <w:szCs w:val="24"/>
        </w:rPr>
      </w:pPr>
      <w:r>
        <w:rPr>
          <w:rFonts w:hint="eastAsia" w:ascii="宋体" w:hAnsi="宋体" w:eastAsia="宋体"/>
          <w:sz w:val="24"/>
          <w:szCs w:val="24"/>
        </w:rPr>
        <w:t>（2）</w:t>
      </w:r>
      <w:r>
        <w:rPr>
          <w:rFonts w:hint="eastAsia" w:asciiTheme="minorEastAsia" w:hAnsiTheme="minorEastAsia" w:eastAsiaTheme="minorEastAsia"/>
          <w:sz w:val="24"/>
          <w:szCs w:val="24"/>
        </w:rPr>
        <w:t>2014年至今类似项目业绩</w:t>
      </w:r>
      <w:r>
        <w:rPr>
          <w:rFonts w:hint="eastAsia" w:ascii="宋体" w:hAnsi="宋体" w:eastAsia="宋体"/>
          <w:sz w:val="24"/>
          <w:szCs w:val="24"/>
        </w:rPr>
        <w:t>（原件或复印件）；</w:t>
      </w:r>
    </w:p>
    <w:p>
      <w:pPr>
        <w:spacing w:after="0" w:line="360" w:lineRule="auto"/>
        <w:jc w:val="both"/>
        <w:rPr>
          <w:rFonts w:ascii="宋体" w:hAnsi="宋体" w:eastAsia="宋体"/>
          <w:sz w:val="24"/>
          <w:szCs w:val="24"/>
        </w:rPr>
      </w:pPr>
      <w:r>
        <w:rPr>
          <w:rFonts w:hint="eastAsia" w:ascii="宋体" w:hAnsi="宋体" w:eastAsia="宋体"/>
          <w:sz w:val="24"/>
          <w:szCs w:val="24"/>
        </w:rPr>
        <w:t>（3）投标人做出的：投标人及其法定代表人近三年内无行贿犯罪记录的书面承诺；</w:t>
      </w:r>
    </w:p>
    <w:p>
      <w:pPr>
        <w:spacing w:after="0" w:line="360" w:lineRule="auto"/>
        <w:jc w:val="both"/>
        <w:rPr>
          <w:rFonts w:ascii="宋体" w:hAnsi="宋体" w:eastAsia="宋体"/>
          <w:sz w:val="24"/>
          <w:szCs w:val="24"/>
        </w:rPr>
      </w:pPr>
      <w:r>
        <w:rPr>
          <w:rFonts w:hint="eastAsia" w:ascii="宋体" w:hAnsi="宋体" w:eastAsia="宋体"/>
          <w:sz w:val="24"/>
          <w:szCs w:val="24"/>
        </w:rPr>
        <w:t>（4）商务询价文件规定或投标人认为需提供的的其他材料。</w:t>
      </w: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p>
    <w:p>
      <w:pPr>
        <w:spacing w:after="0" w:line="360" w:lineRule="auto"/>
        <w:jc w:val="both"/>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4投标人业绩。</w:t>
      </w:r>
      <w:r>
        <w:rPr>
          <w:rFonts w:ascii="宋体" w:hAnsi="宋体" w:eastAsia="宋体"/>
          <w:sz w:val="24"/>
          <w:szCs w:val="24"/>
        </w:rPr>
        <w:t>201</w:t>
      </w:r>
      <w:r>
        <w:rPr>
          <w:rFonts w:hint="eastAsia" w:ascii="宋体" w:hAnsi="宋体" w:eastAsia="宋体"/>
          <w:sz w:val="24"/>
          <w:szCs w:val="24"/>
        </w:rPr>
        <w:t>4年以来承接的类似项目业绩（格式自拟）；</w:t>
      </w:r>
    </w:p>
    <w:p>
      <w:pPr>
        <w:spacing w:after="0" w:line="360" w:lineRule="auto"/>
        <w:jc w:val="both"/>
        <w:rPr>
          <w:rFonts w:ascii="宋体" w:hAnsi="宋体" w:eastAsia="宋体"/>
          <w:sz w:val="24"/>
          <w:szCs w:val="24"/>
        </w:rPr>
      </w:pPr>
      <w:r>
        <w:rPr>
          <w:rFonts w:hint="eastAsia" w:ascii="宋体" w:hAnsi="宋体" w:eastAsia="宋体"/>
          <w:sz w:val="24"/>
          <w:szCs w:val="24"/>
        </w:rPr>
        <w:t>4.5截止商务询价文件发出日期前月末的财务报表（资产负债表、现金流量表、利润表）；</w:t>
      </w:r>
    </w:p>
    <w:p>
      <w:pPr>
        <w:spacing w:after="0" w:line="360" w:lineRule="auto"/>
        <w:jc w:val="both"/>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6投标人认为需要提交的其他材料（如有）。</w:t>
      </w:r>
    </w:p>
    <w:p>
      <w:pPr>
        <w:spacing w:line="220" w:lineRule="atLeast"/>
        <w:jc w:val="center"/>
        <w:rPr>
          <w:rFonts w:ascii="宋体" w:hAnsi="宋体" w:eastAsia="宋体"/>
          <w:sz w:val="24"/>
          <w:szCs w:val="24"/>
        </w:rPr>
      </w:pPr>
    </w:p>
    <w:sectPr>
      <w:footerReference r:id="rId6" w:type="default"/>
      <w:pgSz w:w="11906" w:h="16838"/>
      <w:pgMar w:top="1440" w:right="1800" w:bottom="1440" w:left="1800" w:header="851" w:footer="992" w:gutter="0"/>
      <w:pgNumType w:start="2"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10" w:firstLineChars="100"/>
      <w:jc w:val="left"/>
      <w:rPr>
        <w:rFonts w:ascii="仿宋" w:hAnsi="仿宋" w:eastAsia="仿宋"/>
        <w:sz w:val="21"/>
        <w:szCs w:val="21"/>
      </w:rPr>
    </w:pPr>
    <w:r>
      <w:rPr>
        <w:rFonts w:hint="eastAsia" w:ascii="仿宋" w:hAnsi="仿宋" w:eastAsia="仿宋"/>
        <w:sz w:val="21"/>
        <w:szCs w:val="21"/>
      </w:rPr>
      <w:t>恩施旅游集团有限公司                                                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hdrShapeDefaults>
    <o:shapelayout v:ext="edit">
      <o:idmap v:ext="edit" data="3,4"/>
    </o:shapelayout>
  </w:hdrShapeDefaults>
  <w:compat>
    <w:ulTrailSpace/>
    <w:useFELayout/>
    <w:compatSetting w:name="compatibilityMode" w:uri="http://schemas.microsoft.com/office/word" w:val="12"/>
  </w:compat>
  <w:rsids>
    <w:rsidRoot w:val="00D31D50"/>
    <w:rsid w:val="00032DC6"/>
    <w:rsid w:val="0003727E"/>
    <w:rsid w:val="00037640"/>
    <w:rsid w:val="000476DB"/>
    <w:rsid w:val="00047AFD"/>
    <w:rsid w:val="000519B3"/>
    <w:rsid w:val="00057322"/>
    <w:rsid w:val="000643E2"/>
    <w:rsid w:val="00072225"/>
    <w:rsid w:val="00073007"/>
    <w:rsid w:val="00073CEB"/>
    <w:rsid w:val="00084563"/>
    <w:rsid w:val="000875F6"/>
    <w:rsid w:val="000A0185"/>
    <w:rsid w:val="000B4E46"/>
    <w:rsid w:val="000B663B"/>
    <w:rsid w:val="000C66E9"/>
    <w:rsid w:val="000D3111"/>
    <w:rsid w:val="000E1778"/>
    <w:rsid w:val="000F227F"/>
    <w:rsid w:val="000F4BA5"/>
    <w:rsid w:val="00112853"/>
    <w:rsid w:val="00113166"/>
    <w:rsid w:val="00142452"/>
    <w:rsid w:val="0014638B"/>
    <w:rsid w:val="00154445"/>
    <w:rsid w:val="00160814"/>
    <w:rsid w:val="001669FE"/>
    <w:rsid w:val="00170EBD"/>
    <w:rsid w:val="00171425"/>
    <w:rsid w:val="00184787"/>
    <w:rsid w:val="00193302"/>
    <w:rsid w:val="001961B7"/>
    <w:rsid w:val="001A1768"/>
    <w:rsid w:val="001A4938"/>
    <w:rsid w:val="001B253D"/>
    <w:rsid w:val="001D1690"/>
    <w:rsid w:val="001D3DD8"/>
    <w:rsid w:val="001E40E1"/>
    <w:rsid w:val="001E6D11"/>
    <w:rsid w:val="00200841"/>
    <w:rsid w:val="00203579"/>
    <w:rsid w:val="0021028D"/>
    <w:rsid w:val="002120D7"/>
    <w:rsid w:val="0021661E"/>
    <w:rsid w:val="00241ABB"/>
    <w:rsid w:val="00242459"/>
    <w:rsid w:val="00246105"/>
    <w:rsid w:val="002469F2"/>
    <w:rsid w:val="00250D93"/>
    <w:rsid w:val="002547B5"/>
    <w:rsid w:val="00267E5A"/>
    <w:rsid w:val="00272E64"/>
    <w:rsid w:val="00294F98"/>
    <w:rsid w:val="002A43BB"/>
    <w:rsid w:val="002A4D28"/>
    <w:rsid w:val="002B40FD"/>
    <w:rsid w:val="002D08AF"/>
    <w:rsid w:val="002D7E51"/>
    <w:rsid w:val="002E5A45"/>
    <w:rsid w:val="002F25F7"/>
    <w:rsid w:val="002F4AC2"/>
    <w:rsid w:val="002F5E95"/>
    <w:rsid w:val="003047B2"/>
    <w:rsid w:val="00314103"/>
    <w:rsid w:val="003225C3"/>
    <w:rsid w:val="00323B43"/>
    <w:rsid w:val="00331B44"/>
    <w:rsid w:val="0033317C"/>
    <w:rsid w:val="00363217"/>
    <w:rsid w:val="00363B16"/>
    <w:rsid w:val="003A2C97"/>
    <w:rsid w:val="003B3B73"/>
    <w:rsid w:val="003B7ED7"/>
    <w:rsid w:val="003C0E49"/>
    <w:rsid w:val="003C34C5"/>
    <w:rsid w:val="003C35E1"/>
    <w:rsid w:val="003C452B"/>
    <w:rsid w:val="003D37D8"/>
    <w:rsid w:val="003D3B0C"/>
    <w:rsid w:val="003D3DAF"/>
    <w:rsid w:val="003E1ECB"/>
    <w:rsid w:val="00404F09"/>
    <w:rsid w:val="004071FE"/>
    <w:rsid w:val="004113B8"/>
    <w:rsid w:val="00411895"/>
    <w:rsid w:val="00426133"/>
    <w:rsid w:val="0042699E"/>
    <w:rsid w:val="00427A84"/>
    <w:rsid w:val="004358AB"/>
    <w:rsid w:val="00444E5D"/>
    <w:rsid w:val="0045215E"/>
    <w:rsid w:val="00475D1B"/>
    <w:rsid w:val="00490739"/>
    <w:rsid w:val="00496689"/>
    <w:rsid w:val="004A1198"/>
    <w:rsid w:val="004A7D72"/>
    <w:rsid w:val="004C2EF3"/>
    <w:rsid w:val="004C62D5"/>
    <w:rsid w:val="004E5CD7"/>
    <w:rsid w:val="004F031E"/>
    <w:rsid w:val="004F74FF"/>
    <w:rsid w:val="005031C8"/>
    <w:rsid w:val="00505821"/>
    <w:rsid w:val="005068F2"/>
    <w:rsid w:val="0052226A"/>
    <w:rsid w:val="005234AB"/>
    <w:rsid w:val="00537D15"/>
    <w:rsid w:val="0054358E"/>
    <w:rsid w:val="00557924"/>
    <w:rsid w:val="005866F5"/>
    <w:rsid w:val="00592C52"/>
    <w:rsid w:val="005A4A76"/>
    <w:rsid w:val="005B0BE1"/>
    <w:rsid w:val="005B6D2E"/>
    <w:rsid w:val="005B753D"/>
    <w:rsid w:val="005C16BE"/>
    <w:rsid w:val="005D7EB0"/>
    <w:rsid w:val="005E443F"/>
    <w:rsid w:val="005E4E3B"/>
    <w:rsid w:val="005E5D84"/>
    <w:rsid w:val="005E667F"/>
    <w:rsid w:val="005F5945"/>
    <w:rsid w:val="006047B7"/>
    <w:rsid w:val="00617FC1"/>
    <w:rsid w:val="0062457E"/>
    <w:rsid w:val="00627518"/>
    <w:rsid w:val="00627CD4"/>
    <w:rsid w:val="00646783"/>
    <w:rsid w:val="00654F1D"/>
    <w:rsid w:val="00674CCE"/>
    <w:rsid w:val="00676D64"/>
    <w:rsid w:val="006871ED"/>
    <w:rsid w:val="0069529C"/>
    <w:rsid w:val="00695831"/>
    <w:rsid w:val="006A5D8F"/>
    <w:rsid w:val="006C164C"/>
    <w:rsid w:val="006C6529"/>
    <w:rsid w:val="006D55FD"/>
    <w:rsid w:val="006F5DED"/>
    <w:rsid w:val="00702084"/>
    <w:rsid w:val="00710472"/>
    <w:rsid w:val="00714576"/>
    <w:rsid w:val="00716ADE"/>
    <w:rsid w:val="007346C9"/>
    <w:rsid w:val="00742583"/>
    <w:rsid w:val="0075050A"/>
    <w:rsid w:val="00765115"/>
    <w:rsid w:val="00766C95"/>
    <w:rsid w:val="007850E7"/>
    <w:rsid w:val="0079249E"/>
    <w:rsid w:val="00795FC0"/>
    <w:rsid w:val="007D0D29"/>
    <w:rsid w:val="007D25D8"/>
    <w:rsid w:val="007D2FCF"/>
    <w:rsid w:val="007F4ACF"/>
    <w:rsid w:val="007F65AF"/>
    <w:rsid w:val="0081242B"/>
    <w:rsid w:val="00827C05"/>
    <w:rsid w:val="00830C3C"/>
    <w:rsid w:val="00834C74"/>
    <w:rsid w:val="008415EA"/>
    <w:rsid w:val="0084578F"/>
    <w:rsid w:val="00855E70"/>
    <w:rsid w:val="00861821"/>
    <w:rsid w:val="00866944"/>
    <w:rsid w:val="008A5BE6"/>
    <w:rsid w:val="008B7726"/>
    <w:rsid w:val="008B7CCD"/>
    <w:rsid w:val="008C5129"/>
    <w:rsid w:val="008D5293"/>
    <w:rsid w:val="008D6F35"/>
    <w:rsid w:val="008E6C22"/>
    <w:rsid w:val="008F2A06"/>
    <w:rsid w:val="00914489"/>
    <w:rsid w:val="00920FA9"/>
    <w:rsid w:val="00921240"/>
    <w:rsid w:val="00922A00"/>
    <w:rsid w:val="00940F36"/>
    <w:rsid w:val="009411D7"/>
    <w:rsid w:val="009461F1"/>
    <w:rsid w:val="00956CF0"/>
    <w:rsid w:val="0096571D"/>
    <w:rsid w:val="00980274"/>
    <w:rsid w:val="00981B63"/>
    <w:rsid w:val="00986308"/>
    <w:rsid w:val="00990A61"/>
    <w:rsid w:val="009915BA"/>
    <w:rsid w:val="009923FA"/>
    <w:rsid w:val="009964BB"/>
    <w:rsid w:val="00996CD5"/>
    <w:rsid w:val="009977D1"/>
    <w:rsid w:val="009A14D5"/>
    <w:rsid w:val="009B5232"/>
    <w:rsid w:val="009B5C0F"/>
    <w:rsid w:val="009C00D5"/>
    <w:rsid w:val="009E7DAB"/>
    <w:rsid w:val="009F0DF4"/>
    <w:rsid w:val="009F2A12"/>
    <w:rsid w:val="009F69DB"/>
    <w:rsid w:val="00A12E99"/>
    <w:rsid w:val="00A13659"/>
    <w:rsid w:val="00A2549A"/>
    <w:rsid w:val="00A31F90"/>
    <w:rsid w:val="00A4045F"/>
    <w:rsid w:val="00A41C52"/>
    <w:rsid w:val="00A524DB"/>
    <w:rsid w:val="00A6645C"/>
    <w:rsid w:val="00A77C35"/>
    <w:rsid w:val="00AA302F"/>
    <w:rsid w:val="00AA7F24"/>
    <w:rsid w:val="00AB12CB"/>
    <w:rsid w:val="00AC1EA3"/>
    <w:rsid w:val="00AC7588"/>
    <w:rsid w:val="00AD0944"/>
    <w:rsid w:val="00AE2FD0"/>
    <w:rsid w:val="00AE417D"/>
    <w:rsid w:val="00B00740"/>
    <w:rsid w:val="00B0573F"/>
    <w:rsid w:val="00B139CC"/>
    <w:rsid w:val="00B3630D"/>
    <w:rsid w:val="00B4788E"/>
    <w:rsid w:val="00B5507C"/>
    <w:rsid w:val="00B8476D"/>
    <w:rsid w:val="00B966C7"/>
    <w:rsid w:val="00BC6EB7"/>
    <w:rsid w:val="00BC7003"/>
    <w:rsid w:val="00BD5C64"/>
    <w:rsid w:val="00BF75A1"/>
    <w:rsid w:val="00C02E04"/>
    <w:rsid w:val="00C05D78"/>
    <w:rsid w:val="00C135D3"/>
    <w:rsid w:val="00C248EB"/>
    <w:rsid w:val="00C308F4"/>
    <w:rsid w:val="00C310A7"/>
    <w:rsid w:val="00C31557"/>
    <w:rsid w:val="00C43AF2"/>
    <w:rsid w:val="00C44B36"/>
    <w:rsid w:val="00C460B6"/>
    <w:rsid w:val="00C62271"/>
    <w:rsid w:val="00C62F72"/>
    <w:rsid w:val="00C852F4"/>
    <w:rsid w:val="00CA092F"/>
    <w:rsid w:val="00CA0ACE"/>
    <w:rsid w:val="00CA19AA"/>
    <w:rsid w:val="00CA29D1"/>
    <w:rsid w:val="00CA439F"/>
    <w:rsid w:val="00CA75D6"/>
    <w:rsid w:val="00CB2815"/>
    <w:rsid w:val="00CB2D6D"/>
    <w:rsid w:val="00CB76AC"/>
    <w:rsid w:val="00CC0EB7"/>
    <w:rsid w:val="00CC3E1F"/>
    <w:rsid w:val="00CD0262"/>
    <w:rsid w:val="00D13765"/>
    <w:rsid w:val="00D14B19"/>
    <w:rsid w:val="00D31D50"/>
    <w:rsid w:val="00D647F0"/>
    <w:rsid w:val="00D75BF1"/>
    <w:rsid w:val="00DA00AF"/>
    <w:rsid w:val="00DB1D8A"/>
    <w:rsid w:val="00DB38D6"/>
    <w:rsid w:val="00E0029E"/>
    <w:rsid w:val="00E11C75"/>
    <w:rsid w:val="00E122E4"/>
    <w:rsid w:val="00E149CC"/>
    <w:rsid w:val="00E2232C"/>
    <w:rsid w:val="00E22600"/>
    <w:rsid w:val="00E55851"/>
    <w:rsid w:val="00E657B4"/>
    <w:rsid w:val="00E70141"/>
    <w:rsid w:val="00E71DA9"/>
    <w:rsid w:val="00E74837"/>
    <w:rsid w:val="00E76C57"/>
    <w:rsid w:val="00EA1A2A"/>
    <w:rsid w:val="00EB54A7"/>
    <w:rsid w:val="00EB6919"/>
    <w:rsid w:val="00EB7FD0"/>
    <w:rsid w:val="00EC434D"/>
    <w:rsid w:val="00ED5A4E"/>
    <w:rsid w:val="00F00848"/>
    <w:rsid w:val="00F16F9F"/>
    <w:rsid w:val="00F23807"/>
    <w:rsid w:val="00F47BA6"/>
    <w:rsid w:val="00F55A2D"/>
    <w:rsid w:val="00F572AB"/>
    <w:rsid w:val="00F62793"/>
    <w:rsid w:val="00F81E75"/>
    <w:rsid w:val="00F97FA2"/>
    <w:rsid w:val="00FA0DA2"/>
    <w:rsid w:val="00FA4003"/>
    <w:rsid w:val="00FA6AD0"/>
    <w:rsid w:val="00FB5FBA"/>
    <w:rsid w:val="00FE789B"/>
    <w:rsid w:val="037C2F3B"/>
    <w:rsid w:val="060402CC"/>
    <w:rsid w:val="08604A44"/>
    <w:rsid w:val="0AF44883"/>
    <w:rsid w:val="113F5B14"/>
    <w:rsid w:val="21FB6F24"/>
    <w:rsid w:val="25F76659"/>
    <w:rsid w:val="281A5B73"/>
    <w:rsid w:val="2B30339E"/>
    <w:rsid w:val="2B58639F"/>
    <w:rsid w:val="2B655A3D"/>
    <w:rsid w:val="4C034CB2"/>
    <w:rsid w:val="4D797F5B"/>
    <w:rsid w:val="509202F4"/>
    <w:rsid w:val="57DD0D25"/>
    <w:rsid w:val="5A0A3FA2"/>
    <w:rsid w:val="5A36645F"/>
    <w:rsid w:val="636B309A"/>
    <w:rsid w:val="6C734956"/>
    <w:rsid w:val="73275CF4"/>
    <w:rsid w:val="74AD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3"/>
    <w:unhideWhenUsed/>
    <w:qFormat/>
    <w:uiPriority w:val="99"/>
    <w:pPr>
      <w:spacing w:after="0"/>
    </w:pPr>
    <w:rPr>
      <w:sz w:val="18"/>
      <w:szCs w:val="18"/>
    </w:rPr>
  </w:style>
  <w:style w:type="paragraph" w:styleId="4">
    <w:name w:val="footer"/>
    <w:basedOn w:val="1"/>
    <w:link w:val="12"/>
    <w:unhideWhenUsed/>
    <w:uiPriority w:val="99"/>
    <w:pPr>
      <w:tabs>
        <w:tab w:val="center" w:pos="4153"/>
        <w:tab w:val="right" w:pos="8306"/>
      </w:tabs>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character" w:styleId="7">
    <w:name w:val="Hyperlink"/>
    <w:basedOn w:val="6"/>
    <w:unhideWhenUsed/>
    <w:qFormat/>
    <w:uiPriority w:val="99"/>
    <w:rPr>
      <w:color w:val="0000FF" w:themeColor="hyperlink"/>
      <w:u w:val="single"/>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6"/>
    <w:link w:val="5"/>
    <w:semiHidden/>
    <w:qFormat/>
    <w:uiPriority w:val="99"/>
    <w:rPr>
      <w:rFonts w:ascii="Tahoma" w:hAnsi="Tahoma"/>
      <w:sz w:val="18"/>
      <w:szCs w:val="18"/>
    </w:rPr>
  </w:style>
  <w:style w:type="character" w:customStyle="1" w:styleId="12">
    <w:name w:val="页脚 Char"/>
    <w:basedOn w:val="6"/>
    <w:link w:val="4"/>
    <w:qFormat/>
    <w:uiPriority w:val="99"/>
    <w:rPr>
      <w:rFonts w:ascii="Tahoma" w:hAnsi="Tahoma"/>
      <w:sz w:val="18"/>
      <w:szCs w:val="18"/>
    </w:rPr>
  </w:style>
  <w:style w:type="character" w:customStyle="1" w:styleId="13">
    <w:name w:val="批注框文本 Char"/>
    <w:basedOn w:val="6"/>
    <w:link w:val="3"/>
    <w:semiHidden/>
    <w:qFormat/>
    <w:uiPriority w:val="99"/>
    <w:rPr>
      <w:rFonts w:ascii="Tahoma" w:hAnsi="Tahoma"/>
      <w:sz w:val="18"/>
      <w:szCs w:val="18"/>
    </w:rPr>
  </w:style>
  <w:style w:type="character" w:customStyle="1" w:styleId="14">
    <w:name w:val="日期 Char"/>
    <w:basedOn w:val="6"/>
    <w:link w:val="2"/>
    <w:semiHidden/>
    <w:qFormat/>
    <w:uiPriority w:val="99"/>
    <w:rPr>
      <w:rFonts w:ascii="Tahoma" w:hAnsi="Tahoma"/>
      <w:sz w:val="22"/>
      <w:szCs w:val="22"/>
    </w:rPr>
  </w:style>
  <w:style w:type="paragraph" w:customStyle="1" w:styleId="15">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565D82-9736-4EBC-97F9-90B735799BFA}">
  <ds:schemaRefs/>
</ds:datastoreItem>
</file>

<file path=docProps/app.xml><?xml version="1.0" encoding="utf-8"?>
<Properties xmlns="http://schemas.openxmlformats.org/officeDocument/2006/extended-properties" xmlns:vt="http://schemas.openxmlformats.org/officeDocument/2006/docPropsVTypes">
  <Template>Normal</Template>
  <Pages>20</Pages>
  <Words>1288</Words>
  <Characters>7345</Characters>
  <Lines>61</Lines>
  <Paragraphs>17</Paragraphs>
  <ScaleCrop>false</ScaleCrop>
  <LinksUpToDate>false</LinksUpToDate>
  <CharactersWithSpaces>8616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2017-07-31T08:11:00Z</cp:lastPrinted>
  <dcterms:modified xsi:type="dcterms:W3CDTF">2017-08-23T01:06:33Z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