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73CC" w:rsidRDefault="00697F17">
      <w:pPr>
        <w:jc w:val="center"/>
        <w:rPr>
          <w:rFonts w:ascii="仿宋_GB2312" w:eastAsia="仿宋_GB2312" w:hAnsi="仿宋_GB2312" w:cs="仿宋_GB2312"/>
          <w:b/>
          <w:bCs/>
          <w:sz w:val="30"/>
          <w:szCs w:val="30"/>
        </w:rPr>
      </w:pPr>
      <w:r>
        <w:rPr>
          <w:rFonts w:ascii="仿宋_GB2312" w:eastAsia="仿宋_GB2312" w:hAnsi="仿宋_GB2312" w:cs="仿宋_GB2312" w:hint="eastAsia"/>
          <w:b/>
          <w:bCs/>
          <w:sz w:val="30"/>
          <w:szCs w:val="30"/>
        </w:rPr>
        <w:t>《恩施大峡谷景区倒灌水至小楼门游线改建升级方案》</w:t>
      </w:r>
    </w:p>
    <w:p w:rsidR="002973CC" w:rsidRDefault="00697F17">
      <w:pPr>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恩施大峡谷景区，全景区除小楼门沿线外，在5A景区创建过程中，相继进行了游步道及沿线配套设施的提档升级，并于2016年成功创建为国家5A级景区。目前就恩施大峡谷全景区沿线来看，就小楼门段的游步道及沿线附属设施还与当前国家5A级景区的要求有一定差距；小楼门景区段，目前游步道窜线设计为：</w:t>
      </w:r>
    </w:p>
    <w:p w:rsidR="002973CC" w:rsidRDefault="00697F17">
      <w:pPr>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1、游客乘摆渡车下车后，经过工商棚直接进入树林爬坡上山，游客从车上下来后，经过检票口后直接爬山，且上小楼门段游步道为台阶高度约为15CM-22CM、台阶宽度为25CM-50CM不等、长约300米的陡梯，所有经过小楼门进入景区的游客，爬上这段陡梯后均会累得满头大汗，从而将后面的旅游过程从乐游直接变成了苦游。</w:t>
      </w:r>
    </w:p>
    <w:p w:rsidR="002973CC" w:rsidRDefault="00697F17">
      <w:pPr>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2、原游步道两側均有多处危岩体，且有部分独立石峰，峰顶岩体松散，如果要彻底排危，其难度相当大，一进入冬季结冰后融冰时、以及夜间动物在上面活动，坠石现象时有发生。（从2008年大峡谷试运营至今，小楼门段发生较大危岩体跨踏2次）</w:t>
      </w:r>
    </w:p>
    <w:p w:rsidR="002973CC" w:rsidRDefault="00697F17">
      <w:pPr>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3、原游步道上小楼门后，游线必须经过一段公路至小楼门停车场，此段公路为前山村运输生产生活物资及土特产及高山蔬菜通行必经之路，其农用车、摩托、车面包车等经常出入，如遇旅游团队在此段相遇，即造成严重拥堵且及不安全。</w:t>
      </w:r>
    </w:p>
    <w:p w:rsidR="002973CC" w:rsidRDefault="00697F17">
      <w:pPr>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 xml:space="preserve"> 4、恩施大峡谷的景观特色主要以绝壁、峰林为主。整个景</w:t>
      </w:r>
      <w:r>
        <w:rPr>
          <w:rFonts w:ascii="仿宋_GB2312" w:eastAsia="仿宋_GB2312" w:hAnsi="仿宋_GB2312" w:cs="仿宋_GB2312" w:hint="eastAsia"/>
          <w:sz w:val="30"/>
          <w:szCs w:val="30"/>
        </w:rPr>
        <w:lastRenderedPageBreak/>
        <w:t>区的峰林和绝壁共分为3组：小楼门为第1组；一柱香及迪恩波特峰为第2组；大楼门夹缝峰丛为第3组。在这三组绝壁与峰林中相比较，就目前的游步道窜线来看，一柱香沿线是目前大峡谷最出彩的精华，但实际小楼门的秀丽有别于大楼门的壮美，只是原游步道没能将精华景点全部贯穿其中，未能向游客完全展示出来而已。</w:t>
      </w:r>
    </w:p>
    <w:p w:rsidR="002973CC" w:rsidRDefault="00697F17">
      <w:pPr>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 xml:space="preserve">基于以上情况，为了提升小楼门游线段的档次，解决原游步道路难行、通行有坠石隐患、人车混流以及合理贯穿各节点旅游景观，特为小楼门段游步道提档升级做如下改线设计方案，敬请各级领导审阅！                                         </w:t>
      </w:r>
    </w:p>
    <w:p w:rsidR="002973CC" w:rsidRDefault="00697F17">
      <w:pPr>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游步道从现景区倒灌水检票口进入后沿工商棚步行街行至步行街端头开始进行升级改造，游步道全部按小楼门以上游步道同样风格（架空或贴地以砼为结构主体，面层为凿纹青石板面层铺贴），台阶高度不超过150--160MM，宽度不低于300MM，休闲台最远不超过21步台阶，游步道宽度为2---2.5M，栏杆采用仿树（部分地方有较多藤蔓处仿藤）缓步进入山林，因山就势且水平距绝壁保持在15米以上逐级而上至原游步道垭口处，从垭口处改道，用架空游步道继续向麦里村方向沿岩壁延伸，继续保持与岩壁的距离，保证绝壁上方岩石脱落后不会落至游步道上，游步道延伸到右側独立石峰前10米左右处，建一观景台，远观对岸山峰远景，右仰视绝壁、奇松及峰丛；架空游步道绕过最高岩壁下方后向前延伸30米即向岩壁靠拢，因此段岩壁岩石结构牢</w:t>
      </w:r>
      <w:r>
        <w:rPr>
          <w:rFonts w:ascii="仿宋_GB2312" w:eastAsia="仿宋_GB2312" w:hAnsi="仿宋_GB2312" w:cs="仿宋_GB2312" w:hint="eastAsia"/>
          <w:sz w:val="30"/>
          <w:szCs w:val="30"/>
        </w:rPr>
        <w:lastRenderedPageBreak/>
        <w:t>固，无松散石及危岩体，靠近岩壁后始修建梯栈道，从山体最凸出部分开始起步，向高压铁塔山体缝隙方向延伸，缓步逐级而上，每19-21步设休闲台，至缝穴处建一小跨度拱桥，向前延伸至高压塔山体外側突出部，建观景台一处，后游步道从此处呈之字形側回，向小楼门方向用梯栈道绕山体逐级提升至山顶，在山顶最高点设一较大观景台（或玻璃观景台），游步道接观景台（或玻璃观景台）后，经沿线石林穿行，在岩壁右边沿设观景台一处，观对山石缝、奇松和石峰近景 ；架空游步道继续穿石林石牙延伸，到原小楼门生态木走廊转角处，建风雨桥横跨公路，与原工商棚走廊连接（或继续向前延伸至小楼门厕所前平台），游步道与公路完全隔离，直接进入龙门石浪。与原游步道汇合。</w:t>
      </w:r>
    </w:p>
    <w:p w:rsidR="002973CC" w:rsidRDefault="00697F17">
      <w:pPr>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改线的好处和作用：此线路按上述游线进行改线升级后，避开了原游道落石的安全风险，同时极大的缓解了小楼门景区游线陡峭难行之困，同时将小楼门景区段的精华景点全部贯穿于其中，增加了小楼门景区的游览观赏性，使游客进入景区后先经过平缓路段形成缓冲后再登山；并能将第一个兴奋段的所有景点最大限度呈现给游客；小楼门原游线的人车混流的格局改成了人车各行其道，消除了人车混杂带来的安全隐患。同时提升了整个景区的观大山大岳、品奇松云海、赏绝壁峰丛的旅游景观品味，能进一步充实景区的游览内容。</w:t>
      </w:r>
    </w:p>
    <w:p w:rsidR="002973CC" w:rsidRDefault="00697F17" w:rsidP="00FF78EC">
      <w:pPr>
        <w:pStyle w:val="10"/>
        <w:ind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后附小楼门沿线节点游步道效果图、全线卫星云图及全线游步道长度及概算。</w:t>
      </w:r>
    </w:p>
    <w:p w:rsidR="002973CC" w:rsidRDefault="00697F17">
      <w:pPr>
        <w:rPr>
          <w:rFonts w:ascii="仿宋_GB2312" w:eastAsia="仿宋_GB2312" w:hAnsi="仿宋_GB2312" w:cs="仿宋_GB2312"/>
          <w:sz w:val="30"/>
          <w:szCs w:val="30"/>
        </w:rPr>
      </w:pPr>
      <w:r>
        <w:rPr>
          <w:rFonts w:ascii="仿宋_GB2312" w:eastAsia="仿宋_GB2312" w:hAnsi="仿宋_GB2312" w:cs="仿宋_GB2312" w:hint="eastAsia"/>
          <w:noProof/>
          <w:sz w:val="30"/>
          <w:szCs w:val="30"/>
        </w:rPr>
        <w:lastRenderedPageBreak/>
        <w:drawing>
          <wp:inline distT="0" distB="0" distL="114300" distR="114300">
            <wp:extent cx="5234940" cy="4143375"/>
            <wp:effectExtent l="0" t="0" r="3810" b="9525"/>
            <wp:docPr id="1026" name="Image1" descr="小楼门进口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Image1" descr="小楼门进口示意图"/>
                    <pic:cNvPicPr>
                      <a:picLocks noChangeAspect="1"/>
                    </pic:cNvPicPr>
                  </pic:nvPicPr>
                  <pic:blipFill>
                    <a:blip r:embed="rId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34940" cy="4143375"/>
                    </a:xfrm>
                    <a:prstGeom prst="rect">
                      <a:avLst/>
                    </a:prstGeom>
                  </pic:spPr>
                </pic:pic>
              </a:graphicData>
            </a:graphic>
          </wp:inline>
        </w:drawing>
      </w:r>
    </w:p>
    <w:p w:rsidR="002973CC" w:rsidRDefault="00697F17">
      <w:pPr>
        <w:rPr>
          <w:rFonts w:ascii="仿宋_GB2312" w:eastAsia="仿宋_GB2312" w:hAnsi="仿宋_GB2312" w:cs="仿宋_GB2312"/>
          <w:sz w:val="30"/>
          <w:szCs w:val="30"/>
        </w:rPr>
      </w:pPr>
      <w:r>
        <w:rPr>
          <w:rFonts w:ascii="仿宋_GB2312" w:eastAsia="仿宋_GB2312" w:hAnsi="仿宋_GB2312" w:cs="仿宋_GB2312" w:hint="eastAsia"/>
          <w:noProof/>
          <w:sz w:val="30"/>
          <w:szCs w:val="30"/>
        </w:rPr>
        <w:drawing>
          <wp:inline distT="0" distB="0" distL="114300" distR="114300">
            <wp:extent cx="5227955" cy="3604260"/>
            <wp:effectExtent l="0" t="0" r="10795" b="14605"/>
            <wp:docPr id="1027" name="Image1" descr="游线意向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Image1" descr="游线意向图"/>
                    <pic:cNvPicPr>
                      <a:picLocks noChangeAspect="1"/>
                    </pic:cNvPicPr>
                  </pic:nvPicPr>
                  <pic:blipFill>
                    <a:blip r:embed="rId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27955" cy="3604894"/>
                    </a:xfrm>
                    <a:prstGeom prst="rect">
                      <a:avLst/>
                    </a:prstGeom>
                  </pic:spPr>
                </pic:pic>
              </a:graphicData>
            </a:graphic>
          </wp:inline>
        </w:drawing>
      </w:r>
    </w:p>
    <w:p w:rsidR="002973CC" w:rsidRDefault="00697F17">
      <w:pPr>
        <w:rPr>
          <w:rFonts w:ascii="仿宋_GB2312" w:eastAsia="仿宋_GB2312" w:hAnsi="仿宋_GB2312" w:cs="仿宋_GB2312"/>
          <w:sz w:val="30"/>
          <w:szCs w:val="30"/>
        </w:rPr>
      </w:pPr>
      <w:r>
        <w:rPr>
          <w:rFonts w:ascii="仿宋_GB2312" w:eastAsia="仿宋_GB2312" w:hAnsi="仿宋_GB2312" w:cs="仿宋_GB2312" w:hint="eastAsia"/>
          <w:noProof/>
          <w:sz w:val="30"/>
          <w:szCs w:val="30"/>
        </w:rPr>
        <w:lastRenderedPageBreak/>
        <w:drawing>
          <wp:inline distT="0" distB="0" distL="114300" distR="114300">
            <wp:extent cx="5236210" cy="4136390"/>
            <wp:effectExtent l="0" t="0" r="2540" b="16510"/>
            <wp:docPr id="1028" name="Image1" descr="游线意向图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Image1" descr="游线意向图 (2)"/>
                    <pic:cNvPicPr>
                      <a:picLocks noChangeAspect="1"/>
                    </pic:cNvPicPr>
                  </pic:nvPicPr>
                  <pic:blipFill>
                    <a:blip r:embed="rId1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36210" cy="4136390"/>
                    </a:xfrm>
                    <a:prstGeom prst="rect">
                      <a:avLst/>
                    </a:prstGeom>
                  </pic:spPr>
                </pic:pic>
              </a:graphicData>
            </a:graphic>
          </wp:inline>
        </w:drawing>
      </w:r>
    </w:p>
    <w:p w:rsidR="002973CC" w:rsidRDefault="00697F17">
      <w:pPr>
        <w:rPr>
          <w:rFonts w:ascii="仿宋_GB2312" w:eastAsia="仿宋_GB2312" w:hAnsi="仿宋_GB2312" w:cs="仿宋_GB2312"/>
          <w:sz w:val="30"/>
          <w:szCs w:val="30"/>
        </w:rPr>
      </w:pPr>
      <w:r>
        <w:rPr>
          <w:rFonts w:ascii="仿宋_GB2312" w:eastAsia="仿宋_GB2312" w:hAnsi="仿宋_GB2312" w:cs="仿宋_GB2312" w:hint="eastAsia"/>
          <w:noProof/>
          <w:sz w:val="30"/>
          <w:szCs w:val="30"/>
        </w:rPr>
        <w:drawing>
          <wp:inline distT="0" distB="0" distL="114300" distR="114300">
            <wp:extent cx="5234305" cy="4295140"/>
            <wp:effectExtent l="0" t="0" r="4445" b="10160"/>
            <wp:docPr id="1029" name="Image1" descr="小楼门风雨桥游线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Image1" descr="小楼门风雨桥游线示意图"/>
                    <pic:cNvPicPr>
                      <a:picLocks noChangeAspect="1"/>
                    </pic:cNvPicPr>
                  </pic:nvPicPr>
                  <pic:blipFill>
                    <a:blip r:embed="rId1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34305" cy="4295140"/>
                    </a:xfrm>
                    <a:prstGeom prst="rect">
                      <a:avLst/>
                    </a:prstGeom>
                  </pic:spPr>
                </pic:pic>
              </a:graphicData>
            </a:graphic>
          </wp:inline>
        </w:drawing>
      </w:r>
    </w:p>
    <w:p w:rsidR="002973CC" w:rsidRDefault="00697F17">
      <w:pPr>
        <w:rPr>
          <w:rFonts w:ascii="仿宋_GB2312" w:eastAsia="仿宋_GB2312" w:hAnsi="仿宋_GB2312" w:cs="仿宋_GB2312"/>
          <w:sz w:val="30"/>
          <w:szCs w:val="30"/>
        </w:rPr>
      </w:pPr>
      <w:r>
        <w:rPr>
          <w:rFonts w:ascii="仿宋_GB2312" w:eastAsia="仿宋_GB2312" w:hAnsi="仿宋_GB2312" w:cs="仿宋_GB2312" w:hint="eastAsia"/>
          <w:noProof/>
          <w:sz w:val="30"/>
          <w:szCs w:val="30"/>
        </w:rPr>
        <w:lastRenderedPageBreak/>
        <w:drawing>
          <wp:inline distT="0" distB="0" distL="114300" distR="114300">
            <wp:extent cx="5235575" cy="4547235"/>
            <wp:effectExtent l="0" t="0" r="3175" b="5715"/>
            <wp:docPr id="1030" name="Image1" descr="新游线景点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Image1" descr="新游线景点图"/>
                    <pic:cNvPicPr>
                      <a:picLocks noChangeAspect="1"/>
                    </pic:cNvPicPr>
                  </pic:nvPicPr>
                  <pic:blipFill>
                    <a:blip r:embed="rId1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35575" cy="4547235"/>
                    </a:xfrm>
                    <a:prstGeom prst="rect">
                      <a:avLst/>
                    </a:prstGeom>
                  </pic:spPr>
                </pic:pic>
              </a:graphicData>
            </a:graphic>
          </wp:inline>
        </w:drawing>
      </w:r>
    </w:p>
    <w:p w:rsidR="002973CC" w:rsidRDefault="00697F17">
      <w:pPr>
        <w:rPr>
          <w:b/>
          <w:sz w:val="30"/>
          <w:szCs w:val="30"/>
        </w:rPr>
      </w:pPr>
      <w:r>
        <w:rPr>
          <w:rFonts w:ascii="仿宋_GB2312" w:eastAsia="仿宋_GB2312" w:hAnsi="仿宋_GB2312" w:cs="仿宋_GB2312" w:hint="eastAsia"/>
          <w:noProof/>
          <w:sz w:val="30"/>
          <w:szCs w:val="30"/>
        </w:rPr>
        <w:drawing>
          <wp:inline distT="0" distB="0" distL="114300" distR="114300">
            <wp:extent cx="5236845" cy="3816350"/>
            <wp:effectExtent l="0" t="0" r="1905" b="12700"/>
            <wp:docPr id="1031" name="Image1" descr="景观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Image1" descr="景观图"/>
                    <pic:cNvPicPr>
                      <a:picLocks noChangeAspect="1"/>
                    </pic:cNvPicPr>
                  </pic:nvPicPr>
                  <pic:blipFill>
                    <a:blip r:embed="rId1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36845" cy="3816350"/>
                    </a:xfrm>
                    <a:prstGeom prst="rect">
                      <a:avLst/>
                    </a:prstGeom>
                  </pic:spPr>
                </pic:pic>
              </a:graphicData>
            </a:graphic>
          </wp:inline>
        </w:drawing>
      </w:r>
    </w:p>
    <w:p w:rsidR="002973CC" w:rsidRDefault="00697F17">
      <w:pPr>
        <w:pStyle w:val="10"/>
        <w:spacing w:line="360" w:lineRule="auto"/>
        <w:ind w:firstLineChars="0" w:firstLine="0"/>
        <w:jc w:val="center"/>
        <w:rPr>
          <w:b/>
          <w:sz w:val="30"/>
          <w:szCs w:val="30"/>
        </w:rPr>
      </w:pPr>
      <w:r>
        <w:rPr>
          <w:rFonts w:hint="eastAsia"/>
          <w:b/>
          <w:sz w:val="30"/>
          <w:szCs w:val="30"/>
        </w:rPr>
        <w:lastRenderedPageBreak/>
        <w:t>改线工程量及估价单</w:t>
      </w:r>
    </w:p>
    <w:p w:rsidR="002973CC" w:rsidRDefault="002973CC">
      <w:pPr>
        <w:pStyle w:val="10"/>
        <w:spacing w:line="360" w:lineRule="auto"/>
        <w:ind w:firstLineChars="0" w:firstLine="0"/>
        <w:rPr>
          <w:sz w:val="30"/>
          <w:szCs w:val="30"/>
        </w:rPr>
      </w:pPr>
    </w:p>
    <w:p w:rsidR="002973CC" w:rsidRDefault="00697F17">
      <w:pPr>
        <w:pStyle w:val="10"/>
        <w:spacing w:line="360" w:lineRule="auto"/>
        <w:ind w:firstLineChars="0" w:firstLine="0"/>
        <w:rPr>
          <w:sz w:val="30"/>
          <w:szCs w:val="30"/>
        </w:rPr>
      </w:pPr>
      <w:r>
        <w:rPr>
          <w:sz w:val="30"/>
          <w:szCs w:val="30"/>
        </w:rPr>
        <w:t>1</w:t>
      </w:r>
      <w:r>
        <w:rPr>
          <w:rFonts w:hint="eastAsia"/>
          <w:sz w:val="30"/>
          <w:szCs w:val="30"/>
        </w:rPr>
        <w:t>、贴地游步道：</w:t>
      </w:r>
      <w:r>
        <w:rPr>
          <w:sz w:val="30"/>
          <w:szCs w:val="30"/>
        </w:rPr>
        <w:t>190M</w:t>
      </w:r>
      <w:r>
        <w:rPr>
          <w:rFonts w:hint="eastAsia"/>
          <w:sz w:val="30"/>
          <w:szCs w:val="30"/>
        </w:rPr>
        <w:t>×</w:t>
      </w:r>
      <w:r>
        <w:rPr>
          <w:sz w:val="30"/>
          <w:szCs w:val="30"/>
        </w:rPr>
        <w:t>2M</w:t>
      </w:r>
      <w:r>
        <w:rPr>
          <w:rFonts w:hint="eastAsia"/>
          <w:sz w:val="30"/>
          <w:szCs w:val="30"/>
        </w:rPr>
        <w:t>宽×</w:t>
      </w:r>
      <w:r>
        <w:rPr>
          <w:rFonts w:hint="eastAsia"/>
          <w:sz w:val="30"/>
          <w:szCs w:val="30"/>
        </w:rPr>
        <w:t>671</w:t>
      </w:r>
      <w:r>
        <w:rPr>
          <w:rFonts w:hint="eastAsia"/>
          <w:sz w:val="30"/>
          <w:szCs w:val="30"/>
        </w:rPr>
        <w:t>元</w:t>
      </w:r>
      <w:r>
        <w:rPr>
          <w:sz w:val="30"/>
          <w:szCs w:val="30"/>
        </w:rPr>
        <w:t>/M2=</w:t>
      </w:r>
      <w:r>
        <w:rPr>
          <w:rFonts w:hint="eastAsia"/>
          <w:sz w:val="30"/>
          <w:szCs w:val="30"/>
        </w:rPr>
        <w:t>254980</w:t>
      </w:r>
      <w:r>
        <w:rPr>
          <w:sz w:val="30"/>
          <w:szCs w:val="30"/>
        </w:rPr>
        <w:t>.00</w:t>
      </w:r>
      <w:r>
        <w:rPr>
          <w:rFonts w:hint="eastAsia"/>
          <w:sz w:val="30"/>
          <w:szCs w:val="30"/>
        </w:rPr>
        <w:t>元；</w:t>
      </w:r>
    </w:p>
    <w:p w:rsidR="002973CC" w:rsidRDefault="00697F17">
      <w:pPr>
        <w:pStyle w:val="10"/>
        <w:spacing w:line="360" w:lineRule="auto"/>
        <w:ind w:firstLineChars="0" w:firstLine="0"/>
        <w:rPr>
          <w:sz w:val="30"/>
          <w:szCs w:val="30"/>
        </w:rPr>
      </w:pPr>
      <w:r>
        <w:rPr>
          <w:sz w:val="30"/>
          <w:szCs w:val="30"/>
        </w:rPr>
        <w:t>2</w:t>
      </w:r>
      <w:r>
        <w:rPr>
          <w:rFonts w:hint="eastAsia"/>
          <w:sz w:val="30"/>
          <w:szCs w:val="30"/>
        </w:rPr>
        <w:t>、架空游步道：</w:t>
      </w:r>
      <w:r>
        <w:rPr>
          <w:sz w:val="30"/>
          <w:szCs w:val="30"/>
        </w:rPr>
        <w:t>396M</w:t>
      </w:r>
      <w:r>
        <w:rPr>
          <w:rFonts w:hint="eastAsia"/>
          <w:sz w:val="30"/>
          <w:szCs w:val="30"/>
        </w:rPr>
        <w:t>长×</w:t>
      </w:r>
      <w:r>
        <w:rPr>
          <w:sz w:val="30"/>
          <w:szCs w:val="30"/>
        </w:rPr>
        <w:t>2M</w:t>
      </w:r>
      <w:r>
        <w:rPr>
          <w:rFonts w:hint="eastAsia"/>
          <w:sz w:val="30"/>
          <w:szCs w:val="30"/>
        </w:rPr>
        <w:t>宽×</w:t>
      </w:r>
      <w:r>
        <w:rPr>
          <w:rFonts w:hint="eastAsia"/>
          <w:sz w:val="30"/>
          <w:szCs w:val="30"/>
        </w:rPr>
        <w:t>1111</w:t>
      </w:r>
      <w:r>
        <w:rPr>
          <w:rFonts w:hint="eastAsia"/>
          <w:sz w:val="30"/>
          <w:szCs w:val="30"/>
        </w:rPr>
        <w:t>元</w:t>
      </w:r>
      <w:r>
        <w:rPr>
          <w:sz w:val="30"/>
          <w:szCs w:val="30"/>
        </w:rPr>
        <w:t>/M2=</w:t>
      </w:r>
      <w:r>
        <w:rPr>
          <w:rFonts w:hint="eastAsia"/>
          <w:sz w:val="30"/>
          <w:szCs w:val="30"/>
        </w:rPr>
        <w:t>879912</w:t>
      </w:r>
      <w:r>
        <w:rPr>
          <w:sz w:val="30"/>
          <w:szCs w:val="30"/>
        </w:rPr>
        <w:t>.00</w:t>
      </w:r>
      <w:r>
        <w:rPr>
          <w:rFonts w:hint="eastAsia"/>
          <w:sz w:val="30"/>
          <w:szCs w:val="30"/>
        </w:rPr>
        <w:t>元；</w:t>
      </w:r>
    </w:p>
    <w:p w:rsidR="002973CC" w:rsidRDefault="00697F17">
      <w:pPr>
        <w:pStyle w:val="10"/>
        <w:spacing w:line="360" w:lineRule="auto"/>
        <w:ind w:firstLineChars="0" w:firstLine="0"/>
        <w:rPr>
          <w:sz w:val="30"/>
          <w:szCs w:val="30"/>
        </w:rPr>
      </w:pPr>
      <w:r>
        <w:rPr>
          <w:sz w:val="30"/>
          <w:szCs w:val="30"/>
        </w:rPr>
        <w:t>3</w:t>
      </w:r>
      <w:r>
        <w:rPr>
          <w:rFonts w:hint="eastAsia"/>
          <w:sz w:val="30"/>
          <w:szCs w:val="30"/>
        </w:rPr>
        <w:t>、栈道：</w:t>
      </w:r>
      <w:r>
        <w:rPr>
          <w:sz w:val="30"/>
          <w:szCs w:val="30"/>
        </w:rPr>
        <w:t xml:space="preserve"> 220M</w:t>
      </w:r>
      <w:r>
        <w:rPr>
          <w:rFonts w:hint="eastAsia"/>
          <w:sz w:val="30"/>
          <w:szCs w:val="30"/>
        </w:rPr>
        <w:t>×</w:t>
      </w:r>
      <w:r>
        <w:rPr>
          <w:rFonts w:hint="eastAsia"/>
          <w:sz w:val="30"/>
          <w:szCs w:val="30"/>
        </w:rPr>
        <w:t>7920</w:t>
      </w:r>
      <w:r>
        <w:rPr>
          <w:sz w:val="30"/>
          <w:szCs w:val="30"/>
        </w:rPr>
        <w:t>.00</w:t>
      </w:r>
      <w:r>
        <w:rPr>
          <w:rFonts w:hint="eastAsia"/>
          <w:sz w:val="30"/>
          <w:szCs w:val="30"/>
        </w:rPr>
        <w:t>元</w:t>
      </w:r>
      <w:r>
        <w:rPr>
          <w:sz w:val="30"/>
          <w:szCs w:val="30"/>
        </w:rPr>
        <w:t>/</w:t>
      </w:r>
      <w:r>
        <w:rPr>
          <w:rFonts w:hint="eastAsia"/>
          <w:sz w:val="30"/>
          <w:szCs w:val="30"/>
        </w:rPr>
        <w:t>米（</w:t>
      </w:r>
      <w:r>
        <w:rPr>
          <w:sz w:val="30"/>
          <w:szCs w:val="30"/>
        </w:rPr>
        <w:t>2</w:t>
      </w:r>
      <w:r>
        <w:rPr>
          <w:rFonts w:hint="eastAsia"/>
          <w:sz w:val="30"/>
          <w:szCs w:val="30"/>
        </w:rPr>
        <w:t>米宽）</w:t>
      </w:r>
      <w:r>
        <w:rPr>
          <w:sz w:val="30"/>
          <w:szCs w:val="30"/>
        </w:rPr>
        <w:t>=</w:t>
      </w:r>
      <w:r>
        <w:rPr>
          <w:rFonts w:hint="eastAsia"/>
          <w:sz w:val="30"/>
          <w:szCs w:val="30"/>
        </w:rPr>
        <w:t>1742400</w:t>
      </w:r>
      <w:r>
        <w:rPr>
          <w:sz w:val="30"/>
          <w:szCs w:val="30"/>
        </w:rPr>
        <w:t>.00</w:t>
      </w:r>
      <w:r>
        <w:rPr>
          <w:rFonts w:hint="eastAsia"/>
          <w:sz w:val="30"/>
          <w:szCs w:val="30"/>
        </w:rPr>
        <w:t>元；</w:t>
      </w:r>
    </w:p>
    <w:p w:rsidR="002973CC" w:rsidRDefault="00697F17">
      <w:pPr>
        <w:pStyle w:val="10"/>
        <w:spacing w:line="360" w:lineRule="auto"/>
        <w:ind w:firstLineChars="0" w:firstLine="0"/>
        <w:rPr>
          <w:sz w:val="30"/>
          <w:szCs w:val="30"/>
        </w:rPr>
      </w:pPr>
      <w:r>
        <w:rPr>
          <w:sz w:val="30"/>
          <w:szCs w:val="30"/>
        </w:rPr>
        <w:t>4</w:t>
      </w:r>
      <w:r>
        <w:rPr>
          <w:rFonts w:hint="eastAsia"/>
          <w:sz w:val="30"/>
          <w:szCs w:val="30"/>
        </w:rPr>
        <w:t>、仿木栏杆：（</w:t>
      </w:r>
      <w:r>
        <w:rPr>
          <w:sz w:val="30"/>
          <w:szCs w:val="30"/>
        </w:rPr>
        <w:t>190+396+220</w:t>
      </w:r>
      <w:r>
        <w:rPr>
          <w:rFonts w:hint="eastAsia"/>
          <w:sz w:val="30"/>
          <w:szCs w:val="30"/>
        </w:rPr>
        <w:t>）×</w:t>
      </w:r>
      <w:r>
        <w:rPr>
          <w:sz w:val="30"/>
          <w:szCs w:val="30"/>
        </w:rPr>
        <w:t>3.5</w:t>
      </w:r>
      <w:r>
        <w:rPr>
          <w:rFonts w:hint="eastAsia"/>
          <w:sz w:val="30"/>
          <w:szCs w:val="30"/>
        </w:rPr>
        <w:t>（一米需做</w:t>
      </w:r>
      <w:r>
        <w:rPr>
          <w:sz w:val="30"/>
          <w:szCs w:val="30"/>
        </w:rPr>
        <w:t>3.5</w:t>
      </w:r>
      <w:r>
        <w:rPr>
          <w:rFonts w:hint="eastAsia"/>
          <w:sz w:val="30"/>
          <w:szCs w:val="30"/>
        </w:rPr>
        <w:t>单根延长米）×</w:t>
      </w:r>
      <w:r>
        <w:rPr>
          <w:rFonts w:hint="eastAsia"/>
          <w:sz w:val="30"/>
          <w:szCs w:val="30"/>
        </w:rPr>
        <w:t>176</w:t>
      </w:r>
      <w:r>
        <w:rPr>
          <w:sz w:val="30"/>
          <w:szCs w:val="30"/>
        </w:rPr>
        <w:t>=</w:t>
      </w:r>
      <w:r>
        <w:rPr>
          <w:rFonts w:hint="eastAsia"/>
          <w:sz w:val="30"/>
          <w:szCs w:val="30"/>
        </w:rPr>
        <w:t>496496</w:t>
      </w:r>
      <w:r>
        <w:rPr>
          <w:sz w:val="30"/>
          <w:szCs w:val="30"/>
        </w:rPr>
        <w:t>.00</w:t>
      </w:r>
      <w:r>
        <w:rPr>
          <w:rFonts w:hint="eastAsia"/>
          <w:sz w:val="30"/>
          <w:szCs w:val="30"/>
        </w:rPr>
        <w:t>元；</w:t>
      </w:r>
    </w:p>
    <w:p w:rsidR="002973CC" w:rsidRDefault="00697F17">
      <w:pPr>
        <w:pStyle w:val="10"/>
        <w:spacing w:line="360" w:lineRule="auto"/>
        <w:ind w:firstLineChars="0" w:firstLine="0"/>
        <w:rPr>
          <w:sz w:val="30"/>
          <w:szCs w:val="30"/>
        </w:rPr>
      </w:pPr>
      <w:r>
        <w:rPr>
          <w:sz w:val="30"/>
          <w:szCs w:val="30"/>
        </w:rPr>
        <w:t>5</w:t>
      </w:r>
      <w:r>
        <w:rPr>
          <w:rFonts w:hint="eastAsia"/>
          <w:sz w:val="30"/>
          <w:szCs w:val="30"/>
        </w:rPr>
        <w:t>、地面铺贴凿荒拉槽石块面层：（</w:t>
      </w:r>
      <w:r>
        <w:rPr>
          <w:sz w:val="30"/>
          <w:szCs w:val="30"/>
        </w:rPr>
        <w:t>190+396+220</w:t>
      </w:r>
      <w:r>
        <w:rPr>
          <w:rFonts w:hint="eastAsia"/>
          <w:sz w:val="30"/>
          <w:szCs w:val="30"/>
        </w:rPr>
        <w:t>）×</w:t>
      </w:r>
      <w:r>
        <w:rPr>
          <w:sz w:val="30"/>
          <w:szCs w:val="30"/>
        </w:rPr>
        <w:t>2.1</w:t>
      </w:r>
      <w:r>
        <w:rPr>
          <w:rFonts w:hint="eastAsia"/>
          <w:sz w:val="30"/>
          <w:szCs w:val="30"/>
        </w:rPr>
        <w:t>×</w:t>
      </w:r>
      <w:r>
        <w:rPr>
          <w:rFonts w:hint="eastAsia"/>
          <w:sz w:val="30"/>
          <w:szCs w:val="30"/>
        </w:rPr>
        <w:t>330</w:t>
      </w:r>
      <w:r>
        <w:rPr>
          <w:rFonts w:hint="eastAsia"/>
          <w:sz w:val="30"/>
          <w:szCs w:val="30"/>
        </w:rPr>
        <w:t>元</w:t>
      </w:r>
      <w:r>
        <w:rPr>
          <w:sz w:val="30"/>
          <w:szCs w:val="30"/>
        </w:rPr>
        <w:t>/M2=</w:t>
      </w:r>
      <w:r>
        <w:rPr>
          <w:rFonts w:hint="eastAsia"/>
          <w:sz w:val="30"/>
          <w:szCs w:val="30"/>
        </w:rPr>
        <w:t>558558</w:t>
      </w:r>
      <w:r>
        <w:rPr>
          <w:sz w:val="30"/>
          <w:szCs w:val="30"/>
        </w:rPr>
        <w:t>.00</w:t>
      </w:r>
      <w:r>
        <w:rPr>
          <w:rFonts w:hint="eastAsia"/>
          <w:sz w:val="30"/>
          <w:szCs w:val="30"/>
        </w:rPr>
        <w:t>元；</w:t>
      </w:r>
    </w:p>
    <w:p w:rsidR="002973CC" w:rsidRDefault="00697F17">
      <w:pPr>
        <w:pStyle w:val="10"/>
        <w:spacing w:line="360" w:lineRule="auto"/>
        <w:ind w:firstLineChars="0" w:firstLine="0"/>
        <w:rPr>
          <w:sz w:val="30"/>
          <w:szCs w:val="30"/>
        </w:rPr>
      </w:pPr>
      <w:r>
        <w:rPr>
          <w:sz w:val="30"/>
          <w:szCs w:val="30"/>
        </w:rPr>
        <w:t>6</w:t>
      </w:r>
      <w:r>
        <w:rPr>
          <w:rFonts w:hint="eastAsia"/>
          <w:sz w:val="30"/>
          <w:szCs w:val="30"/>
        </w:rPr>
        <w:t>、玻璃观景台：</w:t>
      </w:r>
      <w:r>
        <w:rPr>
          <w:sz w:val="30"/>
          <w:szCs w:val="30"/>
        </w:rPr>
        <w:t>20M2</w:t>
      </w:r>
      <w:r>
        <w:rPr>
          <w:rFonts w:hint="eastAsia"/>
          <w:sz w:val="30"/>
          <w:szCs w:val="30"/>
        </w:rPr>
        <w:t>×</w:t>
      </w:r>
      <w:r>
        <w:rPr>
          <w:rFonts w:hint="eastAsia"/>
          <w:sz w:val="30"/>
          <w:szCs w:val="30"/>
        </w:rPr>
        <w:t>16500</w:t>
      </w:r>
      <w:r>
        <w:rPr>
          <w:sz w:val="30"/>
          <w:szCs w:val="30"/>
        </w:rPr>
        <w:t>.00</w:t>
      </w:r>
      <w:r>
        <w:rPr>
          <w:rFonts w:hint="eastAsia"/>
          <w:sz w:val="30"/>
          <w:szCs w:val="30"/>
        </w:rPr>
        <w:t>元</w:t>
      </w:r>
      <w:r>
        <w:rPr>
          <w:sz w:val="30"/>
          <w:szCs w:val="30"/>
        </w:rPr>
        <w:t>/M2=3</w:t>
      </w:r>
      <w:r>
        <w:rPr>
          <w:rFonts w:hint="eastAsia"/>
          <w:sz w:val="30"/>
          <w:szCs w:val="30"/>
        </w:rPr>
        <w:t>3</w:t>
      </w:r>
      <w:r>
        <w:rPr>
          <w:sz w:val="30"/>
          <w:szCs w:val="30"/>
        </w:rPr>
        <w:t>0000.00</w:t>
      </w:r>
      <w:r>
        <w:rPr>
          <w:rFonts w:hint="eastAsia"/>
          <w:sz w:val="30"/>
          <w:szCs w:val="30"/>
        </w:rPr>
        <w:t>元；</w:t>
      </w:r>
    </w:p>
    <w:p w:rsidR="002973CC" w:rsidRDefault="00697F17">
      <w:pPr>
        <w:pStyle w:val="10"/>
        <w:spacing w:line="360" w:lineRule="auto"/>
        <w:ind w:firstLineChars="0" w:firstLine="0"/>
        <w:rPr>
          <w:sz w:val="30"/>
          <w:szCs w:val="30"/>
        </w:rPr>
      </w:pPr>
      <w:r>
        <w:rPr>
          <w:rFonts w:hint="eastAsia"/>
          <w:sz w:val="30"/>
          <w:szCs w:val="30"/>
        </w:rPr>
        <w:t>7</w:t>
      </w:r>
      <w:r>
        <w:rPr>
          <w:rFonts w:hint="eastAsia"/>
          <w:sz w:val="30"/>
          <w:szCs w:val="30"/>
        </w:rPr>
        <w:t>、风雨桥：因其建筑风格及结构形式待定，根据以往类似工程建设经验，建安投资费用可控制在</w:t>
      </w:r>
      <w:r w:rsidR="007C2DD1">
        <w:rPr>
          <w:rFonts w:hint="eastAsia"/>
          <w:sz w:val="30"/>
          <w:szCs w:val="30"/>
        </w:rPr>
        <w:t>7</w:t>
      </w:r>
      <w:r>
        <w:rPr>
          <w:rFonts w:hint="eastAsia"/>
          <w:sz w:val="30"/>
          <w:szCs w:val="30"/>
        </w:rPr>
        <w:t>0</w:t>
      </w:r>
      <w:r>
        <w:rPr>
          <w:rFonts w:hint="eastAsia"/>
          <w:sz w:val="30"/>
          <w:szCs w:val="30"/>
        </w:rPr>
        <w:t>万以内；</w:t>
      </w:r>
    </w:p>
    <w:p w:rsidR="002973CC" w:rsidRDefault="00697F17">
      <w:pPr>
        <w:spacing w:line="360" w:lineRule="auto"/>
        <w:ind w:right="750"/>
        <w:rPr>
          <w:sz w:val="30"/>
          <w:szCs w:val="30"/>
        </w:rPr>
      </w:pPr>
      <w:r>
        <w:rPr>
          <w:rFonts w:hint="eastAsia"/>
          <w:sz w:val="30"/>
          <w:szCs w:val="30"/>
        </w:rPr>
        <w:t>以上</w:t>
      </w:r>
      <w:r>
        <w:rPr>
          <w:rFonts w:hint="eastAsia"/>
          <w:sz w:val="30"/>
          <w:szCs w:val="30"/>
        </w:rPr>
        <w:t>7</w:t>
      </w:r>
      <w:r>
        <w:rPr>
          <w:rFonts w:hint="eastAsia"/>
          <w:sz w:val="30"/>
          <w:szCs w:val="30"/>
        </w:rPr>
        <w:t>项建安总投资约：肆佰玖拾陆万贰仟叁佰肆拾陆元（</w:t>
      </w:r>
      <w:r w:rsidR="007C2DD1">
        <w:rPr>
          <w:rFonts w:hint="eastAsia"/>
          <w:sz w:val="30"/>
          <w:szCs w:val="30"/>
        </w:rPr>
        <w:t>49</w:t>
      </w:r>
      <w:r>
        <w:rPr>
          <w:rFonts w:hint="eastAsia"/>
          <w:sz w:val="30"/>
          <w:szCs w:val="30"/>
        </w:rPr>
        <w:t>62346</w:t>
      </w:r>
      <w:r>
        <w:rPr>
          <w:sz w:val="30"/>
          <w:szCs w:val="30"/>
        </w:rPr>
        <w:t>.0</w:t>
      </w:r>
      <w:r>
        <w:rPr>
          <w:rFonts w:hint="eastAsia"/>
          <w:sz w:val="30"/>
          <w:szCs w:val="30"/>
        </w:rPr>
        <w:t>0</w:t>
      </w:r>
      <w:r>
        <w:rPr>
          <w:rFonts w:hint="eastAsia"/>
          <w:sz w:val="30"/>
          <w:szCs w:val="30"/>
        </w:rPr>
        <w:t>元）</w:t>
      </w:r>
      <w:bookmarkStart w:id="0" w:name="_GoBack"/>
      <w:bookmarkEnd w:id="0"/>
    </w:p>
    <w:p w:rsidR="002973CC" w:rsidRDefault="002973CC">
      <w:pPr>
        <w:pStyle w:val="10"/>
        <w:spacing w:line="360" w:lineRule="auto"/>
        <w:ind w:firstLineChars="0" w:firstLine="0"/>
        <w:rPr>
          <w:sz w:val="30"/>
          <w:szCs w:val="30"/>
        </w:rPr>
      </w:pPr>
    </w:p>
    <w:p w:rsidR="002973CC" w:rsidRDefault="002973CC">
      <w:pPr>
        <w:rPr>
          <w:rFonts w:ascii="仿宋_GB2312" w:eastAsia="仿宋_GB2312" w:hAnsi="仿宋_GB2312" w:cs="仿宋_GB2312"/>
          <w:sz w:val="30"/>
          <w:szCs w:val="30"/>
        </w:rPr>
      </w:pPr>
    </w:p>
    <w:sectPr w:rsidR="002973CC" w:rsidSect="002973CC">
      <w:footerReference w:type="default" r:id="rId14"/>
      <w:pgSz w:w="11850" w:h="16783"/>
      <w:pgMar w:top="1440" w:right="1797" w:bottom="1440" w:left="1797" w:header="851" w:footer="851"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46F2" w:rsidRDefault="002646F2" w:rsidP="002973CC">
      <w:r>
        <w:separator/>
      </w:r>
    </w:p>
  </w:endnote>
  <w:endnote w:type="continuationSeparator" w:id="1">
    <w:p w:rsidR="002646F2" w:rsidRDefault="002646F2" w:rsidP="002973CC">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仿宋_GB2312">
    <w:altName w:val="仿宋"/>
    <w:charset w:val="86"/>
    <w:family w:val="modern"/>
    <w:pitch w:val="default"/>
    <w:sig w:usb0="00000000" w:usb1="00000000" w:usb2="0000000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73CC" w:rsidRDefault="0075229C">
    <w:pPr>
      <w:pStyle w:val="a4"/>
    </w:pPr>
    <w:r w:rsidRPr="0075229C">
      <w:fldChar w:fldCharType="begin"/>
    </w:r>
    <w:r w:rsidR="00697F17">
      <w:instrText xml:space="preserve"> PAGE   \* MERGEFORMAT </w:instrText>
    </w:r>
    <w:r w:rsidRPr="0075229C">
      <w:fldChar w:fldCharType="separate"/>
    </w:r>
    <w:r w:rsidR="007C2DD1" w:rsidRPr="007C2DD1">
      <w:rPr>
        <w:noProof/>
        <w:lang w:val="zh-CN"/>
      </w:rPr>
      <w:t>1</w:t>
    </w:r>
    <w:r>
      <w:rPr>
        <w:lang w:val="zh-CN"/>
      </w:rPr>
      <w:fldChar w:fldCharType="end"/>
    </w:r>
  </w:p>
  <w:p w:rsidR="002973CC" w:rsidRDefault="002973CC">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46F2" w:rsidRDefault="002646F2" w:rsidP="002973CC">
      <w:r>
        <w:separator/>
      </w:r>
    </w:p>
  </w:footnote>
  <w:footnote w:type="continuationSeparator" w:id="1">
    <w:p w:rsidR="002646F2" w:rsidRDefault="002646F2" w:rsidP="002973CC">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717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underlineTabInNumList/>
  </w:compat>
  <w:rsids>
    <w:rsidRoot w:val="002973CC"/>
    <w:rsid w:val="00046EDF"/>
    <w:rsid w:val="001E7921"/>
    <w:rsid w:val="002646F2"/>
    <w:rsid w:val="002973CC"/>
    <w:rsid w:val="004C61BE"/>
    <w:rsid w:val="00697F17"/>
    <w:rsid w:val="0075229C"/>
    <w:rsid w:val="00765D22"/>
    <w:rsid w:val="007C2DD1"/>
    <w:rsid w:val="00882223"/>
    <w:rsid w:val="008F2655"/>
    <w:rsid w:val="0091249D"/>
    <w:rsid w:val="00D71D7E"/>
    <w:rsid w:val="00E34EE8"/>
    <w:rsid w:val="00EB3300"/>
    <w:rsid w:val="00FF78EC"/>
    <w:rsid w:val="27824A1D"/>
    <w:rsid w:val="6CB32D1F"/>
    <w:rsid w:val="73131A9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9" w:qFormat="1"/>
    <w:lsdException w:name="heading 3" w:uiPriority="99" w:qFormat="1"/>
    <w:lsdException w:name="heading 4" w:uiPriority="9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uiPriority="99" w:qFormat="1"/>
    <w:lsdException w:name="caption" w:semiHidden="1" w:unhideWhenUsed="1" w:qFormat="1"/>
    <w:lsdException w:name="Title" w:qFormat="1"/>
    <w:lsdException w:name="Default Paragraph Font" w:uiPriority="99" w:qFormat="1"/>
    <w:lsdException w:name="Subtitle"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uiPriority="99"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973CC"/>
    <w:pPr>
      <w:widowControl w:val="0"/>
      <w:jc w:val="both"/>
    </w:pPr>
    <w:rPr>
      <w:kern w:val="2"/>
      <w:sz w:val="21"/>
      <w:szCs w:val="22"/>
    </w:rPr>
  </w:style>
  <w:style w:type="paragraph" w:styleId="1">
    <w:name w:val="heading 1"/>
    <w:basedOn w:val="a"/>
    <w:next w:val="a"/>
    <w:link w:val="1Char"/>
    <w:uiPriority w:val="99"/>
    <w:qFormat/>
    <w:rsid w:val="002973CC"/>
    <w:pPr>
      <w:keepNext/>
      <w:keepLines/>
      <w:spacing w:before="340" w:after="330" w:line="578" w:lineRule="auto"/>
      <w:outlineLvl w:val="0"/>
    </w:pPr>
    <w:rPr>
      <w:b/>
      <w:bCs/>
      <w:kern w:val="44"/>
      <w:sz w:val="44"/>
      <w:szCs w:val="44"/>
    </w:rPr>
  </w:style>
  <w:style w:type="paragraph" w:styleId="2">
    <w:name w:val="heading 2"/>
    <w:basedOn w:val="a"/>
    <w:next w:val="a"/>
    <w:link w:val="2Char"/>
    <w:uiPriority w:val="99"/>
    <w:qFormat/>
    <w:rsid w:val="002973CC"/>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uiPriority w:val="99"/>
    <w:qFormat/>
    <w:rsid w:val="002973CC"/>
    <w:pPr>
      <w:keepNext/>
      <w:keepLines/>
      <w:spacing w:before="260" w:after="260" w:line="416" w:lineRule="auto"/>
      <w:outlineLvl w:val="2"/>
    </w:pPr>
    <w:rPr>
      <w:b/>
      <w:bCs/>
      <w:sz w:val="32"/>
      <w:szCs w:val="32"/>
    </w:rPr>
  </w:style>
  <w:style w:type="paragraph" w:styleId="4">
    <w:name w:val="heading 4"/>
    <w:basedOn w:val="a"/>
    <w:next w:val="a"/>
    <w:link w:val="4Char"/>
    <w:uiPriority w:val="99"/>
    <w:qFormat/>
    <w:rsid w:val="002973CC"/>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qFormat/>
    <w:rsid w:val="002973CC"/>
    <w:rPr>
      <w:sz w:val="18"/>
      <w:szCs w:val="18"/>
    </w:rPr>
  </w:style>
  <w:style w:type="paragraph" w:styleId="a4">
    <w:name w:val="footer"/>
    <w:basedOn w:val="a"/>
    <w:link w:val="Char0"/>
    <w:uiPriority w:val="99"/>
    <w:qFormat/>
    <w:rsid w:val="002973CC"/>
    <w:pPr>
      <w:tabs>
        <w:tab w:val="center" w:pos="4153"/>
        <w:tab w:val="right" w:pos="8306"/>
      </w:tabs>
      <w:snapToGrid w:val="0"/>
      <w:jc w:val="left"/>
    </w:pPr>
    <w:rPr>
      <w:sz w:val="18"/>
      <w:szCs w:val="18"/>
    </w:rPr>
  </w:style>
  <w:style w:type="paragraph" w:styleId="a5">
    <w:name w:val="header"/>
    <w:basedOn w:val="a"/>
    <w:link w:val="Char1"/>
    <w:uiPriority w:val="99"/>
    <w:qFormat/>
    <w:rsid w:val="002973CC"/>
    <w:pPr>
      <w:pBdr>
        <w:bottom w:val="single" w:sz="6" w:space="1" w:color="auto"/>
      </w:pBdr>
      <w:tabs>
        <w:tab w:val="center" w:pos="4153"/>
        <w:tab w:val="right" w:pos="8306"/>
      </w:tabs>
      <w:snapToGrid w:val="0"/>
      <w:jc w:val="center"/>
    </w:pPr>
    <w:rPr>
      <w:sz w:val="18"/>
      <w:szCs w:val="18"/>
    </w:rPr>
  </w:style>
  <w:style w:type="paragraph" w:styleId="a6">
    <w:name w:val="Subtitle"/>
    <w:basedOn w:val="a"/>
    <w:next w:val="a"/>
    <w:link w:val="Char2"/>
    <w:uiPriority w:val="99"/>
    <w:qFormat/>
    <w:rsid w:val="002973CC"/>
    <w:pPr>
      <w:spacing w:before="240" w:after="60" w:line="312" w:lineRule="auto"/>
      <w:jc w:val="center"/>
      <w:outlineLvl w:val="1"/>
    </w:pPr>
    <w:rPr>
      <w:rFonts w:ascii="Cambria" w:hAnsi="Cambria"/>
      <w:b/>
      <w:bCs/>
      <w:kern w:val="28"/>
      <w:sz w:val="32"/>
      <w:szCs w:val="32"/>
    </w:rPr>
  </w:style>
  <w:style w:type="character" w:customStyle="1" w:styleId="1Char">
    <w:name w:val="标题 1 Char"/>
    <w:basedOn w:val="a0"/>
    <w:link w:val="1"/>
    <w:uiPriority w:val="99"/>
    <w:qFormat/>
    <w:rsid w:val="002973CC"/>
    <w:rPr>
      <w:rFonts w:cs="Times New Roman"/>
      <w:b/>
      <w:bCs/>
      <w:kern w:val="44"/>
      <w:sz w:val="44"/>
      <w:szCs w:val="44"/>
    </w:rPr>
  </w:style>
  <w:style w:type="character" w:customStyle="1" w:styleId="2Char">
    <w:name w:val="标题 2 Char"/>
    <w:basedOn w:val="a0"/>
    <w:link w:val="2"/>
    <w:uiPriority w:val="99"/>
    <w:qFormat/>
    <w:rsid w:val="002973CC"/>
    <w:rPr>
      <w:rFonts w:ascii="Cambria" w:eastAsia="宋体" w:hAnsi="Cambria" w:cs="Times New Roman"/>
      <w:b/>
      <w:bCs/>
      <w:sz w:val="32"/>
      <w:szCs w:val="32"/>
    </w:rPr>
  </w:style>
  <w:style w:type="character" w:customStyle="1" w:styleId="3Char">
    <w:name w:val="标题 3 Char"/>
    <w:basedOn w:val="a0"/>
    <w:link w:val="3"/>
    <w:uiPriority w:val="99"/>
    <w:qFormat/>
    <w:rsid w:val="002973CC"/>
    <w:rPr>
      <w:rFonts w:cs="Times New Roman"/>
      <w:b/>
      <w:bCs/>
      <w:sz w:val="32"/>
      <w:szCs w:val="32"/>
    </w:rPr>
  </w:style>
  <w:style w:type="character" w:customStyle="1" w:styleId="4Char">
    <w:name w:val="标题 4 Char"/>
    <w:basedOn w:val="a0"/>
    <w:link w:val="4"/>
    <w:uiPriority w:val="99"/>
    <w:qFormat/>
    <w:rsid w:val="002973CC"/>
    <w:rPr>
      <w:rFonts w:ascii="Cambria" w:eastAsia="宋体" w:hAnsi="Cambria" w:cs="Times New Roman"/>
      <w:b/>
      <w:bCs/>
      <w:sz w:val="28"/>
      <w:szCs w:val="28"/>
    </w:rPr>
  </w:style>
  <w:style w:type="paragraph" w:customStyle="1" w:styleId="10">
    <w:name w:val="列出段落1"/>
    <w:basedOn w:val="a"/>
    <w:uiPriority w:val="99"/>
    <w:qFormat/>
    <w:rsid w:val="002973CC"/>
    <w:pPr>
      <w:ind w:firstLineChars="200" w:firstLine="420"/>
    </w:pPr>
  </w:style>
  <w:style w:type="character" w:customStyle="1" w:styleId="Char">
    <w:name w:val="批注框文本 Char"/>
    <w:basedOn w:val="a0"/>
    <w:link w:val="a3"/>
    <w:uiPriority w:val="99"/>
    <w:qFormat/>
    <w:rsid w:val="002973CC"/>
    <w:rPr>
      <w:rFonts w:cs="Times New Roman"/>
      <w:sz w:val="18"/>
      <w:szCs w:val="18"/>
    </w:rPr>
  </w:style>
  <w:style w:type="character" w:customStyle="1" w:styleId="Char2">
    <w:name w:val="副标题 Char"/>
    <w:basedOn w:val="a0"/>
    <w:link w:val="a6"/>
    <w:uiPriority w:val="99"/>
    <w:qFormat/>
    <w:rsid w:val="002973CC"/>
    <w:rPr>
      <w:rFonts w:ascii="Cambria" w:eastAsia="宋体" w:hAnsi="Cambria" w:cs="Times New Roman"/>
      <w:b/>
      <w:bCs/>
      <w:kern w:val="28"/>
      <w:sz w:val="32"/>
      <w:szCs w:val="32"/>
    </w:rPr>
  </w:style>
  <w:style w:type="paragraph" w:customStyle="1" w:styleId="11">
    <w:name w:val="无间隔1"/>
    <w:uiPriority w:val="99"/>
    <w:qFormat/>
    <w:rsid w:val="002973CC"/>
    <w:pPr>
      <w:widowControl w:val="0"/>
      <w:jc w:val="both"/>
    </w:pPr>
    <w:rPr>
      <w:kern w:val="2"/>
      <w:sz w:val="21"/>
      <w:szCs w:val="22"/>
    </w:rPr>
  </w:style>
  <w:style w:type="character" w:customStyle="1" w:styleId="Char1">
    <w:name w:val="页眉 Char"/>
    <w:basedOn w:val="a0"/>
    <w:link w:val="a5"/>
    <w:uiPriority w:val="99"/>
    <w:qFormat/>
    <w:rsid w:val="002973CC"/>
    <w:rPr>
      <w:rFonts w:cs="Times New Roman"/>
      <w:kern w:val="2"/>
      <w:sz w:val="18"/>
      <w:szCs w:val="18"/>
    </w:rPr>
  </w:style>
  <w:style w:type="character" w:customStyle="1" w:styleId="Char0">
    <w:name w:val="页脚 Char"/>
    <w:basedOn w:val="a0"/>
    <w:link w:val="a4"/>
    <w:uiPriority w:val="99"/>
    <w:qFormat/>
    <w:rsid w:val="002973CC"/>
    <w:rPr>
      <w:rFonts w:cs="Times New Roman"/>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6C2F9130-6DAA-4C44-A902-DB4AA796D8E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7</Pages>
  <Words>319</Words>
  <Characters>1823</Characters>
  <Application>Microsoft Office Word</Application>
  <DocSecurity>0</DocSecurity>
  <Lines>15</Lines>
  <Paragraphs>4</Paragraphs>
  <ScaleCrop>false</ScaleCrop>
  <Company>china</Company>
  <LinksUpToDate>false</LinksUpToDate>
  <CharactersWithSpaces>2138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恩施大峡谷小楼门景区游线提档升级线路设计方案</dc:title>
  <dc:creator>Administrator</dc:creator>
  <cp:lastModifiedBy>Windows 用户</cp:lastModifiedBy>
  <cp:revision>3</cp:revision>
  <cp:lastPrinted>2017-07-17T01:47:00Z</cp:lastPrinted>
  <dcterms:created xsi:type="dcterms:W3CDTF">2017-07-30T03:16:00Z</dcterms:created>
  <dcterms:modified xsi:type="dcterms:W3CDTF">2017-08-25T03:35:00Z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2052-10.1.0.6660</vt:lpwstr>
  </property>
</Properties>
</file>