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20" w:lineRule="atLeast"/>
        <w:jc w:val="center"/>
        <w:rPr>
          <w:rFonts w:hint="eastAsia" w:eastAsia="微软雅黑"/>
          <w:lang w:val="en-US" w:eastAsia="zh-CN"/>
        </w:rPr>
      </w:pPr>
      <w:bookmarkStart w:id="15" w:name="_GoBack"/>
      <w:bookmarkEnd w:id="15"/>
      <w:r>
        <w:rPr>
          <w:rFonts w:hint="eastAsia"/>
          <w:lang w:val="en-US" w:eastAsia="zh-CN"/>
        </w:rPr>
        <w:t xml:space="preserve"> </w:t>
      </w:r>
    </w:p>
    <w:p>
      <w:pPr>
        <w:spacing w:line="220" w:lineRule="atLeast"/>
        <w:jc w:val="center"/>
      </w:pPr>
    </w:p>
    <w:p>
      <w:pPr>
        <w:spacing w:line="220" w:lineRule="atLeast"/>
        <w:jc w:val="both"/>
      </w:pPr>
    </w:p>
    <w:p>
      <w:pPr>
        <w:spacing w:line="220" w:lineRule="atLeast"/>
        <w:jc w:val="center"/>
        <w:rPr>
          <w:sz w:val="32"/>
          <w:szCs w:val="32"/>
        </w:rPr>
      </w:pPr>
      <w:r>
        <w:rPr>
          <w:rFonts w:hint="eastAsia"/>
          <w:sz w:val="32"/>
          <w:szCs w:val="32"/>
        </w:rPr>
        <w:t>汾水港区旅游客运码头边坡绿化工程</w:t>
      </w:r>
    </w:p>
    <w:p>
      <w:pPr>
        <w:spacing w:line="220" w:lineRule="atLeast"/>
        <w:jc w:val="center"/>
      </w:pPr>
    </w:p>
    <w:p>
      <w:pPr>
        <w:spacing w:line="220" w:lineRule="atLeast"/>
        <w:jc w:val="center"/>
      </w:pPr>
    </w:p>
    <w:p>
      <w:pPr>
        <w:spacing w:line="220" w:lineRule="atLeast"/>
        <w:jc w:val="center"/>
        <w:rPr>
          <w:rFonts w:ascii="宋体" w:hAnsi="宋体" w:eastAsia="宋体"/>
          <w:b/>
          <w:sz w:val="44"/>
          <w:szCs w:val="44"/>
        </w:rPr>
      </w:pPr>
      <w:r>
        <w:rPr>
          <w:rFonts w:hint="eastAsia" w:ascii="宋体" w:hAnsi="宋体" w:eastAsia="宋体"/>
          <w:b/>
          <w:sz w:val="44"/>
          <w:szCs w:val="44"/>
        </w:rPr>
        <w:t>竞</w:t>
      </w:r>
    </w:p>
    <w:p>
      <w:pPr>
        <w:spacing w:line="220" w:lineRule="atLeast"/>
        <w:jc w:val="center"/>
        <w:rPr>
          <w:rFonts w:ascii="宋体" w:hAnsi="宋体" w:eastAsia="宋体"/>
          <w:b/>
          <w:sz w:val="44"/>
          <w:szCs w:val="44"/>
        </w:rPr>
      </w:pPr>
      <w:r>
        <w:rPr>
          <w:rFonts w:hint="eastAsia" w:ascii="宋体" w:hAnsi="宋体" w:eastAsia="宋体"/>
          <w:b/>
          <w:sz w:val="44"/>
          <w:szCs w:val="44"/>
        </w:rPr>
        <w:t>争</w:t>
      </w:r>
    </w:p>
    <w:p>
      <w:pPr>
        <w:spacing w:line="220" w:lineRule="atLeast"/>
        <w:jc w:val="center"/>
        <w:rPr>
          <w:rFonts w:ascii="宋体" w:hAnsi="宋体" w:eastAsia="宋体"/>
          <w:b/>
          <w:sz w:val="44"/>
          <w:szCs w:val="44"/>
        </w:rPr>
      </w:pPr>
      <w:r>
        <w:rPr>
          <w:rFonts w:hint="eastAsia" w:ascii="宋体" w:hAnsi="宋体" w:eastAsia="宋体"/>
          <w:b/>
          <w:sz w:val="44"/>
          <w:szCs w:val="44"/>
        </w:rPr>
        <w:t>性</w:t>
      </w:r>
    </w:p>
    <w:p>
      <w:pPr>
        <w:spacing w:line="220" w:lineRule="atLeast"/>
        <w:jc w:val="center"/>
        <w:rPr>
          <w:rFonts w:ascii="宋体" w:hAnsi="宋体" w:eastAsia="宋体"/>
          <w:b/>
          <w:sz w:val="44"/>
          <w:szCs w:val="44"/>
        </w:rPr>
      </w:pPr>
      <w:r>
        <w:rPr>
          <w:rFonts w:hint="eastAsia" w:ascii="宋体" w:hAnsi="宋体" w:eastAsia="宋体"/>
          <w:b/>
          <w:sz w:val="44"/>
          <w:szCs w:val="44"/>
        </w:rPr>
        <w:t>谈</w:t>
      </w:r>
    </w:p>
    <w:p>
      <w:pPr>
        <w:spacing w:line="220" w:lineRule="atLeast"/>
        <w:jc w:val="center"/>
        <w:rPr>
          <w:rFonts w:ascii="宋体" w:hAnsi="宋体" w:eastAsia="宋体"/>
          <w:b/>
          <w:sz w:val="44"/>
          <w:szCs w:val="44"/>
        </w:rPr>
      </w:pPr>
      <w:r>
        <w:rPr>
          <w:rFonts w:hint="eastAsia" w:ascii="宋体" w:hAnsi="宋体" w:eastAsia="宋体"/>
          <w:b/>
          <w:sz w:val="44"/>
          <w:szCs w:val="44"/>
        </w:rPr>
        <w:t>判</w:t>
      </w: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jc w:val="center"/>
        <w:rPr>
          <w:rFonts w:ascii="宋体" w:hAnsi="宋体" w:eastAsia="宋体"/>
          <w:b/>
          <w:sz w:val="28"/>
          <w:szCs w:val="28"/>
        </w:rPr>
      </w:pPr>
      <w:r>
        <w:rPr>
          <w:rFonts w:ascii="宋体" w:hAnsi="宋体" w:eastAsia="宋体"/>
          <w:b/>
          <w:sz w:val="28"/>
          <w:szCs w:val="28"/>
        </w:rPr>
        <w:t xml:space="preserve">    </w:t>
      </w:r>
      <w:r>
        <w:rPr>
          <w:rFonts w:hint="eastAsia" w:ascii="宋体" w:hAnsi="宋体" w:eastAsia="宋体"/>
          <w:b/>
          <w:sz w:val="28"/>
          <w:szCs w:val="28"/>
        </w:rPr>
        <w:t>采</w:t>
      </w:r>
      <w:r>
        <w:rPr>
          <w:rFonts w:ascii="宋体" w:hAnsi="宋体" w:eastAsia="宋体"/>
          <w:b/>
          <w:sz w:val="28"/>
          <w:szCs w:val="28"/>
        </w:rPr>
        <w:t xml:space="preserve"> </w:t>
      </w:r>
      <w:r>
        <w:rPr>
          <w:rFonts w:hint="eastAsia" w:ascii="宋体" w:hAnsi="宋体" w:eastAsia="宋体"/>
          <w:b/>
          <w:sz w:val="28"/>
          <w:szCs w:val="28"/>
        </w:rPr>
        <w:t>购</w:t>
      </w:r>
      <w:r>
        <w:rPr>
          <w:rFonts w:ascii="宋体" w:hAnsi="宋体" w:eastAsia="宋体"/>
          <w:b/>
          <w:sz w:val="28"/>
          <w:szCs w:val="28"/>
        </w:rPr>
        <w:t xml:space="preserve"> </w:t>
      </w:r>
      <w:r>
        <w:rPr>
          <w:rFonts w:hint="eastAsia" w:ascii="宋体" w:hAnsi="宋体" w:eastAsia="宋体"/>
          <w:b/>
          <w:sz w:val="28"/>
          <w:szCs w:val="28"/>
        </w:rPr>
        <w:t>人：</w:t>
      </w:r>
      <w:r>
        <w:rPr>
          <w:rFonts w:hint="eastAsia" w:ascii="宋体" w:hAnsi="宋体" w:eastAsia="宋体"/>
          <w:b/>
          <w:sz w:val="28"/>
          <w:szCs w:val="28"/>
          <w:u w:val="single"/>
        </w:rPr>
        <w:t>恩施大清江国际旅游度假区有限公司</w:t>
      </w:r>
    </w:p>
    <w:p>
      <w:pPr>
        <w:spacing w:line="220" w:lineRule="atLeast"/>
        <w:ind w:firstLine="1405" w:firstLineChars="500"/>
        <w:rPr>
          <w:rFonts w:ascii="宋体" w:hAnsi="宋体" w:eastAsia="宋体"/>
          <w:b/>
          <w:sz w:val="28"/>
          <w:szCs w:val="28"/>
          <w:u w:val="single"/>
        </w:rPr>
      </w:pPr>
      <w:r>
        <w:rPr>
          <w:rFonts w:hint="eastAsia" w:ascii="宋体" w:hAnsi="宋体" w:eastAsia="宋体"/>
          <w:b/>
          <w:sz w:val="28"/>
          <w:szCs w:val="28"/>
        </w:rPr>
        <w:t>采购编号：</w:t>
      </w:r>
      <w:r>
        <w:rPr>
          <w:rFonts w:ascii="宋体" w:hAnsi="宋体" w:eastAsia="宋体"/>
          <w:b/>
          <w:sz w:val="28"/>
          <w:szCs w:val="28"/>
        </w:rPr>
        <w:t xml:space="preserve"> </w:t>
      </w:r>
      <w:r>
        <w:rPr>
          <w:rFonts w:hint="eastAsia" w:ascii="宋体" w:hAnsi="宋体" w:eastAsia="宋体"/>
          <w:b/>
          <w:sz w:val="28"/>
          <w:szCs w:val="28"/>
        </w:rPr>
        <w:t>ELDQJZB-TP20171203</w:t>
      </w:r>
      <w:r>
        <w:rPr>
          <w:rFonts w:ascii="宋体" w:hAnsi="宋体" w:eastAsia="宋体"/>
          <w:b/>
          <w:sz w:val="28"/>
          <w:szCs w:val="28"/>
        </w:rPr>
        <w:t xml:space="preserve">                               </w:t>
      </w:r>
    </w:p>
    <w:p>
      <w:pPr>
        <w:spacing w:line="220" w:lineRule="atLeast"/>
        <w:jc w:val="center"/>
        <w:rPr>
          <w:rFonts w:ascii="仿宋" w:hAnsi="仿宋" w:eastAsia="仿宋"/>
          <w:b/>
          <w:sz w:val="32"/>
          <w:szCs w:val="32"/>
        </w:rPr>
      </w:pPr>
      <w:r>
        <w:rPr>
          <w:rFonts w:ascii="仿宋" w:hAnsi="仿宋" w:eastAsia="仿宋"/>
          <w:b/>
          <w:sz w:val="32"/>
          <w:szCs w:val="32"/>
        </w:rPr>
        <w:t xml:space="preserve">       2017</w:t>
      </w:r>
      <w:r>
        <w:rPr>
          <w:rFonts w:hint="eastAsia" w:ascii="仿宋" w:hAnsi="仿宋" w:eastAsia="仿宋"/>
          <w:b/>
          <w:sz w:val="32"/>
          <w:szCs w:val="32"/>
        </w:rPr>
        <w:t>年</w:t>
      </w:r>
      <w:r>
        <w:rPr>
          <w:rFonts w:hint="eastAsia" w:ascii="仿宋" w:hAnsi="仿宋" w:eastAsia="仿宋"/>
          <w:b/>
          <w:sz w:val="32"/>
          <w:szCs w:val="32"/>
          <w:lang w:val="en-US" w:eastAsia="zh-CN"/>
        </w:rPr>
        <w:t>12</w:t>
      </w:r>
      <w:r>
        <w:rPr>
          <w:rFonts w:hint="eastAsia" w:ascii="仿宋" w:hAnsi="仿宋" w:eastAsia="仿宋"/>
          <w:b/>
          <w:sz w:val="32"/>
          <w:szCs w:val="32"/>
        </w:rPr>
        <w:t>月</w:t>
      </w:r>
      <w:r>
        <w:rPr>
          <w:rFonts w:hint="eastAsia" w:ascii="仿宋" w:hAnsi="仿宋" w:eastAsia="仿宋"/>
          <w:b/>
          <w:sz w:val="32"/>
          <w:szCs w:val="32"/>
          <w:lang w:val="en-US" w:eastAsia="zh-CN"/>
        </w:rPr>
        <w:t>22日</w:t>
      </w:r>
    </w:p>
    <w:p>
      <w:pPr>
        <w:spacing w:line="220" w:lineRule="atLeast"/>
      </w:pPr>
    </w:p>
    <w:p>
      <w:pPr>
        <w:spacing w:line="220" w:lineRule="atLeast"/>
      </w:pPr>
    </w:p>
    <w:p>
      <w:pPr>
        <w:pStyle w:val="27"/>
        <w:jc w:val="center"/>
      </w:pPr>
      <w:r>
        <w:rPr>
          <w:rFonts w:hint="eastAsia"/>
          <w:color w:val="auto"/>
          <w:sz w:val="32"/>
          <w:szCs w:val="32"/>
          <w:lang w:val="zh-CN"/>
        </w:rPr>
        <w:t>目</w:t>
      </w:r>
      <w:r>
        <w:rPr>
          <w:color w:val="auto"/>
          <w:sz w:val="32"/>
          <w:szCs w:val="32"/>
          <w:lang w:val="zh-CN"/>
        </w:rPr>
        <w:t xml:space="preserve">            </w:t>
      </w:r>
      <w:r>
        <w:rPr>
          <w:rFonts w:hint="eastAsia"/>
          <w:color w:val="auto"/>
          <w:sz w:val="32"/>
          <w:szCs w:val="32"/>
          <w:lang w:val="zh-CN"/>
        </w:rPr>
        <w:t>录</w:t>
      </w:r>
    </w:p>
    <w:p>
      <w:pPr>
        <w:pStyle w:val="11"/>
        <w:tabs>
          <w:tab w:val="right" w:leader="dot" w:pos="8296"/>
        </w:tabs>
      </w:pPr>
      <w:r>
        <w:fldChar w:fldCharType="begin"/>
      </w:r>
      <w:r>
        <w:instrText xml:space="preserve"> TOC \o "1-3" \h \z \u </w:instrText>
      </w:r>
      <w:r>
        <w:fldChar w:fldCharType="separate"/>
      </w:r>
      <w:r>
        <w:fldChar w:fldCharType="begin"/>
      </w:r>
      <w:r>
        <w:instrText xml:space="preserve"> HYPERLINK \l "_Toc485198635" </w:instrText>
      </w:r>
      <w:r>
        <w:fldChar w:fldCharType="separate"/>
      </w:r>
      <w:r>
        <w:rPr>
          <w:rStyle w:val="14"/>
          <w:rFonts w:hint="eastAsia" w:ascii="宋体" w:hAnsi="宋体"/>
        </w:rPr>
        <w:t>第一章</w:t>
      </w:r>
      <w:r>
        <w:rPr>
          <w:rStyle w:val="14"/>
          <w:rFonts w:ascii="宋体" w:hAnsi="宋体"/>
        </w:rPr>
        <w:t xml:space="preserve">  </w:t>
      </w:r>
      <w:r>
        <w:rPr>
          <w:rStyle w:val="14"/>
          <w:rFonts w:hint="eastAsia" w:ascii="宋体" w:hAnsi="宋体"/>
        </w:rPr>
        <w:t>谈判公告</w:t>
      </w:r>
      <w:r>
        <w:tab/>
      </w:r>
      <w:r>
        <w:fldChar w:fldCharType="begin"/>
      </w:r>
      <w:r>
        <w:instrText xml:space="preserve"> PAGEREF _Toc485198635 \h </w:instrText>
      </w:r>
      <w:r>
        <w:fldChar w:fldCharType="separate"/>
      </w:r>
      <w:r>
        <w:t>3</w:t>
      </w:r>
      <w:r>
        <w:fldChar w:fldCharType="end"/>
      </w:r>
      <w:r>
        <w:fldChar w:fldCharType="end"/>
      </w:r>
    </w:p>
    <w:p>
      <w:pPr>
        <w:pStyle w:val="11"/>
        <w:tabs>
          <w:tab w:val="right" w:leader="dot" w:pos="8296"/>
        </w:tabs>
      </w:pPr>
      <w:r>
        <w:fldChar w:fldCharType="begin"/>
      </w:r>
      <w:r>
        <w:instrText xml:space="preserve"> HYPERLINK \l "_Toc485198636" </w:instrText>
      </w:r>
      <w:r>
        <w:fldChar w:fldCharType="separate"/>
      </w:r>
      <w:r>
        <w:rPr>
          <w:rStyle w:val="14"/>
          <w:rFonts w:hint="eastAsia" w:ascii="宋体" w:hAnsi="宋体"/>
        </w:rPr>
        <w:t>第二章</w:t>
      </w:r>
      <w:r>
        <w:rPr>
          <w:rStyle w:val="14"/>
          <w:rFonts w:ascii="宋体" w:hAnsi="宋体"/>
        </w:rPr>
        <w:t xml:space="preserve"> </w:t>
      </w:r>
      <w:r>
        <w:rPr>
          <w:rStyle w:val="14"/>
          <w:rFonts w:hint="eastAsia" w:ascii="宋体" w:hAnsi="宋体"/>
        </w:rPr>
        <w:t>投标人须知</w:t>
      </w:r>
      <w:r>
        <w:tab/>
      </w:r>
      <w:r>
        <w:fldChar w:fldCharType="begin"/>
      </w:r>
      <w:r>
        <w:instrText xml:space="preserve"> PAGEREF _Toc485198636 \h </w:instrText>
      </w:r>
      <w:r>
        <w:fldChar w:fldCharType="separate"/>
      </w:r>
      <w:r>
        <w:t>5</w:t>
      </w:r>
      <w:r>
        <w:fldChar w:fldCharType="end"/>
      </w:r>
      <w:r>
        <w:fldChar w:fldCharType="end"/>
      </w:r>
    </w:p>
    <w:p>
      <w:pPr>
        <w:pStyle w:val="11"/>
        <w:tabs>
          <w:tab w:val="right" w:leader="dot" w:pos="8296"/>
        </w:tabs>
      </w:pPr>
      <w:r>
        <w:fldChar w:fldCharType="begin"/>
      </w:r>
      <w:r>
        <w:instrText xml:space="preserve"> HYPERLINK \l "_Toc485198637" </w:instrText>
      </w:r>
      <w:r>
        <w:fldChar w:fldCharType="separate"/>
      </w:r>
      <w:r>
        <w:rPr>
          <w:rStyle w:val="14"/>
          <w:rFonts w:hint="eastAsia" w:ascii="宋体" w:hAnsi="宋体"/>
        </w:rPr>
        <w:t>第三章</w:t>
      </w:r>
      <w:r>
        <w:rPr>
          <w:rStyle w:val="14"/>
          <w:rFonts w:ascii="宋体" w:hAnsi="宋体"/>
        </w:rPr>
        <w:t xml:space="preserve">  </w:t>
      </w:r>
      <w:r>
        <w:rPr>
          <w:rStyle w:val="14"/>
          <w:rFonts w:hint="eastAsia" w:ascii="宋体" w:hAnsi="宋体"/>
        </w:rPr>
        <w:t>采购需求</w:t>
      </w:r>
      <w:r>
        <w:tab/>
      </w:r>
      <w:r>
        <w:fldChar w:fldCharType="begin"/>
      </w:r>
      <w:r>
        <w:instrText xml:space="preserve"> PAGEREF _Toc485198637 \h </w:instrText>
      </w:r>
      <w:r>
        <w:fldChar w:fldCharType="separate"/>
      </w:r>
      <w:r>
        <w:t>16</w:t>
      </w:r>
      <w:r>
        <w:fldChar w:fldCharType="end"/>
      </w:r>
      <w:r>
        <w:fldChar w:fldCharType="end"/>
      </w:r>
    </w:p>
    <w:p>
      <w:pPr>
        <w:pStyle w:val="11"/>
        <w:tabs>
          <w:tab w:val="right" w:leader="dot" w:pos="8296"/>
        </w:tabs>
      </w:pPr>
      <w:r>
        <w:fldChar w:fldCharType="begin"/>
      </w:r>
      <w:r>
        <w:instrText xml:space="preserve"> HYPERLINK \l "_Toc485198638" </w:instrText>
      </w:r>
      <w:r>
        <w:fldChar w:fldCharType="separate"/>
      </w:r>
      <w:r>
        <w:rPr>
          <w:rStyle w:val="14"/>
          <w:rFonts w:hint="eastAsia" w:ascii="宋体" w:hAnsi="宋体"/>
        </w:rPr>
        <w:t>第四章</w:t>
      </w:r>
      <w:r>
        <w:rPr>
          <w:rStyle w:val="14"/>
          <w:rFonts w:ascii="宋体" w:hAnsi="宋体"/>
        </w:rPr>
        <w:t xml:space="preserve"> </w:t>
      </w:r>
      <w:r>
        <w:rPr>
          <w:rStyle w:val="14"/>
          <w:rFonts w:hint="eastAsia" w:ascii="宋体" w:hAnsi="宋体"/>
        </w:rPr>
        <w:t>合同条款及格式</w:t>
      </w:r>
      <w:r>
        <w:tab/>
      </w:r>
      <w:r>
        <w:fldChar w:fldCharType="begin"/>
      </w:r>
      <w:r>
        <w:instrText xml:space="preserve"> PAGEREF _Toc485198638 \h </w:instrText>
      </w:r>
      <w:r>
        <w:fldChar w:fldCharType="separate"/>
      </w:r>
      <w:r>
        <w:t>17</w:t>
      </w:r>
      <w:r>
        <w:fldChar w:fldCharType="end"/>
      </w:r>
      <w:r>
        <w:fldChar w:fldCharType="end"/>
      </w:r>
    </w:p>
    <w:p>
      <w:pPr>
        <w:pStyle w:val="11"/>
        <w:tabs>
          <w:tab w:val="right" w:leader="dot" w:pos="8296"/>
        </w:tabs>
      </w:pPr>
      <w:r>
        <w:fldChar w:fldCharType="begin"/>
      </w:r>
      <w:r>
        <w:instrText xml:space="preserve"> HYPERLINK \l "_Toc485198639" </w:instrText>
      </w:r>
      <w:r>
        <w:fldChar w:fldCharType="separate"/>
      </w:r>
      <w:r>
        <w:rPr>
          <w:rStyle w:val="14"/>
          <w:rFonts w:hint="eastAsia" w:ascii="宋体" w:hAnsi="宋体"/>
        </w:rPr>
        <w:t>第五章</w:t>
      </w:r>
      <w:r>
        <w:rPr>
          <w:rStyle w:val="14"/>
          <w:rFonts w:ascii="宋体" w:hAnsi="宋体"/>
        </w:rPr>
        <w:t xml:space="preserve">  </w:t>
      </w:r>
      <w:r>
        <w:rPr>
          <w:rStyle w:val="14"/>
          <w:rFonts w:hint="eastAsia" w:ascii="宋体" w:hAnsi="宋体"/>
        </w:rPr>
        <w:t>谈判响应文件格式</w:t>
      </w:r>
      <w:r>
        <w:tab/>
      </w:r>
      <w:r>
        <w:fldChar w:fldCharType="begin"/>
      </w:r>
      <w:r>
        <w:instrText xml:space="preserve"> PAGEREF _Toc485198639 \h </w:instrText>
      </w:r>
      <w:r>
        <w:fldChar w:fldCharType="separate"/>
      </w:r>
      <w:r>
        <w:t>17</w:t>
      </w:r>
      <w:r>
        <w:fldChar w:fldCharType="end"/>
      </w:r>
      <w:r>
        <w:fldChar w:fldCharType="end"/>
      </w:r>
    </w:p>
    <w:p>
      <w:r>
        <w:fldChar w:fldCharType="end"/>
      </w: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pPr>
    </w:p>
    <w:p>
      <w:pPr>
        <w:spacing w:line="220" w:lineRule="atLeast"/>
        <w:rPr>
          <w:rFonts w:ascii="仿宋" w:hAnsi="仿宋" w:eastAsia="仿宋"/>
          <w:b/>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docGrid w:linePitch="360" w:charSpace="0"/>
        </w:sectPr>
      </w:pPr>
    </w:p>
    <w:p>
      <w:pPr>
        <w:pStyle w:val="2"/>
        <w:jc w:val="center"/>
        <w:rPr>
          <w:rFonts w:ascii="宋体"/>
          <w:b w:val="0"/>
          <w:sz w:val="28"/>
          <w:szCs w:val="28"/>
        </w:rPr>
      </w:pPr>
      <w:bookmarkStart w:id="0" w:name="_Toc485198635"/>
      <w:r>
        <w:rPr>
          <w:rFonts w:hint="eastAsia" w:ascii="宋体" w:hAnsi="宋体"/>
          <w:sz w:val="28"/>
          <w:szCs w:val="28"/>
        </w:rPr>
        <w:t>第一章</w:t>
      </w:r>
      <w:r>
        <w:rPr>
          <w:rFonts w:ascii="宋体" w:hAnsi="宋体"/>
          <w:sz w:val="28"/>
          <w:szCs w:val="28"/>
        </w:rPr>
        <w:t xml:space="preserve">  </w:t>
      </w:r>
      <w:r>
        <w:rPr>
          <w:rFonts w:hint="eastAsia" w:ascii="宋体" w:hAnsi="宋体"/>
          <w:sz w:val="28"/>
          <w:szCs w:val="28"/>
        </w:rPr>
        <w:t>谈判公告</w:t>
      </w:r>
      <w:bookmarkEnd w:id="0"/>
    </w:p>
    <w:p>
      <w:pPr>
        <w:spacing w:line="220" w:lineRule="atLeast"/>
        <w:jc w:val="center"/>
        <w:rPr>
          <w:rFonts w:ascii="宋体" w:hAnsi="宋体" w:eastAsia="宋体" w:cs="Angsana New"/>
          <w:b/>
          <w:sz w:val="28"/>
          <w:szCs w:val="28"/>
          <w:lang w:bidi="th-TH"/>
        </w:rPr>
      </w:pPr>
      <w:r>
        <w:rPr>
          <w:rFonts w:hint="eastAsia" w:ascii="宋体" w:hAnsi="宋体" w:eastAsia="宋体" w:cs="Angsana New"/>
          <w:b/>
          <w:sz w:val="28"/>
          <w:szCs w:val="28"/>
          <w:lang w:bidi="th-TH"/>
        </w:rPr>
        <w:t>汾水港区旅游客运码头边坡绿化工程竞争性谈判公告</w:t>
      </w:r>
    </w:p>
    <w:p>
      <w:pPr>
        <w:spacing w:after="0" w:line="360" w:lineRule="auto"/>
        <w:ind w:firstLine="600" w:firstLineChars="250"/>
        <w:jc w:val="both"/>
        <w:rPr>
          <w:rFonts w:ascii="仿宋" w:hAnsi="仿宋" w:eastAsia="仿宋"/>
          <w:sz w:val="24"/>
          <w:szCs w:val="24"/>
          <w:u w:val="single"/>
        </w:rPr>
      </w:pPr>
    </w:p>
    <w:p>
      <w:pPr>
        <w:spacing w:after="0" w:line="360" w:lineRule="auto"/>
        <w:ind w:firstLine="600" w:firstLineChars="250"/>
        <w:jc w:val="both"/>
        <w:rPr>
          <w:rFonts w:ascii="仿宋" w:hAnsi="仿宋" w:eastAsia="仿宋"/>
          <w:sz w:val="24"/>
          <w:szCs w:val="24"/>
        </w:rPr>
      </w:pPr>
      <w:r>
        <w:rPr>
          <w:rFonts w:hint="eastAsia" w:ascii="仿宋" w:hAnsi="仿宋" w:eastAsia="仿宋"/>
          <w:sz w:val="24"/>
          <w:szCs w:val="24"/>
          <w:u w:val="single"/>
        </w:rPr>
        <w:t>恩施大清江国际旅游度假区有限公司</w:t>
      </w:r>
      <w:r>
        <w:rPr>
          <w:rFonts w:hint="eastAsia" w:ascii="仿宋" w:hAnsi="仿宋" w:eastAsia="仿宋"/>
          <w:sz w:val="24"/>
          <w:szCs w:val="24"/>
        </w:rPr>
        <w:t>拟对</w:t>
      </w:r>
      <w:r>
        <w:rPr>
          <w:rFonts w:hint="eastAsia" w:ascii="仿宋" w:hAnsi="仿宋" w:eastAsia="仿宋"/>
          <w:sz w:val="24"/>
          <w:szCs w:val="24"/>
          <w:u w:val="single"/>
        </w:rPr>
        <w:t>汾水港区旅游客运码头边坡绿化工程</w:t>
      </w:r>
      <w:r>
        <w:rPr>
          <w:rFonts w:hint="eastAsia" w:ascii="仿宋" w:hAnsi="仿宋" w:eastAsia="仿宋"/>
          <w:sz w:val="24"/>
          <w:szCs w:val="24"/>
        </w:rPr>
        <w:t>施工承包服务进行竞争性谈判，欢迎符合条件的施工单位前来投标。</w:t>
      </w:r>
    </w:p>
    <w:p>
      <w:pPr>
        <w:spacing w:after="0" w:line="360" w:lineRule="auto"/>
        <w:jc w:val="both"/>
        <w:rPr>
          <w:rFonts w:ascii="仿宋" w:hAnsi="仿宋" w:eastAsia="仿宋"/>
          <w:color w:val="auto"/>
          <w:sz w:val="24"/>
          <w:szCs w:val="24"/>
        </w:rPr>
      </w:pPr>
      <w:r>
        <w:rPr>
          <w:rFonts w:ascii="仿宋" w:hAnsi="仿宋" w:eastAsia="仿宋"/>
          <w:color w:val="auto"/>
          <w:sz w:val="24"/>
          <w:szCs w:val="24"/>
        </w:rPr>
        <w:t xml:space="preserve">     1</w:t>
      </w:r>
      <w:r>
        <w:rPr>
          <w:rFonts w:hint="eastAsia" w:ascii="仿宋" w:hAnsi="仿宋" w:eastAsia="仿宋"/>
          <w:color w:val="auto"/>
          <w:sz w:val="24"/>
          <w:szCs w:val="24"/>
        </w:rPr>
        <w:t>、项目名称：汾水港区旅游客运码头边坡绿化工程。</w:t>
      </w:r>
      <w:r>
        <w:rPr>
          <w:rFonts w:ascii="仿宋" w:hAnsi="仿宋" w:eastAsia="仿宋"/>
          <w:color w:val="auto"/>
          <w:sz w:val="24"/>
          <w:szCs w:val="24"/>
        </w:rPr>
        <w:t xml:space="preserve">       </w:t>
      </w:r>
    </w:p>
    <w:p>
      <w:pPr>
        <w:spacing w:after="0" w:line="360" w:lineRule="auto"/>
        <w:jc w:val="both"/>
        <w:rPr>
          <w:rFonts w:ascii="仿宋" w:hAnsi="仿宋" w:eastAsia="仿宋"/>
          <w:color w:val="auto"/>
          <w:sz w:val="24"/>
          <w:szCs w:val="24"/>
        </w:rPr>
      </w:pPr>
      <w:r>
        <w:rPr>
          <w:rFonts w:ascii="仿宋" w:hAnsi="仿宋" w:eastAsia="仿宋"/>
          <w:color w:val="auto"/>
          <w:sz w:val="24"/>
          <w:szCs w:val="24"/>
        </w:rPr>
        <w:t xml:space="preserve">     2</w:t>
      </w:r>
      <w:r>
        <w:rPr>
          <w:rFonts w:hint="eastAsia" w:ascii="仿宋" w:hAnsi="仿宋" w:eastAsia="仿宋"/>
          <w:color w:val="auto"/>
          <w:sz w:val="24"/>
          <w:szCs w:val="24"/>
        </w:rPr>
        <w:t>、项目概况：项目地址位于恩施市三岔镇燕子坝村汾水港区，本项目为绿化工程施工，客运码头边皮长840米，主要种植植物爬山虎和迎春花</w:t>
      </w:r>
    </w:p>
    <w:p>
      <w:pPr>
        <w:spacing w:after="0" w:line="360" w:lineRule="auto"/>
        <w:ind w:firstLine="600" w:firstLineChars="250"/>
        <w:jc w:val="both"/>
        <w:rPr>
          <w:rFonts w:ascii="仿宋" w:hAnsi="仿宋" w:eastAsia="仿宋"/>
          <w:sz w:val="24"/>
          <w:szCs w:val="24"/>
        </w:rPr>
      </w:pPr>
      <w:r>
        <w:rPr>
          <w:rFonts w:ascii="仿宋" w:hAnsi="仿宋" w:eastAsia="仿宋"/>
          <w:sz w:val="24"/>
          <w:szCs w:val="24"/>
        </w:rPr>
        <w:t>3</w:t>
      </w:r>
      <w:r>
        <w:rPr>
          <w:rFonts w:hint="eastAsia" w:ascii="仿宋" w:hAnsi="仿宋" w:eastAsia="仿宋"/>
          <w:sz w:val="24"/>
          <w:szCs w:val="24"/>
        </w:rPr>
        <w:t>、采购编号：ELDQJZB-TP20171203</w:t>
      </w:r>
    </w:p>
    <w:p>
      <w:pPr>
        <w:spacing w:after="0" w:line="360" w:lineRule="auto"/>
        <w:jc w:val="both"/>
        <w:rPr>
          <w:rFonts w:ascii="仿宋" w:hAnsi="仿宋" w:eastAsia="仿宋"/>
          <w:sz w:val="24"/>
          <w:szCs w:val="24"/>
        </w:rPr>
      </w:pPr>
      <w:r>
        <w:rPr>
          <w:rFonts w:ascii="仿宋" w:hAnsi="仿宋" w:eastAsia="仿宋"/>
          <w:sz w:val="24"/>
          <w:szCs w:val="24"/>
        </w:rPr>
        <w:t xml:space="preserve">     4</w:t>
      </w:r>
      <w:r>
        <w:rPr>
          <w:rFonts w:hint="eastAsia" w:ascii="仿宋" w:hAnsi="仿宋" w:eastAsia="仿宋"/>
          <w:sz w:val="24"/>
          <w:szCs w:val="24"/>
        </w:rPr>
        <w:t>、采购方式：竞争性谈判。</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w:t>
      </w:r>
      <w:r>
        <w:rPr>
          <w:rFonts w:hint="eastAsia" w:ascii="仿宋" w:hAnsi="仿宋" w:eastAsia="仿宋"/>
          <w:sz w:val="24"/>
          <w:szCs w:val="24"/>
        </w:rPr>
        <w:t>、采购内容及投标限价：</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5.1</w:t>
      </w:r>
      <w:r>
        <w:rPr>
          <w:rFonts w:hint="eastAsia" w:ascii="仿宋" w:hAnsi="仿宋" w:eastAsia="仿宋"/>
          <w:sz w:val="24"/>
          <w:szCs w:val="24"/>
        </w:rPr>
        <w:t>采购内容：汾水港区旅游客运码头边坡绿化工程施工承包服务。</w:t>
      </w:r>
      <w:r>
        <w:rPr>
          <w:rFonts w:ascii="仿宋" w:hAnsi="仿宋" w:eastAsia="仿宋"/>
          <w:sz w:val="24"/>
          <w:szCs w:val="24"/>
        </w:rPr>
        <w:t xml:space="preserve"> </w:t>
      </w:r>
    </w:p>
    <w:p>
      <w:pPr>
        <w:spacing w:after="0" w:line="360" w:lineRule="auto"/>
        <w:jc w:val="both"/>
        <w:rPr>
          <w:rFonts w:ascii="仿宋" w:hAnsi="仿宋" w:eastAsia="仿宋"/>
          <w:color w:val="auto"/>
          <w:sz w:val="24"/>
          <w:szCs w:val="24"/>
        </w:rPr>
      </w:pPr>
      <w:r>
        <w:rPr>
          <w:rFonts w:ascii="仿宋" w:hAnsi="仿宋" w:eastAsia="仿宋"/>
          <w:sz w:val="24"/>
          <w:szCs w:val="24"/>
        </w:rPr>
        <w:t xml:space="preserve">   </w:t>
      </w:r>
      <w:r>
        <w:rPr>
          <w:rFonts w:ascii="仿宋" w:hAnsi="仿宋" w:eastAsia="仿宋"/>
          <w:color w:val="auto"/>
          <w:sz w:val="24"/>
          <w:szCs w:val="24"/>
        </w:rPr>
        <w:t xml:space="preserve"> </w:t>
      </w:r>
      <w:r>
        <w:rPr>
          <w:rFonts w:ascii="仿宋" w:hAnsi="仿宋" w:eastAsia="仿宋"/>
          <w:b w:val="0"/>
          <w:bCs w:val="0"/>
          <w:color w:val="auto"/>
          <w:sz w:val="24"/>
          <w:szCs w:val="24"/>
        </w:rPr>
        <w:t xml:space="preserve"> 5.2</w:t>
      </w:r>
      <w:r>
        <w:rPr>
          <w:rFonts w:hint="eastAsia" w:ascii="仿宋" w:hAnsi="仿宋" w:eastAsia="仿宋"/>
          <w:b w:val="0"/>
          <w:bCs w:val="0"/>
          <w:color w:val="auto"/>
          <w:sz w:val="24"/>
          <w:szCs w:val="24"/>
        </w:rPr>
        <w:t>投标限价：</w:t>
      </w:r>
      <w:r>
        <w:rPr>
          <w:rFonts w:hint="eastAsia" w:ascii="仿宋" w:hAnsi="仿宋" w:eastAsia="仿宋"/>
          <w:b w:val="0"/>
          <w:bCs w:val="0"/>
          <w:color w:val="auto"/>
          <w:sz w:val="24"/>
          <w:szCs w:val="24"/>
          <w:lang w:eastAsia="zh-CN"/>
        </w:rPr>
        <w:t>19.14</w:t>
      </w:r>
      <w:r>
        <w:rPr>
          <w:rFonts w:hint="eastAsia" w:ascii="仿宋" w:hAnsi="仿宋" w:eastAsia="仿宋"/>
          <w:b w:val="0"/>
          <w:bCs w:val="0"/>
          <w:color w:val="auto"/>
          <w:sz w:val="24"/>
          <w:szCs w:val="24"/>
        </w:rPr>
        <w:t>万元（最高限价）。</w:t>
      </w:r>
      <w:r>
        <w:rPr>
          <w:rFonts w:ascii="仿宋" w:hAnsi="仿宋" w:eastAsia="仿宋"/>
          <w:b w:val="0"/>
          <w:bCs w:val="0"/>
          <w:color w:val="auto"/>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6</w:t>
      </w:r>
      <w:r>
        <w:rPr>
          <w:rFonts w:hint="eastAsia" w:ascii="仿宋" w:hAnsi="仿宋" w:eastAsia="仿宋"/>
          <w:sz w:val="24"/>
          <w:szCs w:val="24"/>
        </w:rPr>
        <w:t>、计划工期：</w:t>
      </w:r>
      <w:r>
        <w:rPr>
          <w:rFonts w:ascii="仿宋" w:hAnsi="仿宋" w:eastAsia="仿宋"/>
          <w:sz w:val="24"/>
          <w:szCs w:val="24"/>
        </w:rPr>
        <w:t>45</w:t>
      </w:r>
      <w:r>
        <w:rPr>
          <w:rFonts w:hint="eastAsia" w:ascii="仿宋" w:hAnsi="仿宋" w:eastAsia="仿宋"/>
          <w:sz w:val="24"/>
          <w:szCs w:val="24"/>
        </w:rPr>
        <w:t>日历天</w:t>
      </w:r>
    </w:p>
    <w:p>
      <w:pPr>
        <w:spacing w:after="0" w:line="360" w:lineRule="auto"/>
        <w:ind w:firstLine="600" w:firstLineChars="250"/>
        <w:jc w:val="both"/>
        <w:rPr>
          <w:rFonts w:ascii="仿宋" w:hAnsi="仿宋" w:eastAsia="仿宋"/>
          <w:sz w:val="24"/>
          <w:szCs w:val="24"/>
        </w:rPr>
      </w:pPr>
      <w:r>
        <w:rPr>
          <w:rFonts w:ascii="仿宋" w:hAnsi="仿宋" w:eastAsia="仿宋"/>
          <w:sz w:val="24"/>
          <w:szCs w:val="24"/>
        </w:rPr>
        <w:t>7</w:t>
      </w:r>
      <w:r>
        <w:rPr>
          <w:rFonts w:hint="eastAsia" w:ascii="仿宋" w:hAnsi="仿宋" w:eastAsia="仿宋"/>
          <w:sz w:val="24"/>
          <w:szCs w:val="24"/>
        </w:rPr>
        <w:t>、投标人资格条件</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7.1</w:t>
      </w:r>
      <w:r>
        <w:rPr>
          <w:rFonts w:hint="eastAsia" w:ascii="仿宋" w:hAnsi="仿宋" w:eastAsia="仿宋"/>
          <w:sz w:val="24"/>
          <w:szCs w:val="24"/>
        </w:rPr>
        <w:t>本次谈判要求投标人同时具备以下条件</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）符合《政府采购法》第二十二条规定的投标人资格条件；</w:t>
      </w:r>
      <w:r>
        <w:rPr>
          <w:rFonts w:ascii="仿宋" w:hAnsi="仿宋" w:eastAsia="仿宋"/>
          <w:sz w:val="24"/>
          <w:szCs w:val="24"/>
        </w:rPr>
        <w:t xml:space="preserve"> </w:t>
      </w:r>
    </w:p>
    <w:p>
      <w:pPr>
        <w:spacing w:after="0" w:line="360" w:lineRule="auto"/>
        <w:jc w:val="both"/>
        <w:rPr>
          <w:rFonts w:ascii="仿宋" w:hAnsi="仿宋" w:eastAsia="仿宋"/>
          <w:b w:val="0"/>
          <w:bCs/>
          <w:sz w:val="24"/>
          <w:szCs w:val="24"/>
        </w:rPr>
      </w:pPr>
      <w:r>
        <w:rPr>
          <w:rFonts w:ascii="仿宋" w:hAnsi="仿宋" w:eastAsia="仿宋"/>
          <w:b/>
          <w:sz w:val="24"/>
          <w:szCs w:val="24"/>
        </w:rPr>
        <w:t xml:space="preserve">   </w:t>
      </w: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2</w:t>
      </w:r>
      <w:r>
        <w:rPr>
          <w:rFonts w:hint="eastAsia" w:ascii="仿宋" w:hAnsi="仿宋" w:eastAsia="仿宋"/>
          <w:b w:val="0"/>
          <w:bCs/>
          <w:sz w:val="24"/>
          <w:szCs w:val="24"/>
        </w:rPr>
        <w:t>）</w:t>
      </w:r>
      <w:r>
        <w:rPr>
          <w:rFonts w:hint="eastAsia" w:ascii="仿宋_GB2312" w:eastAsia="仿宋_GB2312"/>
          <w:b w:val="0"/>
          <w:bCs/>
          <w:sz w:val="24"/>
        </w:rPr>
        <w:t>在中国工商行政管理机关注册登记取得相关经营范围的营业执照、税务登记证、组织机构代码证或有效的“三证合一”的营业执照</w:t>
      </w:r>
      <w:r>
        <w:rPr>
          <w:rFonts w:hint="eastAsia" w:ascii="仿宋" w:hAnsi="仿宋" w:eastAsia="仿宋"/>
          <w:b w:val="0"/>
          <w:bCs/>
          <w:sz w:val="24"/>
          <w:szCs w:val="24"/>
        </w:rPr>
        <w:t>；</w:t>
      </w:r>
      <w:r>
        <w:rPr>
          <w:rFonts w:ascii="仿宋" w:hAnsi="仿宋" w:eastAsia="仿宋"/>
          <w:b w:val="0"/>
          <w:bCs/>
          <w:sz w:val="24"/>
          <w:szCs w:val="24"/>
        </w:rPr>
        <w:t xml:space="preserve"> </w:t>
      </w:r>
    </w:p>
    <w:p>
      <w:pPr>
        <w:spacing w:after="0" w:line="360" w:lineRule="auto"/>
        <w:jc w:val="both"/>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3</w:t>
      </w:r>
      <w:r>
        <w:rPr>
          <w:rFonts w:hint="eastAsia" w:ascii="仿宋" w:hAnsi="仿宋" w:eastAsia="仿宋"/>
          <w:b w:val="0"/>
          <w:bCs/>
          <w:sz w:val="24"/>
          <w:szCs w:val="24"/>
        </w:rPr>
        <w:t>）园林绿化三级及以上资质</w:t>
      </w:r>
    </w:p>
    <w:p>
      <w:pPr>
        <w:spacing w:after="0" w:line="360" w:lineRule="auto"/>
        <w:ind w:firstLine="482" w:firstLineChars="200"/>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4</w:t>
      </w:r>
      <w:r>
        <w:rPr>
          <w:rFonts w:hint="eastAsia" w:ascii="仿宋" w:hAnsi="仿宋" w:eastAsia="仿宋"/>
          <w:b w:val="0"/>
          <w:bCs/>
          <w:sz w:val="24"/>
          <w:szCs w:val="24"/>
        </w:rPr>
        <w:t>）财务状况良好，能满足项目施工要求</w:t>
      </w:r>
    </w:p>
    <w:p>
      <w:pPr>
        <w:spacing w:after="0" w:line="360" w:lineRule="auto"/>
        <w:ind w:firstLine="482" w:firstLineChars="200"/>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5</w:t>
      </w:r>
      <w:r>
        <w:rPr>
          <w:rFonts w:hint="eastAsia" w:ascii="仿宋" w:hAnsi="仿宋" w:eastAsia="仿宋"/>
          <w:b w:val="0"/>
          <w:bCs/>
          <w:sz w:val="24"/>
          <w:szCs w:val="24"/>
        </w:rPr>
        <w:t>）有类似工程施工经历</w:t>
      </w:r>
    </w:p>
    <w:p>
      <w:pPr>
        <w:spacing w:after="0" w:line="360" w:lineRule="auto"/>
        <w:ind w:firstLine="482" w:firstLineChars="200"/>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6</w:t>
      </w:r>
      <w:r>
        <w:rPr>
          <w:rFonts w:hint="eastAsia" w:ascii="仿宋" w:hAnsi="仿宋" w:eastAsia="仿宋"/>
          <w:b w:val="0"/>
          <w:bCs/>
          <w:sz w:val="24"/>
          <w:szCs w:val="24"/>
        </w:rPr>
        <w:t>）良好社会信誉</w:t>
      </w:r>
    </w:p>
    <w:p>
      <w:pPr>
        <w:spacing w:after="0" w:line="360" w:lineRule="auto"/>
        <w:ind w:firstLine="482" w:firstLineChars="200"/>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7</w:t>
      </w:r>
      <w:r>
        <w:rPr>
          <w:rFonts w:hint="eastAsia" w:ascii="仿宋" w:hAnsi="仿宋" w:eastAsia="仿宋"/>
          <w:b w:val="0"/>
          <w:bCs/>
          <w:sz w:val="24"/>
          <w:szCs w:val="24"/>
        </w:rPr>
        <w:t>）项目经理具备园林二级及以上资质</w:t>
      </w:r>
    </w:p>
    <w:p>
      <w:pPr>
        <w:spacing w:after="0" w:line="360" w:lineRule="auto"/>
        <w:ind w:firstLine="482" w:firstLineChars="200"/>
        <w:rPr>
          <w:rFonts w:ascii="仿宋" w:hAnsi="仿宋" w:eastAsia="仿宋"/>
          <w:b w:val="0"/>
          <w:bCs/>
          <w:sz w:val="24"/>
          <w:szCs w:val="24"/>
        </w:rPr>
      </w:pPr>
      <w:r>
        <w:rPr>
          <w:rFonts w:ascii="仿宋" w:hAnsi="仿宋" w:eastAsia="仿宋"/>
          <w:b w:val="0"/>
          <w:bCs/>
          <w:sz w:val="24"/>
          <w:szCs w:val="24"/>
        </w:rPr>
        <w:t xml:space="preserve">  </w:t>
      </w:r>
      <w:r>
        <w:rPr>
          <w:rFonts w:hint="eastAsia" w:ascii="仿宋" w:hAnsi="仿宋" w:eastAsia="仿宋"/>
          <w:b w:val="0"/>
          <w:bCs/>
          <w:sz w:val="24"/>
          <w:szCs w:val="24"/>
        </w:rPr>
        <w:t>（</w:t>
      </w:r>
      <w:r>
        <w:rPr>
          <w:rFonts w:ascii="仿宋" w:hAnsi="仿宋" w:eastAsia="仿宋"/>
          <w:b w:val="0"/>
          <w:bCs/>
          <w:sz w:val="24"/>
          <w:szCs w:val="24"/>
        </w:rPr>
        <w:t>8</w:t>
      </w:r>
      <w:r>
        <w:rPr>
          <w:rFonts w:hint="eastAsia" w:ascii="仿宋" w:hAnsi="仿宋" w:eastAsia="仿宋"/>
          <w:b w:val="0"/>
          <w:bCs/>
          <w:sz w:val="24"/>
          <w:szCs w:val="24"/>
        </w:rPr>
        <w:t>）技术负责人应具有工程类中级及以上职称、投标申请人拟派项目部主要管理人员（五大员）具备上岗证（或培训合格证）、拟派项目班子人员应为本企业人员。</w:t>
      </w:r>
    </w:p>
    <w:p>
      <w:pPr>
        <w:spacing w:after="0" w:line="360" w:lineRule="auto"/>
        <w:ind w:firstLine="482" w:firstLineChars="200"/>
        <w:rPr>
          <w:rFonts w:ascii="仿宋" w:hAnsi="仿宋" w:eastAsia="仿宋"/>
          <w:b/>
          <w:kern w:val="10"/>
          <w:sz w:val="24"/>
          <w:szCs w:val="24"/>
        </w:rPr>
      </w:pPr>
    </w:p>
    <w:p>
      <w:pPr>
        <w:spacing w:after="0" w:line="360" w:lineRule="auto"/>
        <w:ind w:firstLine="566" w:firstLineChars="236"/>
        <w:jc w:val="both"/>
        <w:rPr>
          <w:rFonts w:ascii="仿宋" w:hAnsi="仿宋" w:eastAsia="仿宋"/>
          <w:sz w:val="24"/>
          <w:szCs w:val="24"/>
        </w:rPr>
      </w:pPr>
      <w:r>
        <w:rPr>
          <w:rFonts w:ascii="仿宋" w:hAnsi="仿宋" w:eastAsia="仿宋"/>
          <w:sz w:val="24"/>
          <w:szCs w:val="24"/>
        </w:rPr>
        <w:t>7.2</w:t>
      </w:r>
      <w:r>
        <w:rPr>
          <w:rFonts w:hint="eastAsia" w:ascii="仿宋" w:hAnsi="仿宋" w:eastAsia="仿宋"/>
          <w:sz w:val="24"/>
          <w:szCs w:val="24"/>
        </w:rPr>
        <w:t>本次谈判不接受联合体投标。</w:t>
      </w:r>
      <w:r>
        <w:rPr>
          <w:rFonts w:ascii="仿宋" w:hAnsi="仿宋" w:eastAsia="仿宋"/>
          <w:sz w:val="24"/>
          <w:szCs w:val="24"/>
        </w:rPr>
        <w:t xml:space="preserve"> </w:t>
      </w:r>
    </w:p>
    <w:p>
      <w:pPr>
        <w:spacing w:after="0" w:line="360" w:lineRule="auto"/>
        <w:ind w:firstLine="566" w:firstLineChars="236"/>
        <w:jc w:val="both"/>
        <w:rPr>
          <w:rFonts w:ascii="仿宋" w:hAnsi="仿宋" w:eastAsia="仿宋"/>
          <w:sz w:val="24"/>
          <w:szCs w:val="24"/>
        </w:rPr>
      </w:pPr>
      <w:r>
        <w:rPr>
          <w:rFonts w:ascii="仿宋" w:hAnsi="仿宋" w:eastAsia="仿宋"/>
          <w:sz w:val="24"/>
          <w:szCs w:val="24"/>
        </w:rPr>
        <w:t>8</w:t>
      </w:r>
      <w:r>
        <w:rPr>
          <w:rFonts w:hint="eastAsia" w:ascii="仿宋" w:hAnsi="仿宋" w:eastAsia="仿宋"/>
          <w:sz w:val="24"/>
          <w:szCs w:val="24"/>
        </w:rPr>
        <w:t>、资格预审及报名方式</w:t>
      </w:r>
    </w:p>
    <w:p>
      <w:pPr>
        <w:spacing w:after="0" w:line="360" w:lineRule="auto"/>
        <w:ind w:firstLine="566" w:firstLineChars="236"/>
        <w:jc w:val="both"/>
        <w:rPr>
          <w:rFonts w:ascii="仿宋" w:hAnsi="仿宋" w:eastAsia="仿宋"/>
          <w:sz w:val="24"/>
          <w:szCs w:val="24"/>
        </w:rPr>
      </w:pPr>
      <w:r>
        <w:rPr>
          <w:rFonts w:ascii="仿宋" w:hAnsi="仿宋" w:eastAsia="仿宋"/>
          <w:sz w:val="24"/>
          <w:szCs w:val="24"/>
        </w:rPr>
        <w:t>8.1</w:t>
      </w:r>
      <w:r>
        <w:rPr>
          <w:rFonts w:hint="eastAsia" w:ascii="仿宋" w:hAnsi="仿宋" w:eastAsia="仿宋"/>
          <w:sz w:val="24"/>
          <w:szCs w:val="24"/>
        </w:rPr>
        <w:t>资格预审须携带以下资料</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）满足第</w:t>
      </w:r>
      <w:r>
        <w:rPr>
          <w:rFonts w:ascii="仿宋" w:hAnsi="仿宋" w:eastAsia="仿宋"/>
          <w:sz w:val="24"/>
          <w:szCs w:val="24"/>
        </w:rPr>
        <w:t>7.1</w:t>
      </w:r>
      <w:r>
        <w:rPr>
          <w:rFonts w:hint="eastAsia" w:ascii="仿宋" w:hAnsi="仿宋" w:eastAsia="仿宋"/>
          <w:sz w:val="24"/>
          <w:szCs w:val="24"/>
        </w:rPr>
        <w:t>条中规定的加盖企业公章鲜章的具有独立企业法人资格的营业执照复印件（开标时提供原件）；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）园林绿化三级及以上企业资质证书</w:t>
      </w:r>
      <w:r>
        <w:rPr>
          <w:rFonts w:ascii="仿宋" w:hAnsi="仿宋" w:eastAsia="仿宋"/>
          <w:sz w:val="24"/>
          <w:szCs w:val="24"/>
        </w:rPr>
        <w:t xml:space="preserve"> </w:t>
      </w:r>
      <w:r>
        <w:rPr>
          <w:rFonts w:hint="eastAsia" w:ascii="仿宋" w:hAnsi="仿宋" w:eastAsia="仿宋"/>
          <w:sz w:val="24"/>
          <w:szCs w:val="24"/>
        </w:rPr>
        <w:t>（开标时提供原件。）；</w:t>
      </w:r>
    </w:p>
    <w:p>
      <w:pPr>
        <w:spacing w:after="0" w:line="360" w:lineRule="auto"/>
        <w:ind w:firstLine="806" w:firstLineChars="336"/>
        <w:jc w:val="both"/>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）法定代表人授权委托书。</w:t>
      </w:r>
    </w:p>
    <w:p>
      <w:pPr>
        <w:spacing w:after="0" w:line="360" w:lineRule="auto"/>
        <w:ind w:firstLine="465"/>
        <w:jc w:val="both"/>
        <w:rPr>
          <w:rFonts w:ascii="仿宋" w:hAnsi="仿宋" w:eastAsia="仿宋"/>
          <w:sz w:val="24"/>
          <w:szCs w:val="24"/>
        </w:rPr>
      </w:pPr>
      <w:r>
        <w:rPr>
          <w:rFonts w:ascii="仿宋" w:hAnsi="仿宋" w:eastAsia="仿宋"/>
          <w:sz w:val="24"/>
          <w:szCs w:val="24"/>
        </w:rPr>
        <w:t>8.2</w:t>
      </w:r>
      <w:r>
        <w:rPr>
          <w:rFonts w:hint="eastAsia" w:ascii="仿宋" w:hAnsi="仿宋" w:eastAsia="仿宋"/>
          <w:sz w:val="24"/>
          <w:szCs w:val="24"/>
        </w:rPr>
        <w:t>报名方式</w:t>
      </w:r>
    </w:p>
    <w:p>
      <w:pPr>
        <w:spacing w:after="0" w:line="360" w:lineRule="auto"/>
        <w:ind w:firstLine="465"/>
        <w:jc w:val="both"/>
        <w:rPr>
          <w:rFonts w:ascii="仿宋" w:hAnsi="仿宋" w:eastAsia="仿宋"/>
          <w:sz w:val="24"/>
          <w:szCs w:val="24"/>
        </w:rPr>
      </w:pPr>
      <w:r>
        <w:rPr>
          <w:rFonts w:hint="eastAsia" w:ascii="仿宋" w:hAnsi="仿宋" w:eastAsia="仿宋"/>
          <w:sz w:val="24"/>
          <w:szCs w:val="24"/>
        </w:rPr>
        <w:t>意向投标人携带第</w:t>
      </w:r>
      <w:r>
        <w:rPr>
          <w:rFonts w:ascii="仿宋" w:hAnsi="仿宋" w:eastAsia="仿宋"/>
          <w:sz w:val="24"/>
          <w:szCs w:val="24"/>
        </w:rPr>
        <w:t>7.1</w:t>
      </w:r>
      <w:r>
        <w:rPr>
          <w:rFonts w:hint="eastAsia" w:ascii="仿宋" w:hAnsi="仿宋" w:eastAsia="仿宋"/>
          <w:sz w:val="24"/>
          <w:szCs w:val="24"/>
        </w:rPr>
        <w:t>条规定的资料到采购人指定的报名地点领取《投标单位报名表》登记报名并接受资格预审（未报名的投标无效）。</w:t>
      </w:r>
    </w:p>
    <w:p>
      <w:pPr>
        <w:spacing w:after="0" w:line="360" w:lineRule="auto"/>
        <w:ind w:firstLine="465"/>
        <w:jc w:val="both"/>
        <w:rPr>
          <w:rFonts w:ascii="仿宋" w:hAnsi="仿宋" w:eastAsia="仿宋"/>
          <w:sz w:val="24"/>
          <w:szCs w:val="24"/>
        </w:rPr>
      </w:pPr>
      <w:r>
        <w:rPr>
          <w:rFonts w:ascii="仿宋" w:hAnsi="仿宋" w:eastAsia="仿宋"/>
          <w:sz w:val="24"/>
          <w:szCs w:val="24"/>
        </w:rPr>
        <w:t>9</w:t>
      </w:r>
      <w:r>
        <w:rPr>
          <w:rFonts w:hint="eastAsia" w:ascii="仿宋" w:hAnsi="仿宋" w:eastAsia="仿宋"/>
          <w:sz w:val="24"/>
          <w:szCs w:val="24"/>
        </w:rPr>
        <w:t>、报名截止时间</w:t>
      </w:r>
    </w:p>
    <w:p>
      <w:pPr>
        <w:spacing w:after="0" w:line="360" w:lineRule="auto"/>
        <w:ind w:firstLine="465"/>
        <w:jc w:val="both"/>
        <w:rPr>
          <w:rFonts w:ascii="仿宋" w:hAnsi="仿宋" w:eastAsia="仿宋"/>
          <w:b w:val="0"/>
          <w:bCs/>
          <w:color w:val="auto"/>
          <w:sz w:val="24"/>
          <w:szCs w:val="24"/>
        </w:rPr>
      </w:pPr>
      <w:r>
        <w:rPr>
          <w:rFonts w:hint="eastAsia" w:ascii="仿宋" w:hAnsi="仿宋" w:eastAsia="仿宋"/>
          <w:b w:val="0"/>
          <w:bCs/>
          <w:color w:val="auto"/>
          <w:sz w:val="24"/>
          <w:szCs w:val="24"/>
        </w:rPr>
        <w:t>报名截止时间：</w:t>
      </w:r>
      <w:r>
        <w:rPr>
          <w:rFonts w:ascii="仿宋" w:hAnsi="仿宋" w:eastAsia="仿宋"/>
          <w:b w:val="0"/>
          <w:bCs/>
          <w:color w:val="auto"/>
          <w:sz w:val="24"/>
          <w:szCs w:val="24"/>
        </w:rPr>
        <w:t>2017</w:t>
      </w:r>
      <w:r>
        <w:rPr>
          <w:rFonts w:hint="eastAsia" w:ascii="仿宋" w:hAnsi="仿宋" w:eastAsia="仿宋"/>
          <w:b w:val="0"/>
          <w:bCs/>
          <w:color w:val="auto"/>
          <w:sz w:val="24"/>
          <w:szCs w:val="24"/>
        </w:rPr>
        <w:t>年</w:t>
      </w:r>
      <w:r>
        <w:rPr>
          <w:rFonts w:hint="eastAsia" w:ascii="仿宋" w:hAnsi="仿宋" w:eastAsia="仿宋"/>
          <w:b w:val="0"/>
          <w:bCs/>
          <w:color w:val="auto"/>
          <w:sz w:val="24"/>
          <w:szCs w:val="24"/>
          <w:lang w:val="en-US" w:eastAsia="zh-CN"/>
        </w:rPr>
        <w:t>12</w:t>
      </w:r>
      <w:r>
        <w:rPr>
          <w:rFonts w:hint="eastAsia" w:ascii="仿宋" w:hAnsi="仿宋" w:eastAsia="仿宋"/>
          <w:b w:val="0"/>
          <w:bCs/>
          <w:color w:val="auto"/>
          <w:sz w:val="24"/>
          <w:szCs w:val="24"/>
        </w:rPr>
        <w:t>月</w:t>
      </w:r>
      <w:r>
        <w:rPr>
          <w:rFonts w:hint="eastAsia" w:ascii="仿宋" w:hAnsi="仿宋" w:eastAsia="仿宋"/>
          <w:b w:val="0"/>
          <w:bCs/>
          <w:color w:val="auto"/>
          <w:sz w:val="24"/>
          <w:szCs w:val="24"/>
          <w:lang w:val="en-US" w:eastAsia="zh-CN"/>
        </w:rPr>
        <w:t>25</w:t>
      </w:r>
      <w:r>
        <w:rPr>
          <w:rFonts w:hint="eastAsia" w:ascii="仿宋" w:hAnsi="仿宋" w:eastAsia="仿宋"/>
          <w:b w:val="0"/>
          <w:bCs/>
          <w:color w:val="auto"/>
          <w:sz w:val="24"/>
          <w:szCs w:val="24"/>
        </w:rPr>
        <w:t>日</w:t>
      </w:r>
      <w:r>
        <w:rPr>
          <w:rFonts w:hint="eastAsia" w:ascii="仿宋" w:hAnsi="仿宋" w:eastAsia="仿宋"/>
          <w:b w:val="0"/>
          <w:bCs/>
          <w:color w:val="auto"/>
          <w:sz w:val="24"/>
          <w:szCs w:val="24"/>
          <w:lang w:val="en-US" w:eastAsia="zh-CN"/>
        </w:rPr>
        <w:t>17</w:t>
      </w:r>
      <w:r>
        <w:rPr>
          <w:rFonts w:hint="eastAsia" w:ascii="仿宋" w:hAnsi="仿宋" w:eastAsia="仿宋"/>
          <w:b w:val="0"/>
          <w:bCs/>
          <w:color w:val="auto"/>
          <w:sz w:val="24"/>
          <w:szCs w:val="24"/>
        </w:rPr>
        <w:t>时</w:t>
      </w:r>
      <w:r>
        <w:rPr>
          <w:rFonts w:hint="eastAsia" w:ascii="仿宋" w:hAnsi="仿宋" w:eastAsia="仿宋"/>
          <w:b w:val="0"/>
          <w:bCs/>
          <w:color w:val="auto"/>
          <w:sz w:val="24"/>
          <w:szCs w:val="24"/>
          <w:lang w:val="en-US" w:eastAsia="zh-CN"/>
        </w:rPr>
        <w:t>30</w:t>
      </w:r>
      <w:r>
        <w:rPr>
          <w:rFonts w:hint="eastAsia" w:ascii="仿宋" w:hAnsi="仿宋" w:eastAsia="仿宋"/>
          <w:b w:val="0"/>
          <w:bCs/>
          <w:color w:val="auto"/>
          <w:sz w:val="24"/>
          <w:szCs w:val="24"/>
        </w:rPr>
        <w:t>分</w:t>
      </w:r>
    </w:p>
    <w:p>
      <w:pPr>
        <w:spacing w:after="0" w:line="360" w:lineRule="auto"/>
        <w:jc w:val="both"/>
        <w:rPr>
          <w:rFonts w:ascii="仿宋" w:hAnsi="仿宋" w:eastAsia="仿宋"/>
          <w:b w:val="0"/>
          <w:bCs/>
          <w:color w:val="auto"/>
          <w:sz w:val="24"/>
          <w:szCs w:val="24"/>
        </w:rPr>
      </w:pPr>
      <w:r>
        <w:rPr>
          <w:rFonts w:ascii="仿宋" w:hAnsi="仿宋" w:eastAsia="仿宋"/>
          <w:b w:val="0"/>
          <w:bCs/>
          <w:color w:val="auto"/>
          <w:sz w:val="24"/>
          <w:szCs w:val="24"/>
        </w:rPr>
        <w:t xml:space="preserve">    10</w:t>
      </w:r>
      <w:r>
        <w:rPr>
          <w:rFonts w:hint="eastAsia" w:ascii="仿宋" w:hAnsi="仿宋" w:eastAsia="仿宋"/>
          <w:b w:val="0"/>
          <w:bCs/>
          <w:color w:val="auto"/>
          <w:sz w:val="24"/>
          <w:szCs w:val="24"/>
        </w:rPr>
        <w:t>、谈判文件及招标工程量清单获取方式：玩转网上下载；</w:t>
      </w:r>
    </w:p>
    <w:p>
      <w:pPr>
        <w:spacing w:after="0" w:line="360" w:lineRule="auto"/>
        <w:jc w:val="both"/>
        <w:rPr>
          <w:rFonts w:ascii="仿宋" w:hAnsi="仿宋" w:eastAsia="仿宋"/>
          <w:b w:val="0"/>
          <w:bCs/>
          <w:color w:val="auto"/>
          <w:sz w:val="24"/>
          <w:szCs w:val="24"/>
        </w:rPr>
      </w:pPr>
      <w:r>
        <w:rPr>
          <w:rFonts w:ascii="仿宋" w:hAnsi="仿宋" w:eastAsia="仿宋"/>
          <w:b w:val="0"/>
          <w:bCs/>
          <w:color w:val="auto"/>
          <w:sz w:val="24"/>
          <w:szCs w:val="24"/>
        </w:rPr>
        <w:t xml:space="preserve">    11</w:t>
      </w:r>
      <w:r>
        <w:rPr>
          <w:rFonts w:hint="eastAsia" w:ascii="仿宋" w:hAnsi="仿宋" w:eastAsia="仿宋"/>
          <w:b w:val="0"/>
          <w:bCs/>
          <w:color w:val="auto"/>
          <w:sz w:val="24"/>
          <w:szCs w:val="24"/>
        </w:rPr>
        <w:t>、谈判截止时间、开标时间和地点：</w:t>
      </w:r>
      <w:r>
        <w:rPr>
          <w:rFonts w:ascii="仿宋" w:hAnsi="仿宋" w:eastAsia="仿宋"/>
          <w:b w:val="0"/>
          <w:bCs/>
          <w:color w:val="auto"/>
          <w:sz w:val="24"/>
          <w:szCs w:val="24"/>
        </w:rPr>
        <w:t xml:space="preserve"> </w:t>
      </w:r>
    </w:p>
    <w:p>
      <w:pPr>
        <w:spacing w:after="0" w:line="360" w:lineRule="auto"/>
        <w:jc w:val="both"/>
        <w:rPr>
          <w:rFonts w:ascii="仿宋" w:hAnsi="仿宋" w:eastAsia="仿宋"/>
          <w:b w:val="0"/>
          <w:bCs/>
          <w:color w:val="auto"/>
          <w:sz w:val="24"/>
          <w:szCs w:val="24"/>
        </w:rPr>
      </w:pPr>
      <w:r>
        <w:rPr>
          <w:rFonts w:ascii="仿宋" w:hAnsi="仿宋" w:eastAsia="仿宋"/>
          <w:b w:val="0"/>
          <w:bCs/>
          <w:color w:val="auto"/>
          <w:sz w:val="24"/>
          <w:szCs w:val="24"/>
        </w:rPr>
        <w:t xml:space="preserve">    </w:t>
      </w:r>
      <w:r>
        <w:rPr>
          <w:rFonts w:hint="eastAsia" w:ascii="仿宋" w:hAnsi="仿宋" w:eastAsia="仿宋"/>
          <w:b w:val="0"/>
          <w:bCs/>
          <w:color w:val="auto"/>
          <w:sz w:val="24"/>
          <w:szCs w:val="24"/>
        </w:rPr>
        <w:t>谈判截止时间及开标时间：</w:t>
      </w:r>
      <w:r>
        <w:rPr>
          <w:rFonts w:ascii="仿宋" w:hAnsi="仿宋" w:eastAsia="仿宋"/>
          <w:b w:val="0"/>
          <w:bCs/>
          <w:color w:val="auto"/>
          <w:sz w:val="24"/>
          <w:szCs w:val="24"/>
        </w:rPr>
        <w:t>2017</w:t>
      </w:r>
      <w:r>
        <w:rPr>
          <w:rFonts w:hint="eastAsia" w:ascii="仿宋" w:hAnsi="仿宋" w:eastAsia="仿宋"/>
          <w:b w:val="0"/>
          <w:bCs/>
          <w:color w:val="auto"/>
          <w:sz w:val="24"/>
          <w:szCs w:val="24"/>
        </w:rPr>
        <w:t>年</w:t>
      </w:r>
      <w:r>
        <w:rPr>
          <w:rFonts w:hint="eastAsia" w:ascii="仿宋" w:hAnsi="仿宋" w:eastAsia="仿宋"/>
          <w:b w:val="0"/>
          <w:bCs/>
          <w:color w:val="auto"/>
          <w:sz w:val="24"/>
          <w:szCs w:val="24"/>
          <w:lang w:val="en-US" w:eastAsia="zh-CN"/>
        </w:rPr>
        <w:t>12</w:t>
      </w:r>
      <w:r>
        <w:rPr>
          <w:rFonts w:hint="eastAsia" w:ascii="仿宋" w:hAnsi="仿宋" w:eastAsia="仿宋"/>
          <w:b w:val="0"/>
          <w:bCs/>
          <w:color w:val="auto"/>
          <w:sz w:val="24"/>
          <w:szCs w:val="24"/>
        </w:rPr>
        <w:t>月</w:t>
      </w:r>
      <w:r>
        <w:rPr>
          <w:rFonts w:hint="eastAsia" w:ascii="仿宋" w:hAnsi="仿宋" w:eastAsia="仿宋"/>
          <w:b w:val="0"/>
          <w:bCs/>
          <w:color w:val="auto"/>
          <w:sz w:val="24"/>
          <w:szCs w:val="24"/>
          <w:lang w:val="en-US" w:eastAsia="zh-CN"/>
        </w:rPr>
        <w:t>29</w:t>
      </w:r>
      <w:r>
        <w:rPr>
          <w:rFonts w:hint="eastAsia" w:ascii="仿宋" w:hAnsi="仿宋" w:eastAsia="仿宋"/>
          <w:b w:val="0"/>
          <w:bCs/>
          <w:color w:val="auto"/>
          <w:sz w:val="24"/>
          <w:szCs w:val="24"/>
        </w:rPr>
        <w:t>日</w:t>
      </w:r>
      <w:r>
        <w:rPr>
          <w:rFonts w:hint="eastAsia" w:ascii="仿宋" w:hAnsi="仿宋" w:eastAsia="仿宋"/>
          <w:b w:val="0"/>
          <w:bCs/>
          <w:color w:val="auto"/>
          <w:sz w:val="24"/>
          <w:szCs w:val="24"/>
          <w:lang w:val="en-US" w:eastAsia="zh-CN"/>
        </w:rPr>
        <w:t>10</w:t>
      </w:r>
      <w:r>
        <w:rPr>
          <w:rFonts w:hint="eastAsia" w:ascii="仿宋" w:hAnsi="仿宋" w:eastAsia="仿宋"/>
          <w:b w:val="0"/>
          <w:bCs/>
          <w:color w:val="auto"/>
          <w:sz w:val="24"/>
          <w:szCs w:val="24"/>
        </w:rPr>
        <w:t>时</w:t>
      </w:r>
      <w:r>
        <w:rPr>
          <w:rFonts w:hint="eastAsia" w:ascii="仿宋" w:hAnsi="仿宋" w:eastAsia="仿宋"/>
          <w:b w:val="0"/>
          <w:bCs/>
          <w:color w:val="auto"/>
          <w:sz w:val="24"/>
          <w:szCs w:val="24"/>
          <w:lang w:val="en-US" w:eastAsia="zh-CN"/>
        </w:rPr>
        <w:t>00</w:t>
      </w:r>
      <w:r>
        <w:rPr>
          <w:rFonts w:hint="eastAsia" w:ascii="仿宋" w:hAnsi="仿宋" w:eastAsia="仿宋"/>
          <w:b w:val="0"/>
          <w:bCs/>
          <w:color w:val="auto"/>
          <w:sz w:val="24"/>
          <w:szCs w:val="24"/>
        </w:rPr>
        <w:t>分；</w:t>
      </w:r>
    </w:p>
    <w:p>
      <w:pPr>
        <w:spacing w:after="0" w:line="360" w:lineRule="auto"/>
        <w:jc w:val="both"/>
        <w:rPr>
          <w:rFonts w:ascii="仿宋" w:hAnsi="仿宋" w:eastAsia="仿宋"/>
          <w:b w:val="0"/>
          <w:bCs w:val="0"/>
          <w:sz w:val="24"/>
          <w:szCs w:val="24"/>
        </w:rPr>
      </w:pPr>
      <w:r>
        <w:rPr>
          <w:rFonts w:ascii="仿宋" w:hAnsi="仿宋" w:eastAsia="仿宋"/>
          <w:sz w:val="24"/>
          <w:szCs w:val="24"/>
        </w:rPr>
        <w:t xml:space="preserve">    </w:t>
      </w:r>
      <w:r>
        <w:rPr>
          <w:rFonts w:ascii="仿宋" w:hAnsi="仿宋" w:eastAsia="仿宋"/>
          <w:b w:val="0"/>
          <w:bCs w:val="0"/>
          <w:sz w:val="24"/>
          <w:szCs w:val="24"/>
        </w:rPr>
        <w:t xml:space="preserve"> </w:t>
      </w:r>
      <w:r>
        <w:rPr>
          <w:rFonts w:hint="eastAsia" w:ascii="仿宋" w:hAnsi="仿宋" w:eastAsia="仿宋"/>
          <w:b w:val="0"/>
          <w:bCs w:val="0"/>
          <w:sz w:val="24"/>
          <w:szCs w:val="24"/>
        </w:rPr>
        <w:t>投标报名地点、响应文件递交地点及开标地点：湖北省恩施市金桂大道恩旅大厦</w:t>
      </w:r>
      <w:r>
        <w:rPr>
          <w:rFonts w:ascii="仿宋" w:hAnsi="仿宋" w:eastAsia="仿宋"/>
          <w:b w:val="0"/>
          <w:bCs w:val="0"/>
          <w:sz w:val="24"/>
          <w:szCs w:val="24"/>
        </w:rPr>
        <w:t>9</w:t>
      </w:r>
      <w:r>
        <w:rPr>
          <w:rFonts w:hint="eastAsia" w:ascii="仿宋" w:hAnsi="仿宋" w:eastAsia="仿宋"/>
          <w:b w:val="0"/>
          <w:bCs w:val="0"/>
          <w:sz w:val="24"/>
          <w:szCs w:val="24"/>
        </w:rPr>
        <w:t>楼。</w:t>
      </w:r>
    </w:p>
    <w:p>
      <w:pPr>
        <w:spacing w:line="220" w:lineRule="atLeast"/>
        <w:rPr>
          <w:rFonts w:ascii="仿宋" w:hAnsi="仿宋" w:eastAsia="仿宋"/>
          <w:sz w:val="24"/>
          <w:szCs w:val="24"/>
        </w:rPr>
      </w:pPr>
      <w:r>
        <w:rPr>
          <w:rFonts w:ascii="仿宋" w:hAnsi="仿宋" w:eastAsia="仿宋"/>
          <w:sz w:val="24"/>
          <w:szCs w:val="24"/>
        </w:rPr>
        <w:t xml:space="preserve">     12</w:t>
      </w:r>
      <w:r>
        <w:rPr>
          <w:rFonts w:hint="eastAsia" w:ascii="仿宋" w:hAnsi="仿宋" w:eastAsia="仿宋"/>
          <w:sz w:val="24"/>
          <w:szCs w:val="24"/>
        </w:rPr>
        <w:t>、联系方式：</w:t>
      </w:r>
      <w:r>
        <w:rPr>
          <w:rFonts w:ascii="仿宋" w:hAnsi="仿宋" w:eastAsia="仿宋"/>
          <w:sz w:val="24"/>
          <w:szCs w:val="24"/>
        </w:rPr>
        <w:t xml:space="preserve"> </w:t>
      </w:r>
    </w:p>
    <w:p>
      <w:pPr>
        <w:spacing w:line="220" w:lineRule="atLeast"/>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采购人：恩施大清江国际旅游度假区有限公司</w:t>
      </w:r>
      <w:r>
        <w:rPr>
          <w:rFonts w:ascii="仿宋" w:hAnsi="仿宋" w:eastAsia="仿宋"/>
          <w:sz w:val="24"/>
          <w:szCs w:val="24"/>
        </w:rPr>
        <w:t xml:space="preserve"> </w:t>
      </w:r>
    </w:p>
    <w:p>
      <w:pPr>
        <w:spacing w:line="220" w:lineRule="atLeast"/>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联系人：彭先生</w:t>
      </w:r>
      <w:r>
        <w:rPr>
          <w:rFonts w:ascii="仿宋" w:hAnsi="仿宋" w:eastAsia="仿宋"/>
          <w:sz w:val="24"/>
          <w:szCs w:val="24"/>
        </w:rPr>
        <w:t xml:space="preserve">   </w:t>
      </w:r>
      <w:r>
        <w:rPr>
          <w:rFonts w:hint="eastAsia" w:ascii="仿宋" w:hAnsi="仿宋" w:eastAsia="仿宋"/>
          <w:sz w:val="24"/>
          <w:szCs w:val="24"/>
        </w:rPr>
        <w:t>联系电话：</w:t>
      </w:r>
      <w:r>
        <w:rPr>
          <w:rFonts w:ascii="仿宋" w:hAnsi="仿宋" w:eastAsia="仿宋"/>
          <w:sz w:val="24"/>
          <w:szCs w:val="24"/>
        </w:rPr>
        <w:t>0718-8277433</w:t>
      </w:r>
    </w:p>
    <w:p>
      <w:pPr>
        <w:spacing w:line="220" w:lineRule="atLeast"/>
        <w:rPr>
          <w:rFonts w:ascii="仿宋" w:hAnsi="仿宋" w:eastAsia="仿宋"/>
          <w:sz w:val="24"/>
          <w:szCs w:val="24"/>
        </w:rPr>
      </w:pPr>
    </w:p>
    <w:p>
      <w:pPr>
        <w:spacing w:line="220" w:lineRule="atLeast"/>
        <w:jc w:val="right"/>
        <w:rPr>
          <w:rFonts w:hint="eastAsia" w:ascii="仿宋" w:hAnsi="仿宋" w:eastAsia="仿宋"/>
          <w:sz w:val="24"/>
          <w:szCs w:val="24"/>
          <w:lang w:val="en-US" w:eastAsia="zh-CN"/>
        </w:rPr>
      </w:pPr>
    </w:p>
    <w:p>
      <w:pPr>
        <w:spacing w:line="220" w:lineRule="atLeast"/>
        <w:jc w:val="right"/>
        <w:rPr>
          <w:rFonts w:ascii="仿宋" w:hAnsi="仿宋" w:eastAsia="仿宋"/>
          <w:sz w:val="24"/>
          <w:szCs w:val="24"/>
        </w:rPr>
      </w:pPr>
      <w:r>
        <w:rPr>
          <w:rFonts w:hint="eastAsia" w:ascii="仿宋" w:hAnsi="仿宋" w:eastAsia="仿宋"/>
          <w:sz w:val="24"/>
          <w:szCs w:val="24"/>
          <w:lang w:val="en-US" w:eastAsia="zh-CN"/>
        </w:rPr>
        <w:t>2017年12月22日</w:t>
      </w:r>
    </w:p>
    <w:p>
      <w:pPr>
        <w:spacing w:line="500" w:lineRule="exact"/>
        <w:jc w:val="center"/>
        <w:rPr>
          <w:rFonts w:ascii="仿宋" w:hAnsi="仿宋" w:eastAsia="仿宋"/>
          <w:b/>
          <w:bCs/>
          <w:sz w:val="32"/>
          <w:szCs w:val="32"/>
        </w:rPr>
      </w:pPr>
    </w:p>
    <w:p>
      <w:pPr>
        <w:spacing w:line="500" w:lineRule="exact"/>
        <w:jc w:val="center"/>
        <w:rPr>
          <w:rFonts w:ascii="仿宋" w:hAnsi="仿宋" w:eastAsia="仿宋"/>
          <w:b/>
          <w:bCs/>
          <w:sz w:val="32"/>
          <w:szCs w:val="32"/>
        </w:rPr>
      </w:pPr>
    </w:p>
    <w:p>
      <w:pPr>
        <w:spacing w:line="500" w:lineRule="exact"/>
        <w:jc w:val="both"/>
        <w:rPr>
          <w:rFonts w:ascii="仿宋" w:hAnsi="仿宋" w:eastAsia="仿宋"/>
          <w:b/>
          <w:bCs/>
          <w:sz w:val="32"/>
          <w:szCs w:val="32"/>
        </w:rPr>
      </w:pPr>
    </w:p>
    <w:p>
      <w:pPr>
        <w:pStyle w:val="2"/>
        <w:jc w:val="center"/>
        <w:rPr>
          <w:rFonts w:ascii="宋体"/>
          <w:b w:val="0"/>
          <w:bCs w:val="0"/>
          <w:sz w:val="28"/>
          <w:szCs w:val="28"/>
        </w:rPr>
      </w:pPr>
      <w:bookmarkStart w:id="1" w:name="_Toc485198636"/>
      <w:r>
        <w:rPr>
          <w:rFonts w:hint="eastAsia" w:ascii="宋体" w:hAnsi="宋体"/>
          <w:sz w:val="28"/>
          <w:szCs w:val="28"/>
        </w:rPr>
        <w:t>第二章</w:t>
      </w:r>
      <w:r>
        <w:rPr>
          <w:rFonts w:ascii="宋体" w:hAnsi="宋体"/>
          <w:sz w:val="28"/>
          <w:szCs w:val="28"/>
        </w:rPr>
        <w:t xml:space="preserve"> </w:t>
      </w:r>
      <w:r>
        <w:rPr>
          <w:rFonts w:hint="eastAsia" w:ascii="宋体" w:hAnsi="宋体"/>
          <w:sz w:val="28"/>
          <w:szCs w:val="28"/>
        </w:rPr>
        <w:t>投标人须知</w:t>
      </w:r>
      <w:bookmarkEnd w:id="1"/>
    </w:p>
    <w:p>
      <w:pPr>
        <w:spacing w:line="500" w:lineRule="exact"/>
        <w:jc w:val="center"/>
        <w:rPr>
          <w:rFonts w:ascii="仿宋" w:hAnsi="仿宋" w:eastAsia="仿宋"/>
          <w:b/>
          <w:bCs/>
          <w:sz w:val="24"/>
          <w:szCs w:val="24"/>
        </w:rPr>
      </w:pPr>
      <w:r>
        <w:rPr>
          <w:rFonts w:hint="eastAsia" w:ascii="仿宋" w:hAnsi="仿宋" w:eastAsia="仿宋"/>
          <w:b/>
          <w:bCs/>
          <w:sz w:val="24"/>
          <w:szCs w:val="24"/>
        </w:rPr>
        <w:t>投标人须知前附表</w:t>
      </w:r>
    </w:p>
    <w:tbl>
      <w:tblPr>
        <w:tblStyle w:val="1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top w:val="single" w:color="auto" w:sz="12" w:space="0"/>
              <w:left w:val="single" w:color="auto" w:sz="12" w:space="0"/>
            </w:tcBorders>
            <w:vAlign w:val="center"/>
          </w:tcPr>
          <w:p>
            <w:pPr>
              <w:spacing w:line="400" w:lineRule="exact"/>
              <w:jc w:val="center"/>
              <w:rPr>
                <w:rFonts w:ascii="仿宋" w:hAnsi="仿宋" w:eastAsia="仿宋"/>
                <w:b/>
                <w:sz w:val="24"/>
                <w:szCs w:val="24"/>
              </w:rPr>
            </w:pPr>
            <w:r>
              <w:rPr>
                <w:rFonts w:hint="eastAsia" w:ascii="仿宋" w:hAnsi="仿宋" w:eastAsia="仿宋"/>
                <w:b/>
                <w:sz w:val="24"/>
                <w:szCs w:val="24"/>
              </w:rPr>
              <w:t>项号</w:t>
            </w:r>
          </w:p>
        </w:tc>
        <w:tc>
          <w:tcPr>
            <w:tcW w:w="7705" w:type="dxa"/>
            <w:tcBorders>
              <w:top w:val="single" w:color="auto" w:sz="12" w:space="0"/>
              <w:right w:val="single" w:color="auto" w:sz="12" w:space="0"/>
            </w:tcBorders>
            <w:vAlign w:val="center"/>
          </w:tcPr>
          <w:p>
            <w:pPr>
              <w:spacing w:line="400" w:lineRule="exact"/>
              <w:jc w:val="center"/>
              <w:rPr>
                <w:rFonts w:ascii="仿宋" w:hAnsi="仿宋" w:eastAsia="仿宋"/>
                <w:b/>
                <w:sz w:val="24"/>
                <w:szCs w:val="24"/>
              </w:rPr>
            </w:pPr>
            <w:r>
              <w:rPr>
                <w:rFonts w:hint="eastAsia" w:ascii="仿宋" w:hAnsi="仿宋" w:eastAsia="仿宋"/>
                <w:b/>
                <w:sz w:val="24"/>
                <w:szCs w:val="24"/>
              </w:rPr>
              <w:t>内</w:t>
            </w:r>
            <w:r>
              <w:rPr>
                <w:rFonts w:ascii="仿宋" w:hAnsi="仿宋" w:eastAsia="仿宋"/>
                <w:b/>
                <w:sz w:val="24"/>
                <w:szCs w:val="24"/>
              </w:rPr>
              <w:t xml:space="preserve">  </w:t>
            </w:r>
            <w:r>
              <w:rPr>
                <w:rFonts w:hint="eastAsia" w:ascii="仿宋" w:hAnsi="仿宋" w:eastAsia="仿宋"/>
                <w:b/>
                <w:sz w:val="24"/>
                <w:szCs w:val="24"/>
              </w:rPr>
              <w:t>容</w:t>
            </w:r>
            <w:r>
              <w:rPr>
                <w:rFonts w:ascii="仿宋" w:hAnsi="仿宋" w:eastAsia="仿宋"/>
                <w:b/>
                <w:sz w:val="24"/>
                <w:szCs w:val="24"/>
              </w:rPr>
              <w:t xml:space="preserve">  </w:t>
            </w:r>
            <w:r>
              <w:rPr>
                <w:rFonts w:hint="eastAsia" w:ascii="仿宋" w:hAnsi="仿宋" w:eastAsia="仿宋"/>
                <w:b/>
                <w:sz w:val="24"/>
                <w:szCs w:val="24"/>
              </w:rPr>
              <w:t>规</w:t>
            </w:r>
            <w:r>
              <w:rPr>
                <w:rFonts w:ascii="仿宋" w:hAnsi="仿宋" w:eastAsia="仿宋"/>
                <w:b/>
                <w:sz w:val="24"/>
                <w:szCs w:val="24"/>
              </w:rPr>
              <w:t xml:space="preserve">  </w:t>
            </w:r>
            <w:r>
              <w:rPr>
                <w:rFonts w:hint="eastAsia" w:ascii="仿宋" w:hAnsi="仿宋" w:eastAsia="仿宋"/>
                <w:b/>
                <w:sz w:val="24"/>
                <w:szCs w:val="24"/>
              </w:rPr>
              <w:t>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w:t>
            </w:r>
          </w:p>
        </w:tc>
        <w:tc>
          <w:tcPr>
            <w:tcW w:w="7705" w:type="dxa"/>
            <w:tcBorders>
              <w:right w:val="single" w:color="auto" w:sz="12" w:space="0"/>
            </w:tcBorders>
          </w:tcPr>
          <w:p>
            <w:pPr>
              <w:spacing w:after="0" w:line="400" w:lineRule="exact"/>
              <w:jc w:val="both"/>
              <w:rPr>
                <w:rFonts w:ascii="仿宋" w:hAnsi="仿宋" w:eastAsia="仿宋"/>
                <w:sz w:val="24"/>
                <w:szCs w:val="24"/>
              </w:rPr>
            </w:pPr>
            <w:r>
              <w:rPr>
                <w:rFonts w:hint="eastAsia" w:ascii="仿宋" w:hAnsi="仿宋" w:eastAsia="仿宋"/>
                <w:b/>
                <w:sz w:val="24"/>
                <w:szCs w:val="24"/>
              </w:rPr>
              <w:t>工程名称：</w:t>
            </w:r>
            <w:r>
              <w:rPr>
                <w:rFonts w:hint="eastAsia" w:ascii="仿宋" w:hAnsi="仿宋" w:eastAsia="仿宋"/>
                <w:bCs/>
                <w:sz w:val="24"/>
                <w:szCs w:val="24"/>
              </w:rPr>
              <w:t>汾水港区旅游客运码头边坡绿化工程</w:t>
            </w:r>
            <w:r>
              <w:rPr>
                <w:rFonts w:hint="eastAsia" w:ascii="仿宋" w:hAnsi="仿宋" w:eastAsia="仿宋"/>
                <w:sz w:val="24"/>
                <w:szCs w:val="24"/>
              </w:rPr>
              <w:t>。</w:t>
            </w:r>
          </w:p>
          <w:p>
            <w:pPr>
              <w:spacing w:after="0" w:line="400" w:lineRule="exact"/>
              <w:jc w:val="both"/>
              <w:rPr>
                <w:rFonts w:ascii="仿宋" w:hAnsi="仿宋" w:eastAsia="仿宋"/>
                <w:sz w:val="24"/>
                <w:szCs w:val="24"/>
              </w:rPr>
            </w:pPr>
            <w:r>
              <w:rPr>
                <w:rFonts w:hint="eastAsia" w:ascii="仿宋" w:hAnsi="仿宋" w:eastAsia="仿宋"/>
                <w:b/>
                <w:sz w:val="24"/>
                <w:szCs w:val="24"/>
              </w:rPr>
              <w:t>建设地点：</w:t>
            </w:r>
            <w:r>
              <w:rPr>
                <w:rFonts w:hint="eastAsia" w:ascii="仿宋" w:hAnsi="仿宋" w:eastAsia="仿宋"/>
                <w:sz w:val="24"/>
                <w:szCs w:val="24"/>
              </w:rPr>
              <w:t>恩施市三岔镇燕子坝村汾水港区</w:t>
            </w:r>
            <w:r>
              <w:rPr>
                <w:rFonts w:ascii="仿宋" w:hAnsi="仿宋" w:eastAsia="仿宋"/>
                <w:sz w:val="24"/>
                <w:szCs w:val="24"/>
              </w:rPr>
              <w:t xml:space="preserve"> </w:t>
            </w:r>
          </w:p>
          <w:p>
            <w:pPr>
              <w:spacing w:after="0" w:line="400" w:lineRule="exact"/>
              <w:jc w:val="both"/>
              <w:rPr>
                <w:rFonts w:ascii="仿宋" w:hAnsi="仿宋" w:eastAsia="仿宋"/>
                <w:color w:val="FF0000"/>
                <w:sz w:val="24"/>
                <w:szCs w:val="24"/>
              </w:rPr>
            </w:pPr>
            <w:r>
              <w:rPr>
                <w:rFonts w:hint="eastAsia" w:ascii="仿宋" w:hAnsi="仿宋" w:eastAsia="仿宋"/>
                <w:b/>
                <w:sz w:val="24"/>
                <w:szCs w:val="24"/>
              </w:rPr>
              <w:t>合同形式：</w:t>
            </w:r>
            <w:r>
              <w:rPr>
                <w:rFonts w:hint="eastAsia" w:ascii="仿宋" w:hAnsi="仿宋" w:eastAsia="仿宋"/>
                <w:sz w:val="24"/>
                <w:szCs w:val="24"/>
              </w:rPr>
              <w:t>总价包干合同</w:t>
            </w:r>
            <w:r>
              <w:rPr>
                <w:rFonts w:ascii="仿宋" w:hAnsi="仿宋" w:eastAsia="仿宋"/>
                <w:sz w:val="24"/>
                <w:szCs w:val="24"/>
              </w:rPr>
              <w:t xml:space="preserve">       </w:t>
            </w:r>
            <w:r>
              <w:rPr>
                <w:rFonts w:ascii="仿宋" w:hAnsi="仿宋" w:eastAsia="仿宋"/>
                <w:color w:val="FF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trPr>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2</w:t>
            </w:r>
          </w:p>
        </w:tc>
        <w:tc>
          <w:tcPr>
            <w:tcW w:w="7705" w:type="dxa"/>
            <w:tcBorders>
              <w:right w:val="single" w:color="auto" w:sz="12" w:space="0"/>
            </w:tcBorders>
            <w:vAlign w:val="center"/>
          </w:tcPr>
          <w:p>
            <w:pPr>
              <w:spacing w:after="0" w:line="400" w:lineRule="exact"/>
              <w:jc w:val="both"/>
              <w:rPr>
                <w:rFonts w:ascii="仿宋" w:hAnsi="仿宋" w:eastAsia="仿宋"/>
                <w:sz w:val="24"/>
                <w:szCs w:val="24"/>
              </w:rPr>
            </w:pPr>
            <w:r>
              <w:rPr>
                <w:rFonts w:hint="eastAsia" w:ascii="仿宋" w:hAnsi="仿宋" w:eastAsia="仿宋"/>
                <w:b/>
                <w:sz w:val="24"/>
                <w:szCs w:val="24"/>
              </w:rPr>
              <w:t>采购人：</w:t>
            </w:r>
            <w:r>
              <w:rPr>
                <w:rFonts w:hint="eastAsia" w:ascii="仿宋" w:hAnsi="仿宋" w:eastAsia="仿宋"/>
                <w:sz w:val="24"/>
                <w:szCs w:val="24"/>
              </w:rPr>
              <w:t>恩施大清江国际旅游度假区有限公司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3</w:t>
            </w:r>
          </w:p>
        </w:tc>
        <w:tc>
          <w:tcPr>
            <w:tcW w:w="7705" w:type="dxa"/>
            <w:tcBorders>
              <w:right w:val="single" w:color="auto" w:sz="12" w:space="0"/>
            </w:tcBorders>
            <w:vAlign w:val="center"/>
          </w:tcPr>
          <w:p>
            <w:pPr>
              <w:spacing w:after="0" w:line="400" w:lineRule="exact"/>
              <w:jc w:val="both"/>
              <w:rPr>
                <w:rFonts w:ascii="仿宋" w:hAnsi="仿宋" w:eastAsia="仿宋"/>
                <w:sz w:val="24"/>
                <w:szCs w:val="24"/>
              </w:rPr>
            </w:pPr>
            <w:r>
              <w:rPr>
                <w:rFonts w:hint="eastAsia" w:ascii="仿宋" w:hAnsi="仿宋" w:eastAsia="仿宋"/>
                <w:b w:val="0"/>
                <w:bCs/>
                <w:color w:val="auto"/>
                <w:sz w:val="24"/>
                <w:szCs w:val="24"/>
              </w:rPr>
              <w:t>工程质量要求：按照国家相关验收规范要求，一次性验收合格。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trPr>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4</w:t>
            </w:r>
          </w:p>
        </w:tc>
        <w:tc>
          <w:tcPr>
            <w:tcW w:w="7705" w:type="dxa"/>
            <w:tcBorders>
              <w:right w:val="single" w:color="auto" w:sz="12" w:space="0"/>
            </w:tcBorders>
            <w:vAlign w:val="center"/>
          </w:tcPr>
          <w:p>
            <w:pPr>
              <w:spacing w:after="0" w:line="360" w:lineRule="auto"/>
              <w:jc w:val="both"/>
              <w:rPr>
                <w:rFonts w:ascii="仿宋" w:hAnsi="仿宋" w:eastAsia="仿宋"/>
                <w:sz w:val="24"/>
                <w:szCs w:val="24"/>
              </w:rPr>
            </w:pPr>
            <w:r>
              <w:rPr>
                <w:rFonts w:hint="eastAsia" w:ascii="仿宋" w:hAnsi="仿宋" w:eastAsia="仿宋"/>
                <w:b/>
                <w:sz w:val="24"/>
                <w:szCs w:val="24"/>
              </w:rPr>
              <w:t>工期要求</w:t>
            </w:r>
            <w:r>
              <w:rPr>
                <w:rFonts w:hint="eastAsia" w:ascii="仿宋" w:hAnsi="仿宋" w:eastAsia="仿宋"/>
                <w:b/>
                <w:color w:val="auto"/>
                <w:sz w:val="24"/>
                <w:szCs w:val="24"/>
              </w:rPr>
              <w:t>：</w:t>
            </w:r>
            <w:r>
              <w:rPr>
                <w:rFonts w:ascii="仿宋" w:hAnsi="仿宋" w:eastAsia="仿宋"/>
                <w:color w:val="auto"/>
                <w:sz w:val="24"/>
                <w:szCs w:val="24"/>
                <w:u w:val="single"/>
              </w:rPr>
              <w:t>45</w:t>
            </w:r>
            <w:r>
              <w:rPr>
                <w:rFonts w:hint="eastAsia" w:ascii="仿宋" w:hAnsi="仿宋" w:eastAsia="仿宋"/>
                <w:color w:val="auto"/>
                <w:sz w:val="24"/>
                <w:szCs w:val="24"/>
              </w:rPr>
              <w:t>日历</w:t>
            </w:r>
            <w:r>
              <w:rPr>
                <w:rFonts w:hint="eastAsia" w:ascii="仿宋" w:hAnsi="仿宋" w:eastAsia="仿宋"/>
                <w:sz w:val="24"/>
                <w:szCs w:val="24"/>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5</w:t>
            </w:r>
          </w:p>
        </w:tc>
        <w:tc>
          <w:tcPr>
            <w:tcW w:w="7705" w:type="dxa"/>
            <w:tcBorders>
              <w:right w:val="single" w:color="auto" w:sz="12" w:space="0"/>
            </w:tcBorders>
          </w:tcPr>
          <w:p>
            <w:pPr>
              <w:spacing w:after="0" w:line="400" w:lineRule="exact"/>
              <w:rPr>
                <w:rFonts w:ascii="仿宋" w:hAnsi="仿宋" w:eastAsia="仿宋"/>
                <w:sz w:val="24"/>
                <w:szCs w:val="24"/>
              </w:rPr>
            </w:pPr>
            <w:r>
              <w:rPr>
                <w:rFonts w:hint="eastAsia" w:ascii="仿宋" w:hAnsi="仿宋" w:eastAsia="仿宋"/>
                <w:b/>
                <w:sz w:val="24"/>
                <w:szCs w:val="24"/>
              </w:rPr>
              <w:t>投标人资格条件：</w:t>
            </w:r>
            <w:r>
              <w:rPr>
                <w:rFonts w:hint="eastAsia" w:ascii="仿宋" w:hAnsi="仿宋" w:eastAsia="仿宋"/>
                <w:sz w:val="24"/>
                <w:szCs w:val="24"/>
              </w:rPr>
              <w:t>详见谈判公告第</w:t>
            </w:r>
            <w:r>
              <w:rPr>
                <w:rFonts w:ascii="仿宋" w:hAnsi="仿宋" w:eastAsia="仿宋"/>
                <w:sz w:val="24"/>
                <w:szCs w:val="24"/>
              </w:rPr>
              <w:t>7</w:t>
            </w:r>
            <w:r>
              <w:rPr>
                <w:rFonts w:hint="eastAsia" w:ascii="仿宋" w:hAnsi="仿宋" w:eastAsia="仿宋"/>
                <w:sz w:val="24"/>
                <w:szCs w:val="24"/>
              </w:rPr>
              <w:t>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6</w:t>
            </w:r>
          </w:p>
        </w:tc>
        <w:tc>
          <w:tcPr>
            <w:tcW w:w="7705" w:type="dxa"/>
            <w:tcBorders>
              <w:right w:val="single" w:color="auto" w:sz="12" w:space="0"/>
            </w:tcBorders>
          </w:tcPr>
          <w:p>
            <w:pPr>
              <w:spacing w:after="0" w:line="400" w:lineRule="exact"/>
              <w:rPr>
                <w:rFonts w:ascii="仿宋" w:hAnsi="仿宋" w:eastAsia="仿宋"/>
                <w:b/>
                <w:sz w:val="24"/>
                <w:szCs w:val="24"/>
              </w:rPr>
            </w:pPr>
            <w:r>
              <w:rPr>
                <w:rFonts w:hint="eastAsia" w:ascii="仿宋" w:hAnsi="仿宋" w:eastAsia="仿宋"/>
                <w:b/>
                <w:sz w:val="24"/>
                <w:szCs w:val="24"/>
              </w:rPr>
              <w:t>投标报价及费用：</w:t>
            </w:r>
          </w:p>
          <w:p>
            <w:pPr>
              <w:spacing w:after="0" w:line="400" w:lineRule="exac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）本项目投标以人民币报价。</w:t>
            </w:r>
          </w:p>
          <w:p>
            <w:pPr>
              <w:spacing w:after="0" w:line="400" w:lineRule="exac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）不论投标结果如何，投标人均应自行承担所有与投标有关的全部费用。</w:t>
            </w:r>
          </w:p>
          <w:p>
            <w:pPr>
              <w:spacing w:after="0" w:line="400" w:lineRule="exac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）投标人应充分考虑项目实际情况自主报价。</w:t>
            </w:r>
          </w:p>
          <w:p>
            <w:pPr>
              <w:spacing w:after="0" w:line="400" w:lineRule="exact"/>
              <w:rPr>
                <w:rFonts w:ascii="仿宋" w:hAnsi="仿宋" w:eastAsia="仿宋"/>
                <w:sz w:val="24"/>
                <w:szCs w:val="24"/>
              </w:rPr>
            </w:pPr>
            <w:r>
              <w:rPr>
                <w:rFonts w:hint="eastAsia" w:ascii="仿宋" w:hAnsi="仿宋" w:eastAsia="仿宋"/>
                <w:sz w:val="24"/>
                <w:szCs w:val="24"/>
              </w:rPr>
              <w:t>（</w:t>
            </w:r>
            <w:r>
              <w:rPr>
                <w:rFonts w:ascii="仿宋" w:hAnsi="仿宋" w:eastAsia="仿宋"/>
                <w:sz w:val="24"/>
                <w:szCs w:val="24"/>
              </w:rPr>
              <w:t>4</w:t>
            </w:r>
            <w:r>
              <w:rPr>
                <w:rFonts w:hint="eastAsia" w:ascii="仿宋" w:hAnsi="仿宋" w:eastAsia="仿宋"/>
                <w:sz w:val="24"/>
                <w:szCs w:val="24"/>
              </w:rPr>
              <w:t>）投标报价中应包含按相关规范要求规定的检测、调试费用。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7</w:t>
            </w:r>
          </w:p>
        </w:tc>
        <w:tc>
          <w:tcPr>
            <w:tcW w:w="7705" w:type="dxa"/>
            <w:tcBorders>
              <w:right w:val="single" w:color="auto" w:sz="12" w:space="0"/>
            </w:tcBorders>
          </w:tcPr>
          <w:p>
            <w:pPr>
              <w:spacing w:line="500" w:lineRule="exact"/>
              <w:rPr>
                <w:rFonts w:ascii="仿宋" w:hAnsi="仿宋" w:eastAsia="仿宋"/>
                <w:sz w:val="24"/>
                <w:szCs w:val="24"/>
              </w:rPr>
            </w:pPr>
            <w:r>
              <w:rPr>
                <w:rFonts w:hint="eastAsia" w:ascii="仿宋" w:hAnsi="仿宋" w:eastAsia="仿宋"/>
                <w:b w:val="0"/>
                <w:bCs/>
                <w:color w:val="auto"/>
                <w:sz w:val="24"/>
                <w:szCs w:val="24"/>
              </w:rPr>
              <w:t>投标限价：（</w:t>
            </w:r>
            <w:r>
              <w:rPr>
                <w:rFonts w:hint="eastAsia" w:ascii="仿宋" w:hAnsi="仿宋" w:eastAsia="仿宋"/>
                <w:b w:val="0"/>
                <w:bCs/>
                <w:color w:val="auto"/>
                <w:sz w:val="24"/>
                <w:szCs w:val="24"/>
                <w:lang w:eastAsia="zh-CN"/>
              </w:rPr>
              <w:t>19.14</w:t>
            </w:r>
            <w:r>
              <w:rPr>
                <w:rFonts w:ascii="仿宋" w:hAnsi="仿宋" w:eastAsia="仿宋"/>
                <w:b w:val="0"/>
                <w:bCs/>
                <w:color w:val="auto"/>
                <w:sz w:val="24"/>
                <w:szCs w:val="24"/>
              </w:rPr>
              <w:t>4</w:t>
            </w:r>
            <w:r>
              <w:rPr>
                <w:rFonts w:hint="eastAsia" w:ascii="仿宋" w:hAnsi="仿宋" w:eastAsia="仿宋"/>
                <w:b w:val="0"/>
                <w:bCs/>
                <w:color w:val="auto"/>
                <w:sz w:val="24"/>
                <w:szCs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8</w:t>
            </w:r>
          </w:p>
        </w:tc>
        <w:tc>
          <w:tcPr>
            <w:tcW w:w="7705" w:type="dxa"/>
            <w:tcBorders>
              <w:right w:val="single" w:color="auto" w:sz="12" w:space="0"/>
            </w:tcBorders>
          </w:tcPr>
          <w:p>
            <w:pPr>
              <w:spacing w:after="0" w:line="360" w:lineRule="auto"/>
              <w:rPr>
                <w:rFonts w:ascii="仿宋" w:hAnsi="仿宋" w:eastAsia="仿宋"/>
                <w:sz w:val="24"/>
                <w:szCs w:val="24"/>
              </w:rPr>
            </w:pPr>
            <w:r>
              <w:rPr>
                <w:rFonts w:hint="eastAsia" w:ascii="仿宋" w:hAnsi="仿宋" w:eastAsia="仿宋"/>
                <w:b/>
                <w:sz w:val="24"/>
                <w:szCs w:val="24"/>
              </w:rPr>
              <w:t>现场踏勘：</w:t>
            </w:r>
            <w:r>
              <w:rPr>
                <w:rFonts w:hint="eastAsia" w:ascii="仿宋" w:hAnsi="仿宋" w:eastAsia="仿宋"/>
                <w:sz w:val="24"/>
                <w:szCs w:val="24"/>
              </w:rPr>
              <w:t>采购人向投标人提供的有清单，是采购单位现有的能使投标人使用的资料，采购人对投标人由此做出的推论、理解、和结论概不负责。投标人应自行对项目现场及周围环境进行踏勘，以便获取有关编制响应文件和签署合同所需的所有资料。</w:t>
            </w:r>
          </w:p>
          <w:p>
            <w:pPr>
              <w:spacing w:after="0" w:line="360" w:lineRule="auto"/>
              <w:rPr>
                <w:rFonts w:ascii="仿宋" w:hAnsi="仿宋" w:eastAsia="仿宋"/>
                <w:b/>
                <w:sz w:val="24"/>
                <w:szCs w:val="24"/>
              </w:rPr>
            </w:pPr>
            <w:r>
              <w:rPr>
                <w:rFonts w:hint="eastAsia" w:ascii="仿宋" w:hAnsi="仿宋" w:eastAsia="仿宋"/>
                <w:b/>
                <w:sz w:val="24"/>
                <w:szCs w:val="24"/>
              </w:rPr>
              <w:t>现场联系人：彭主任</w:t>
            </w:r>
            <w:r>
              <w:rPr>
                <w:rFonts w:ascii="仿宋" w:hAnsi="仿宋" w:eastAsia="仿宋"/>
                <w:sz w:val="24"/>
                <w:szCs w:val="24"/>
              </w:rPr>
              <w:t xml:space="preserve">    15172904567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b w:val="0"/>
                <w:bCs w:val="0"/>
                <w:color w:val="auto"/>
                <w:sz w:val="24"/>
                <w:szCs w:val="24"/>
              </w:rPr>
            </w:pPr>
            <w:r>
              <w:rPr>
                <w:rFonts w:ascii="仿宋" w:hAnsi="仿宋" w:eastAsia="仿宋"/>
                <w:b w:val="0"/>
                <w:bCs w:val="0"/>
                <w:color w:val="auto"/>
                <w:sz w:val="24"/>
                <w:szCs w:val="24"/>
              </w:rPr>
              <w:t>9</w:t>
            </w:r>
          </w:p>
        </w:tc>
        <w:tc>
          <w:tcPr>
            <w:tcW w:w="7705" w:type="dxa"/>
            <w:tcBorders>
              <w:right w:val="single" w:color="auto" w:sz="12" w:space="0"/>
            </w:tcBorders>
          </w:tcPr>
          <w:p>
            <w:pPr>
              <w:spacing w:line="500" w:lineRule="exact"/>
              <w:rPr>
                <w:rFonts w:ascii="仿宋" w:hAnsi="仿宋" w:eastAsia="仿宋"/>
                <w:b w:val="0"/>
                <w:bCs w:val="0"/>
                <w:color w:val="auto"/>
                <w:sz w:val="24"/>
                <w:szCs w:val="24"/>
              </w:rPr>
            </w:pPr>
            <w:r>
              <w:rPr>
                <w:rFonts w:hint="eastAsia" w:ascii="仿宋" w:hAnsi="仿宋" w:eastAsia="仿宋"/>
                <w:b/>
                <w:bCs/>
                <w:color w:val="auto"/>
                <w:sz w:val="24"/>
                <w:szCs w:val="24"/>
              </w:rPr>
              <w:t>投标人提出疑问的截止时间</w:t>
            </w:r>
            <w:r>
              <w:rPr>
                <w:rFonts w:hint="eastAsia" w:ascii="仿宋" w:hAnsi="仿宋" w:eastAsia="仿宋"/>
                <w:b w:val="0"/>
                <w:bCs w:val="0"/>
                <w:color w:val="auto"/>
                <w:sz w:val="24"/>
                <w:szCs w:val="24"/>
              </w:rPr>
              <w:t>：2017年</w:t>
            </w:r>
            <w:r>
              <w:rPr>
                <w:rFonts w:hint="eastAsia" w:ascii="仿宋" w:hAnsi="仿宋" w:eastAsia="仿宋"/>
                <w:b w:val="0"/>
                <w:bCs w:val="0"/>
                <w:color w:val="auto"/>
                <w:sz w:val="24"/>
                <w:szCs w:val="24"/>
                <w:lang w:val="en-US" w:eastAsia="zh-CN"/>
              </w:rPr>
              <w:t>12月26日17时30分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color w:val="auto"/>
                <w:sz w:val="24"/>
                <w:szCs w:val="24"/>
              </w:rPr>
            </w:pPr>
            <w:r>
              <w:rPr>
                <w:rFonts w:ascii="仿宋" w:hAnsi="仿宋" w:eastAsia="仿宋"/>
                <w:color w:val="auto"/>
                <w:sz w:val="24"/>
                <w:szCs w:val="24"/>
              </w:rPr>
              <w:t>10</w:t>
            </w:r>
          </w:p>
        </w:tc>
        <w:tc>
          <w:tcPr>
            <w:tcW w:w="7705" w:type="dxa"/>
            <w:tcBorders>
              <w:right w:val="single" w:color="auto" w:sz="12" w:space="0"/>
            </w:tcBorders>
          </w:tcPr>
          <w:p>
            <w:pPr>
              <w:spacing w:line="500" w:lineRule="exact"/>
              <w:rPr>
                <w:rFonts w:ascii="仿宋" w:hAnsi="仿宋" w:eastAsia="仿宋"/>
                <w:color w:val="auto"/>
                <w:sz w:val="24"/>
                <w:szCs w:val="24"/>
              </w:rPr>
            </w:pPr>
            <w:r>
              <w:rPr>
                <w:rFonts w:hint="eastAsia" w:ascii="仿宋" w:hAnsi="仿宋" w:eastAsia="仿宋"/>
                <w:b/>
                <w:bCs w:val="0"/>
                <w:color w:val="auto"/>
                <w:sz w:val="24"/>
                <w:szCs w:val="24"/>
              </w:rPr>
              <w:t>谈判文件的补充修改澄清的截止时间</w:t>
            </w:r>
            <w:r>
              <w:rPr>
                <w:rFonts w:hint="eastAsia" w:ascii="仿宋" w:hAnsi="仿宋" w:eastAsia="仿宋"/>
                <w:b/>
                <w:color w:val="auto"/>
                <w:sz w:val="24"/>
                <w:szCs w:val="24"/>
              </w:rPr>
              <w:t>：</w:t>
            </w:r>
            <w:r>
              <w:rPr>
                <w:rFonts w:hint="eastAsia" w:ascii="仿宋" w:hAnsi="仿宋" w:eastAsia="仿宋"/>
                <w:b w:val="0"/>
                <w:bCs/>
                <w:color w:val="auto"/>
                <w:sz w:val="24"/>
                <w:szCs w:val="24"/>
                <w:lang w:val="en-US" w:eastAsia="zh-CN"/>
              </w:rPr>
              <w:t>2017年12月27日17时30分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11</w:t>
            </w:r>
          </w:p>
        </w:tc>
        <w:tc>
          <w:tcPr>
            <w:tcW w:w="7705" w:type="dxa"/>
            <w:tcBorders>
              <w:right w:val="single" w:color="auto" w:sz="12" w:space="0"/>
            </w:tcBorders>
          </w:tcPr>
          <w:p>
            <w:pPr>
              <w:spacing w:line="500" w:lineRule="exact"/>
              <w:rPr>
                <w:rFonts w:ascii="仿宋" w:hAnsi="仿宋" w:eastAsia="仿宋"/>
                <w:sz w:val="24"/>
                <w:szCs w:val="24"/>
              </w:rPr>
            </w:pPr>
            <w:r>
              <w:rPr>
                <w:rFonts w:hint="eastAsia" w:ascii="仿宋" w:hAnsi="仿宋" w:eastAsia="仿宋"/>
                <w:b/>
                <w:sz w:val="24"/>
                <w:szCs w:val="24"/>
              </w:rPr>
              <w:t>响应文件组成：</w:t>
            </w:r>
            <w:r>
              <w:rPr>
                <w:rFonts w:hint="eastAsia" w:ascii="仿宋" w:hAnsi="仿宋" w:eastAsia="仿宋"/>
                <w:sz w:val="24"/>
                <w:szCs w:val="24"/>
              </w:rPr>
              <w:t>响应文件由报价文件、商务文件和技术文件组成（装订成一册）。响应文件一式叁份（正本壹份，副本贰份）。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12</w:t>
            </w:r>
          </w:p>
        </w:tc>
        <w:tc>
          <w:tcPr>
            <w:tcW w:w="7705" w:type="dxa"/>
            <w:tcBorders>
              <w:right w:val="single" w:color="auto" w:sz="12" w:space="0"/>
            </w:tcBorders>
          </w:tcPr>
          <w:p>
            <w:pPr>
              <w:spacing w:line="500" w:lineRule="exact"/>
              <w:rPr>
                <w:rFonts w:ascii="仿宋" w:hAnsi="仿宋" w:eastAsia="仿宋"/>
                <w:sz w:val="24"/>
                <w:szCs w:val="24"/>
              </w:rPr>
            </w:pPr>
            <w:r>
              <w:rPr>
                <w:rFonts w:hint="eastAsia" w:ascii="仿宋" w:hAnsi="仿宋" w:eastAsia="仿宋"/>
                <w:sz w:val="24"/>
                <w:szCs w:val="24"/>
              </w:rPr>
              <w:t>投标有效期：投标截止日起</w:t>
            </w:r>
            <w:r>
              <w:rPr>
                <w:rFonts w:ascii="仿宋" w:hAnsi="仿宋" w:eastAsia="仿宋"/>
                <w:sz w:val="24"/>
                <w:szCs w:val="24"/>
              </w:rPr>
              <w:t>60</w:t>
            </w:r>
            <w:r>
              <w:rPr>
                <w:rFonts w:hint="eastAsia" w:ascii="仿宋" w:hAnsi="仿宋" w:eastAsia="仿宋"/>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13</w:t>
            </w:r>
          </w:p>
        </w:tc>
        <w:tc>
          <w:tcPr>
            <w:tcW w:w="7705" w:type="dxa"/>
            <w:tcBorders>
              <w:right w:val="single" w:color="auto" w:sz="12" w:space="0"/>
            </w:tcBorders>
          </w:tcPr>
          <w:p>
            <w:pPr>
              <w:spacing w:after="0" w:line="360" w:lineRule="auto"/>
              <w:rPr>
                <w:rFonts w:ascii="仿宋" w:hAnsi="仿宋" w:eastAsia="仿宋"/>
                <w:sz w:val="24"/>
                <w:szCs w:val="24"/>
              </w:rPr>
            </w:pPr>
            <w:r>
              <w:rPr>
                <w:rFonts w:hint="eastAsia" w:ascii="仿宋" w:hAnsi="仿宋" w:eastAsia="仿宋"/>
                <w:sz w:val="24"/>
                <w:szCs w:val="24"/>
              </w:rPr>
              <w:t>投标截止时间：详见谈判公告。</w:t>
            </w:r>
          </w:p>
          <w:p>
            <w:pPr>
              <w:spacing w:after="0" w:line="360" w:lineRule="auto"/>
              <w:rPr>
                <w:rFonts w:ascii="仿宋" w:hAnsi="仿宋" w:eastAsia="仿宋"/>
                <w:sz w:val="24"/>
                <w:szCs w:val="24"/>
              </w:rPr>
            </w:pPr>
            <w:r>
              <w:rPr>
                <w:rFonts w:hint="eastAsia" w:ascii="仿宋" w:hAnsi="仿宋" w:eastAsia="仿宋"/>
                <w:sz w:val="24"/>
                <w:szCs w:val="24"/>
              </w:rPr>
              <w:t>响应文件递交地点：详见谈判公告。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4</w:t>
            </w:r>
          </w:p>
        </w:tc>
        <w:tc>
          <w:tcPr>
            <w:tcW w:w="7705" w:type="dxa"/>
            <w:tcBorders>
              <w:right w:val="single" w:color="auto" w:sz="12" w:space="0"/>
            </w:tcBorders>
          </w:tcPr>
          <w:p>
            <w:pPr>
              <w:spacing w:after="0" w:line="360" w:lineRule="auto"/>
              <w:rPr>
                <w:rFonts w:ascii="仿宋" w:hAnsi="仿宋" w:eastAsia="仿宋"/>
                <w:sz w:val="24"/>
                <w:szCs w:val="24"/>
              </w:rPr>
            </w:pPr>
            <w:r>
              <w:rPr>
                <w:rFonts w:hint="eastAsia" w:ascii="仿宋" w:hAnsi="仿宋" w:eastAsia="仿宋"/>
                <w:sz w:val="24"/>
                <w:szCs w:val="24"/>
              </w:rPr>
              <w:t>开标时间：详见谈判公告。</w:t>
            </w:r>
          </w:p>
          <w:p>
            <w:pPr>
              <w:spacing w:after="0" w:line="360" w:lineRule="auto"/>
              <w:rPr>
                <w:rFonts w:ascii="仿宋" w:hAnsi="仿宋" w:eastAsia="仿宋"/>
                <w:sz w:val="24"/>
                <w:szCs w:val="24"/>
              </w:rPr>
            </w:pPr>
            <w:r>
              <w:rPr>
                <w:rFonts w:hint="eastAsia" w:ascii="仿宋" w:hAnsi="仿宋" w:eastAsia="仿宋"/>
                <w:sz w:val="24"/>
                <w:szCs w:val="24"/>
              </w:rPr>
              <w:t>开标地点：详见谈判公告。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5</w:t>
            </w:r>
          </w:p>
        </w:tc>
        <w:tc>
          <w:tcPr>
            <w:tcW w:w="7705" w:type="dxa"/>
            <w:tcBorders>
              <w:right w:val="single" w:color="auto" w:sz="12" w:space="0"/>
            </w:tcBorders>
          </w:tcPr>
          <w:p>
            <w:pPr>
              <w:spacing w:after="0" w:line="360" w:lineRule="auto"/>
              <w:rPr>
                <w:rFonts w:ascii="仿宋" w:hAnsi="仿宋" w:eastAsia="仿宋"/>
                <w:sz w:val="24"/>
                <w:szCs w:val="24"/>
              </w:rPr>
            </w:pPr>
            <w:r>
              <w:rPr>
                <w:rFonts w:hint="eastAsia" w:ascii="仿宋" w:hAnsi="仿宋" w:eastAsia="仿宋"/>
                <w:sz w:val="24"/>
                <w:szCs w:val="24"/>
              </w:rPr>
              <w:t>原件携带要求：</w:t>
            </w:r>
          </w:p>
          <w:p>
            <w:pPr>
              <w:spacing w:after="0" w:line="360" w:lineRule="auto"/>
              <w:rPr>
                <w:rFonts w:ascii="仿宋" w:hAnsi="仿宋" w:eastAsia="仿宋"/>
                <w:color w:val="auto"/>
                <w:sz w:val="24"/>
                <w:szCs w:val="24"/>
              </w:rPr>
            </w:pPr>
            <w:r>
              <w:rPr>
                <w:rFonts w:ascii="仿宋" w:hAnsi="仿宋" w:eastAsia="仿宋"/>
                <w:sz w:val="24"/>
                <w:szCs w:val="24"/>
              </w:rPr>
              <w:t xml:space="preserve">   </w:t>
            </w:r>
            <w:r>
              <w:rPr>
                <w:rFonts w:ascii="仿宋" w:hAnsi="仿宋" w:eastAsia="仿宋"/>
                <w:color w:val="auto"/>
                <w:sz w:val="24"/>
                <w:szCs w:val="24"/>
              </w:rPr>
              <w:t xml:space="preserve"> 1.</w:t>
            </w:r>
            <w:r>
              <w:rPr>
                <w:rFonts w:hint="eastAsia" w:ascii="仿宋" w:hAnsi="仿宋" w:eastAsia="仿宋"/>
                <w:color w:val="auto"/>
                <w:sz w:val="24"/>
                <w:szCs w:val="24"/>
              </w:rPr>
              <w:t>投标人应在开标会现场提交下列资格证明材料：</w:t>
            </w:r>
          </w:p>
          <w:p>
            <w:pPr>
              <w:spacing w:after="0" w:line="360" w:lineRule="auto"/>
              <w:ind w:firstLine="480"/>
              <w:rPr>
                <w:rFonts w:ascii="仿宋" w:hAnsi="仿宋" w:eastAsia="仿宋"/>
                <w:color w:val="auto"/>
                <w:sz w:val="24"/>
                <w:szCs w:val="24"/>
              </w:rPr>
            </w:pPr>
            <w:r>
              <w:rPr>
                <w:rFonts w:hint="eastAsia" w:ascii="仿宋" w:hAnsi="仿宋" w:eastAsia="仿宋"/>
                <w:color w:val="auto"/>
                <w:sz w:val="24"/>
                <w:szCs w:val="24"/>
              </w:rPr>
              <w:t>（一）法定代表人针对本项目的授权委托书（原件）；</w:t>
            </w:r>
            <w:r>
              <w:rPr>
                <w:rFonts w:ascii="仿宋" w:hAnsi="仿宋" w:eastAsia="仿宋"/>
                <w:color w:val="auto"/>
                <w:sz w:val="24"/>
                <w:szCs w:val="24"/>
              </w:rPr>
              <w:t xml:space="preserve">  </w:t>
            </w:r>
          </w:p>
          <w:p>
            <w:pPr>
              <w:spacing w:after="0" w:line="360" w:lineRule="auto"/>
              <w:ind w:firstLine="480"/>
              <w:rPr>
                <w:rFonts w:ascii="仿宋" w:hAnsi="仿宋" w:eastAsia="仿宋"/>
                <w:color w:val="auto"/>
                <w:sz w:val="24"/>
                <w:szCs w:val="24"/>
              </w:rPr>
            </w:pPr>
            <w:r>
              <w:rPr>
                <w:rFonts w:hint="eastAsia" w:ascii="仿宋" w:hAnsi="仿宋" w:eastAsia="仿宋"/>
                <w:color w:val="auto"/>
                <w:sz w:val="24"/>
                <w:szCs w:val="24"/>
              </w:rPr>
              <w:t>（二）企业法人营业执照、资质证书原件；</w:t>
            </w:r>
            <w:r>
              <w:rPr>
                <w:rFonts w:ascii="仿宋" w:hAnsi="仿宋" w:eastAsia="仿宋"/>
                <w:color w:val="auto"/>
                <w:sz w:val="24"/>
                <w:szCs w:val="24"/>
              </w:rPr>
              <w:t xml:space="preserve"> </w:t>
            </w:r>
          </w:p>
          <w:p>
            <w:pPr>
              <w:spacing w:after="0" w:line="360" w:lineRule="auto"/>
              <w:ind w:firstLine="480"/>
              <w:rPr>
                <w:rFonts w:ascii="仿宋" w:hAnsi="仿宋" w:eastAsia="仿宋"/>
                <w:color w:val="auto"/>
                <w:sz w:val="24"/>
                <w:szCs w:val="24"/>
              </w:rPr>
            </w:pPr>
            <w:r>
              <w:rPr>
                <w:rFonts w:hint="eastAsia" w:ascii="仿宋" w:hAnsi="仿宋" w:eastAsia="仿宋"/>
                <w:color w:val="auto"/>
                <w:sz w:val="24"/>
                <w:szCs w:val="24"/>
              </w:rPr>
              <w:t>（三）其他相关资质证书原件或复印件加盖单位公章；</w:t>
            </w:r>
          </w:p>
          <w:p>
            <w:pPr>
              <w:spacing w:after="0" w:line="360" w:lineRule="auto"/>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以上证明材料应由投标人的法定代表人或其委托代理人在开标会现场、资格证明材料原件递交给评标委员会进行资格性审查前提交，没有提交、逾期提交或提交不齐全的，在评审时将被视为无效投标；原件装订在响应文件中的，视同已在开标现场提交。以下情形下在开标现场提供下列证明文件将被视为与提供原件相同的效力：</w:t>
            </w:r>
          </w:p>
          <w:p>
            <w:pPr>
              <w:spacing w:after="0" w:line="360" w:lineRule="auto"/>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）公证机关的公证书原件（应当提供证件的主要信息）；</w:t>
            </w:r>
          </w:p>
          <w:p>
            <w:pPr>
              <w:spacing w:after="0" w:line="360" w:lineRule="auto"/>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）证件原件办理年审、换证、遗失或其他客观情形不能携带至现场的，提供发证机关的证明材料原件，证明材料中应当注明证件的主要信息。</w:t>
            </w:r>
          </w:p>
          <w:p>
            <w:pPr>
              <w:spacing w:after="0" w:line="360" w:lineRule="auto"/>
              <w:ind w:firstLine="480" w:firstLineChars="200"/>
              <w:rPr>
                <w:rFonts w:ascii="仿宋" w:hAnsi="仿宋" w:eastAsia="仿宋"/>
                <w:sz w:val="24"/>
                <w:szCs w:val="24"/>
              </w:rPr>
            </w:pPr>
            <w:r>
              <w:rPr>
                <w:rFonts w:ascii="仿宋" w:hAnsi="仿宋" w:eastAsia="仿宋"/>
                <w:sz w:val="24"/>
                <w:szCs w:val="24"/>
              </w:rPr>
              <w:t xml:space="preserve">2. </w:t>
            </w:r>
            <w:r>
              <w:rPr>
                <w:rFonts w:hint="eastAsia" w:ascii="仿宋" w:hAnsi="仿宋" w:eastAsia="仿宋"/>
                <w:sz w:val="24"/>
                <w:szCs w:val="24"/>
              </w:rPr>
              <w:t>上述第</w:t>
            </w:r>
            <w:r>
              <w:rPr>
                <w:rFonts w:ascii="仿宋" w:hAnsi="仿宋" w:eastAsia="仿宋"/>
                <w:sz w:val="24"/>
                <w:szCs w:val="24"/>
              </w:rPr>
              <w:t>1</w:t>
            </w:r>
            <w:r>
              <w:rPr>
                <w:rFonts w:hint="eastAsia" w:ascii="仿宋" w:hAnsi="仿宋" w:eastAsia="仿宋"/>
                <w:sz w:val="24"/>
                <w:szCs w:val="24"/>
              </w:rPr>
              <w:t>条所指的材料中：法定代表人授权委托书由监督人员进行初审并与身份证件核对后，身份证件退还投标人代表，其余材料将由评标委员会进行详细审查后退还给投标人（法定代表人授权委托书原件由招标代理人存档，不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17" w:type="dxa"/>
            <w:tcBorders>
              <w:left w:val="single" w:color="auto" w:sz="12" w:space="0"/>
            </w:tcBorders>
            <w:vAlign w:val="center"/>
          </w:tcPr>
          <w:p>
            <w:pPr>
              <w:spacing w:line="500" w:lineRule="exact"/>
              <w:jc w:val="center"/>
              <w:rPr>
                <w:rFonts w:ascii="仿宋" w:hAnsi="仿宋" w:eastAsia="仿宋"/>
                <w:sz w:val="24"/>
                <w:szCs w:val="24"/>
              </w:rPr>
            </w:pPr>
            <w:r>
              <w:rPr>
                <w:rFonts w:ascii="仿宋" w:hAnsi="仿宋" w:eastAsia="仿宋"/>
                <w:sz w:val="24"/>
                <w:szCs w:val="24"/>
              </w:rPr>
              <w:t>1</w:t>
            </w:r>
            <w:r>
              <w:rPr>
                <w:rFonts w:hint="eastAsia" w:ascii="仿宋" w:hAnsi="仿宋" w:eastAsia="仿宋"/>
                <w:sz w:val="24"/>
                <w:szCs w:val="24"/>
                <w:lang w:val="en-US" w:eastAsia="zh-CN"/>
              </w:rPr>
              <w:t>6</w:t>
            </w:r>
          </w:p>
        </w:tc>
        <w:tc>
          <w:tcPr>
            <w:tcW w:w="7705" w:type="dxa"/>
            <w:tcBorders>
              <w:right w:val="single" w:color="auto" w:sz="12" w:space="0"/>
            </w:tcBorders>
          </w:tcPr>
          <w:p>
            <w:pPr>
              <w:spacing w:line="500" w:lineRule="exact"/>
              <w:rPr>
                <w:rFonts w:ascii="仿宋" w:hAnsi="仿宋" w:eastAsia="仿宋"/>
                <w:sz w:val="24"/>
                <w:szCs w:val="24"/>
              </w:rPr>
            </w:pPr>
            <w:r>
              <w:rPr>
                <w:rFonts w:hint="eastAsia" w:ascii="仿宋" w:hAnsi="仿宋" w:eastAsia="仿宋"/>
                <w:sz w:val="24"/>
                <w:szCs w:val="24"/>
              </w:rPr>
              <w:t>评标办法：综合评估法</w:t>
            </w:r>
          </w:p>
        </w:tc>
      </w:tr>
    </w:tbl>
    <w:p>
      <w:pPr>
        <w:spacing w:line="220" w:lineRule="atLeast"/>
        <w:rPr>
          <w:rFonts w:ascii="仿宋" w:hAnsi="仿宋" w:eastAsia="仿宋"/>
          <w:sz w:val="24"/>
          <w:szCs w:val="24"/>
        </w:rPr>
      </w:pPr>
    </w:p>
    <w:p>
      <w:pPr>
        <w:spacing w:after="0" w:line="360" w:lineRule="auto"/>
        <w:jc w:val="both"/>
        <w:rPr>
          <w:rFonts w:ascii="仿宋" w:hAnsi="仿宋" w:eastAsia="仿宋"/>
          <w:b/>
          <w:sz w:val="24"/>
          <w:szCs w:val="24"/>
        </w:rPr>
      </w:pPr>
      <w:r>
        <w:rPr>
          <w:rFonts w:ascii="仿宋" w:hAnsi="仿宋" w:eastAsia="仿宋"/>
          <w:b/>
          <w:sz w:val="24"/>
          <w:szCs w:val="24"/>
        </w:rPr>
        <w:t xml:space="preserve">    1.</w:t>
      </w:r>
      <w:r>
        <w:rPr>
          <w:rFonts w:hint="eastAsia" w:ascii="仿宋" w:hAnsi="仿宋" w:eastAsia="仿宋"/>
          <w:b/>
          <w:sz w:val="24"/>
          <w:szCs w:val="24"/>
        </w:rPr>
        <w:t>总</w:t>
      </w:r>
      <w:r>
        <w:rPr>
          <w:rFonts w:ascii="仿宋" w:hAnsi="仿宋" w:eastAsia="仿宋"/>
          <w:b/>
          <w:sz w:val="24"/>
          <w:szCs w:val="24"/>
        </w:rPr>
        <w:t xml:space="preserve">  </w:t>
      </w:r>
      <w:r>
        <w:rPr>
          <w:rFonts w:hint="eastAsia" w:ascii="仿宋" w:hAnsi="仿宋" w:eastAsia="仿宋"/>
          <w:b/>
          <w:sz w:val="24"/>
          <w:szCs w:val="24"/>
        </w:rPr>
        <w:t>则</w:t>
      </w:r>
      <w:r>
        <w:rPr>
          <w:rFonts w:ascii="仿宋" w:hAnsi="仿宋" w:eastAsia="仿宋"/>
          <w:b/>
          <w:sz w:val="24"/>
          <w:szCs w:val="24"/>
        </w:rPr>
        <w:t xml:space="preserve"> </w:t>
      </w:r>
    </w:p>
    <w:p>
      <w:pPr>
        <w:spacing w:after="0" w:line="360" w:lineRule="auto"/>
        <w:jc w:val="both"/>
        <w:rPr>
          <w:rFonts w:ascii="仿宋" w:hAnsi="仿宋" w:eastAsia="仿宋"/>
          <w:b/>
          <w:sz w:val="24"/>
          <w:szCs w:val="24"/>
        </w:rPr>
      </w:pPr>
      <w:r>
        <w:rPr>
          <w:rFonts w:ascii="仿宋" w:hAnsi="仿宋" w:eastAsia="仿宋"/>
          <w:b/>
          <w:sz w:val="24"/>
          <w:szCs w:val="24"/>
        </w:rPr>
        <w:t xml:space="preserve">    1.1</w:t>
      </w:r>
      <w:r>
        <w:rPr>
          <w:rFonts w:hint="eastAsia" w:ascii="仿宋" w:hAnsi="仿宋" w:eastAsia="仿宋"/>
          <w:b/>
          <w:sz w:val="24"/>
          <w:szCs w:val="24"/>
        </w:rPr>
        <w:t>适用范围</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本谈判文件仅适用于本次采购项目的招标、投标、评标、定标、验收、合同履约、付款等行为（法律、法规另有规定的，从其规定）。</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b/>
          <w:sz w:val="24"/>
          <w:szCs w:val="24"/>
        </w:rPr>
        <w:t xml:space="preserve">    1.2</w:t>
      </w:r>
      <w:r>
        <w:rPr>
          <w:rFonts w:hint="eastAsia" w:ascii="仿宋" w:hAnsi="仿宋" w:eastAsia="仿宋"/>
          <w:b/>
          <w:sz w:val="24"/>
          <w:szCs w:val="24"/>
        </w:rPr>
        <w:t>定义</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1.2.1</w:t>
      </w:r>
      <w:r>
        <w:rPr>
          <w:rFonts w:hint="eastAsia" w:ascii="仿宋" w:hAnsi="仿宋" w:eastAsia="仿宋"/>
          <w:sz w:val="24"/>
          <w:szCs w:val="24"/>
        </w:rPr>
        <w:t>“采购人”是指采购单位</w:t>
      </w:r>
      <w:r>
        <w:rPr>
          <w:rFonts w:hint="eastAsia" w:ascii="仿宋" w:hAnsi="仿宋" w:eastAsia="仿宋"/>
          <w:sz w:val="24"/>
          <w:szCs w:val="24"/>
          <w:u w:val="single"/>
        </w:rPr>
        <w:t>恩施大清江国际旅游度假区有限公司</w:t>
      </w:r>
      <w:r>
        <w:rPr>
          <w:rFonts w:hint="eastAsia" w:ascii="仿宋" w:hAnsi="仿宋" w:eastAsia="仿宋"/>
          <w:sz w:val="24"/>
          <w:szCs w:val="24"/>
        </w:rPr>
        <w:t>。</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1.2.2</w:t>
      </w:r>
      <w:r>
        <w:rPr>
          <w:rFonts w:hint="eastAsia" w:ascii="仿宋" w:hAnsi="仿宋" w:eastAsia="仿宋"/>
          <w:sz w:val="24"/>
          <w:szCs w:val="24"/>
        </w:rPr>
        <w:t>“供应商”是指对本次谈判采购项目表现出兴趣，并有可能实际参与该项目投标的法人。</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1.2.3</w:t>
      </w:r>
      <w:r>
        <w:rPr>
          <w:rFonts w:hint="eastAsia" w:ascii="仿宋" w:hAnsi="仿宋" w:eastAsia="仿宋"/>
          <w:sz w:val="24"/>
          <w:szCs w:val="24"/>
        </w:rPr>
        <w:t>“投标人”是指按照一定的程序，从采购人获取了招标文件，并向采购人提交投标文件的供应商。</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1.2.4</w:t>
      </w:r>
      <w:r>
        <w:rPr>
          <w:rFonts w:hint="eastAsia" w:ascii="仿宋" w:hAnsi="仿宋" w:eastAsia="仿宋"/>
          <w:sz w:val="24"/>
          <w:szCs w:val="24"/>
        </w:rPr>
        <w:t>“招标采购单位”是指采购人。</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1.2.5 </w:t>
      </w:r>
      <w:r>
        <w:rPr>
          <w:rFonts w:hint="eastAsia" w:ascii="仿宋" w:hAnsi="仿宋" w:eastAsia="仿宋"/>
          <w:sz w:val="24"/>
          <w:szCs w:val="24"/>
        </w:rPr>
        <w:t>“服务”是指谈判文件规定中标方须承担的设计工作及相应的配合服务工作。具体详见谈判文件第三章。</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1.2.6</w:t>
      </w:r>
      <w:r>
        <w:rPr>
          <w:rFonts w:hint="eastAsia" w:ascii="仿宋" w:hAnsi="仿宋" w:eastAsia="仿宋"/>
          <w:sz w:val="24"/>
          <w:szCs w:val="24"/>
        </w:rPr>
        <w:t>“项目”是指中标人按谈判文件规定向采购人提供相关服务。</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1.2.7</w:t>
      </w:r>
      <w:r>
        <w:rPr>
          <w:rFonts w:hint="eastAsia" w:ascii="仿宋" w:hAnsi="仿宋" w:eastAsia="仿宋"/>
          <w:sz w:val="24"/>
          <w:szCs w:val="24"/>
        </w:rPr>
        <w:t>谈判文件中带“▲”条款为实质性要求条款，投标人应无条件响应，否则视为无效投标。</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1.3</w:t>
      </w:r>
      <w:r>
        <w:rPr>
          <w:rFonts w:hint="eastAsia" w:ascii="仿宋" w:hAnsi="仿宋" w:eastAsia="仿宋"/>
          <w:b/>
          <w:sz w:val="24"/>
          <w:szCs w:val="24"/>
        </w:rPr>
        <w:t>招标方式</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本次招标采用竞争性谈判方式进行。</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1.4</w:t>
      </w:r>
      <w:r>
        <w:rPr>
          <w:rFonts w:hint="eastAsia" w:ascii="仿宋" w:hAnsi="仿宋" w:eastAsia="仿宋"/>
          <w:b/>
          <w:sz w:val="24"/>
          <w:szCs w:val="24"/>
        </w:rPr>
        <w:t>投标人资格条件</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1.4.1</w:t>
      </w:r>
      <w:r>
        <w:rPr>
          <w:rFonts w:hint="eastAsia" w:ascii="仿宋" w:hAnsi="仿宋" w:eastAsia="仿宋"/>
          <w:sz w:val="24"/>
          <w:szCs w:val="24"/>
        </w:rPr>
        <w:t>投标人资格条件：见投标人须知前附表及谈判公告。</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1.5</w:t>
      </w:r>
      <w:r>
        <w:rPr>
          <w:rFonts w:hint="eastAsia" w:ascii="仿宋" w:hAnsi="仿宋" w:eastAsia="仿宋"/>
          <w:b/>
          <w:sz w:val="24"/>
          <w:szCs w:val="24"/>
        </w:rPr>
        <w:t>投标费用</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不论投标结果如何，投标人均应自行承担所有与投标有关的全部费用。</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1.6</w:t>
      </w:r>
      <w:r>
        <w:rPr>
          <w:rFonts w:hint="eastAsia" w:ascii="仿宋" w:hAnsi="仿宋" w:eastAsia="仿宋"/>
          <w:b/>
          <w:sz w:val="24"/>
          <w:szCs w:val="24"/>
        </w:rPr>
        <w:t>转包与分包</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本项目不允许转包和分包。</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ascii="仿宋" w:hAnsi="仿宋" w:eastAsia="仿宋"/>
          <w:b/>
          <w:sz w:val="24"/>
          <w:szCs w:val="24"/>
        </w:rPr>
        <w:t>1.7</w:t>
      </w:r>
      <w:r>
        <w:rPr>
          <w:rFonts w:hint="eastAsia" w:ascii="仿宋" w:hAnsi="仿宋" w:eastAsia="仿宋"/>
          <w:b/>
          <w:sz w:val="24"/>
          <w:szCs w:val="24"/>
        </w:rPr>
        <w:t>现场勘踏：</w:t>
      </w:r>
      <w:r>
        <w:rPr>
          <w:rFonts w:hint="eastAsia" w:ascii="仿宋" w:hAnsi="仿宋" w:eastAsia="仿宋"/>
          <w:sz w:val="24"/>
          <w:szCs w:val="24"/>
        </w:rPr>
        <w:t>见投标人须知前附表。</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1.8</w:t>
      </w:r>
      <w:r>
        <w:rPr>
          <w:rFonts w:hint="eastAsia" w:ascii="仿宋" w:hAnsi="仿宋" w:eastAsia="仿宋"/>
          <w:b/>
          <w:sz w:val="24"/>
          <w:szCs w:val="24"/>
        </w:rPr>
        <w:t>特别说明：</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1.8.1 </w:t>
      </w:r>
      <w:r>
        <w:rPr>
          <w:rFonts w:hint="eastAsia" w:ascii="仿宋" w:hAnsi="仿宋" w:eastAsia="仿宋"/>
          <w:sz w:val="24"/>
          <w:szCs w:val="24"/>
        </w:rPr>
        <w:t>投标人投标所使用的资格必须为本法人所拥有。投标人投标所使用的项目实施人员必须为本法人员工。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1.8.2</w:t>
      </w:r>
      <w:r>
        <w:rPr>
          <w:rFonts w:hint="eastAsia" w:ascii="仿宋" w:hAnsi="仿宋" w:eastAsia="仿宋"/>
          <w:sz w:val="24"/>
          <w:szCs w:val="24"/>
        </w:rPr>
        <w:t>投标人应仔细阅读谈判文件的所有内容，按照谈判文件的要求提交响应文件，并对所提供的全部资料的真实性承担法律责任。</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1.8.3</w:t>
      </w:r>
      <w:r>
        <w:rPr>
          <w:rFonts w:hint="eastAsia" w:ascii="仿宋" w:hAnsi="仿宋" w:eastAsia="仿宋"/>
          <w:sz w:val="24"/>
          <w:szCs w:val="24"/>
        </w:rPr>
        <w:t>投标人在投标活动中提供任何虚假材料</w:t>
      </w:r>
      <w:r>
        <w:rPr>
          <w:rFonts w:ascii="仿宋" w:hAnsi="仿宋" w:eastAsia="仿宋"/>
          <w:sz w:val="24"/>
          <w:szCs w:val="24"/>
        </w:rPr>
        <w:t>,</w:t>
      </w:r>
      <w:r>
        <w:rPr>
          <w:rFonts w:hint="eastAsia" w:ascii="仿宋" w:hAnsi="仿宋" w:eastAsia="仿宋"/>
          <w:sz w:val="24"/>
          <w:szCs w:val="24"/>
        </w:rPr>
        <w:t>其投标无效；中标后发现的</w:t>
      </w:r>
      <w:r>
        <w:rPr>
          <w:rFonts w:ascii="仿宋" w:hAnsi="仿宋" w:eastAsia="仿宋"/>
          <w:sz w:val="24"/>
          <w:szCs w:val="24"/>
        </w:rPr>
        <w:t>,</w:t>
      </w:r>
      <w:r>
        <w:rPr>
          <w:rFonts w:hint="eastAsia" w:ascii="仿宋" w:hAnsi="仿宋" w:eastAsia="仿宋"/>
          <w:sz w:val="24"/>
          <w:szCs w:val="24"/>
        </w:rPr>
        <w:t>中标人须依照《中华人民共和国消费者权益保护法》第</w:t>
      </w:r>
      <w:r>
        <w:rPr>
          <w:rFonts w:ascii="仿宋" w:hAnsi="仿宋" w:eastAsia="仿宋"/>
          <w:sz w:val="24"/>
          <w:szCs w:val="24"/>
        </w:rPr>
        <w:t>49</w:t>
      </w:r>
      <w:r>
        <w:rPr>
          <w:rFonts w:hint="eastAsia" w:ascii="仿宋" w:hAnsi="仿宋" w:eastAsia="仿宋"/>
          <w:sz w:val="24"/>
          <w:szCs w:val="24"/>
        </w:rPr>
        <w:t>条之规定双倍赔偿采购人，且民事赔偿并不免除违法投标人的其他责任。</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1.8.4</w:t>
      </w:r>
      <w:r>
        <w:rPr>
          <w:rFonts w:hint="eastAsia" w:ascii="仿宋" w:hAnsi="仿宋" w:eastAsia="仿宋"/>
          <w:sz w:val="24"/>
          <w:szCs w:val="24"/>
        </w:rPr>
        <w:t>投标人递交的响应文件除投标截止时间前书面撤回、密封不符合规定退回等谈判文件规定情形外，均不退回投标人，请投标人自行做好存档。</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2.</w:t>
      </w:r>
      <w:r>
        <w:rPr>
          <w:rFonts w:hint="eastAsia" w:ascii="仿宋" w:hAnsi="仿宋" w:eastAsia="仿宋"/>
          <w:b/>
          <w:sz w:val="24"/>
          <w:szCs w:val="24"/>
        </w:rPr>
        <w:t>谈判文件</w:t>
      </w:r>
      <w:r>
        <w:rPr>
          <w:rFonts w:ascii="仿宋" w:hAnsi="仿宋" w:eastAsia="仿宋"/>
          <w:b/>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2.1</w:t>
      </w:r>
      <w:r>
        <w:rPr>
          <w:rFonts w:hint="eastAsia" w:ascii="仿宋" w:hAnsi="仿宋" w:eastAsia="仿宋"/>
          <w:b/>
          <w:sz w:val="24"/>
          <w:szCs w:val="24"/>
        </w:rPr>
        <w:t>谈判文件的构成。本谈判文件由以下部份组成：</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）谈判公告</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）投标人须知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）采购需求</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4</w:t>
      </w:r>
      <w:r>
        <w:rPr>
          <w:rFonts w:hint="eastAsia" w:ascii="仿宋" w:hAnsi="仿宋" w:eastAsia="仿宋"/>
          <w:sz w:val="24"/>
          <w:szCs w:val="24"/>
        </w:rPr>
        <w:t>）评标办法</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5</w:t>
      </w:r>
      <w:r>
        <w:rPr>
          <w:rFonts w:hint="eastAsia" w:ascii="仿宋" w:hAnsi="仿宋" w:eastAsia="仿宋"/>
          <w:sz w:val="24"/>
          <w:szCs w:val="24"/>
        </w:rPr>
        <w:t>）响应文件格式</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6</w:t>
      </w:r>
      <w:r>
        <w:rPr>
          <w:rFonts w:hint="eastAsia" w:ascii="仿宋" w:hAnsi="仿宋" w:eastAsia="仿宋"/>
          <w:sz w:val="24"/>
          <w:szCs w:val="24"/>
        </w:rPr>
        <w:t>）本项目谈判文件的澄清、答复、修改、补充的内容</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2.2</w:t>
      </w:r>
      <w:r>
        <w:rPr>
          <w:rFonts w:hint="eastAsia" w:ascii="仿宋" w:hAnsi="仿宋" w:eastAsia="仿宋"/>
          <w:b/>
          <w:sz w:val="24"/>
          <w:szCs w:val="24"/>
        </w:rPr>
        <w:t>谈判文件中涉及的时间为北京时间，涉及的币种为人民币。</w:t>
      </w:r>
      <w:r>
        <w:rPr>
          <w:rFonts w:ascii="仿宋" w:hAnsi="仿宋" w:eastAsia="仿宋"/>
          <w:b/>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2.3</w:t>
      </w:r>
      <w:r>
        <w:rPr>
          <w:rFonts w:hint="eastAsia" w:ascii="仿宋" w:hAnsi="仿宋" w:eastAsia="仿宋"/>
          <w:b/>
          <w:sz w:val="24"/>
          <w:szCs w:val="24"/>
        </w:rPr>
        <w:t>投标人的风险</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投标人没有按照谈判文件要求提供全部资料，或者投标人没有对谈判文件在各方面作出实质性响应是投标人的风险，并可能导致其投标被拒绝。</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2.4</w:t>
      </w:r>
      <w:r>
        <w:rPr>
          <w:rFonts w:hint="eastAsia" w:ascii="仿宋" w:hAnsi="仿宋" w:eastAsia="仿宋"/>
          <w:b/>
          <w:sz w:val="24"/>
          <w:szCs w:val="24"/>
        </w:rPr>
        <w:t>谈判文件的澄清与修改</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2.4.1</w:t>
      </w:r>
      <w:r>
        <w:rPr>
          <w:rFonts w:hint="eastAsia" w:ascii="仿宋" w:hAnsi="仿宋" w:eastAsia="仿宋"/>
          <w:sz w:val="24"/>
          <w:szCs w:val="24"/>
        </w:rPr>
        <w:t>谈判文件的答疑：谈判文件收受人对谈判文件如有疑问，应在须知前附表规定的提出疑问截止时间前按谈判公告中的联系方式，以书面形式通知招标采购单位。招标采购单位对在此规定时间以前收到的、且需要做出澄清的问题，将以第</w:t>
      </w:r>
      <w:r>
        <w:rPr>
          <w:rFonts w:ascii="仿宋" w:hAnsi="仿宋" w:eastAsia="仿宋"/>
          <w:sz w:val="24"/>
          <w:szCs w:val="24"/>
        </w:rPr>
        <w:t>2.4.3</w:t>
      </w:r>
      <w:r>
        <w:rPr>
          <w:rFonts w:hint="eastAsia" w:ascii="仿宋" w:hAnsi="仿宋" w:eastAsia="仿宋"/>
          <w:sz w:val="24"/>
          <w:szCs w:val="24"/>
        </w:rPr>
        <w:t>款所述方式进行答复，但不说明问题的来源。答疑的内容构成谈判文件组成部分。</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2.4.2</w:t>
      </w:r>
      <w:r>
        <w:rPr>
          <w:rFonts w:hint="eastAsia" w:ascii="仿宋" w:hAnsi="仿宋" w:eastAsia="仿宋"/>
          <w:sz w:val="24"/>
          <w:szCs w:val="24"/>
        </w:rPr>
        <w:t>谈判文件收受人逾期未提出疑问的或未按谈判文件规定的形式提出疑问的，视为无疑问，招标采购单位不再另行安排时间答疑。</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2.4.3</w:t>
      </w:r>
      <w:r>
        <w:rPr>
          <w:rFonts w:hint="eastAsia" w:ascii="仿宋" w:hAnsi="仿宋" w:eastAsia="仿宋"/>
          <w:sz w:val="24"/>
          <w:szCs w:val="24"/>
        </w:rPr>
        <w:t>谈判文件补充、修改或澄清：采购人在投标截止日前需要对谈判文件进行补充或修改、澄清的，可以按照规定对其进行补充或修改、澄清，并以电子邮件形式告知投标人谈判文件补充、修改或澄清的内容。各投标人有义务自行及时上网查阅。不及时查阅造成的投标差异，后果由投标人自行负责。</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2.4.4</w:t>
      </w:r>
      <w:r>
        <w:rPr>
          <w:rFonts w:hint="eastAsia" w:ascii="仿宋" w:hAnsi="仿宋" w:eastAsia="仿宋"/>
          <w:sz w:val="24"/>
          <w:szCs w:val="24"/>
        </w:rPr>
        <w:t>谈判文件澄清、答复、修改、补充的内容为谈判文件的组成部分。当谈判文件与谈判文件的答复、澄清、修改、补充通知就同一内容的表述不一致时，以最后发出的内容为准。</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3.</w:t>
      </w:r>
      <w:r>
        <w:rPr>
          <w:rFonts w:hint="eastAsia" w:ascii="仿宋" w:hAnsi="仿宋" w:eastAsia="仿宋"/>
          <w:b/>
          <w:sz w:val="24"/>
          <w:szCs w:val="24"/>
        </w:rPr>
        <w:t>响应文件的编制</w:t>
      </w:r>
      <w:r>
        <w:rPr>
          <w:rFonts w:ascii="仿宋" w:hAnsi="仿宋" w:eastAsia="仿宋"/>
          <w:b/>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3.1</w:t>
      </w:r>
      <w:r>
        <w:rPr>
          <w:rFonts w:hint="eastAsia" w:ascii="仿宋" w:hAnsi="仿宋" w:eastAsia="仿宋"/>
          <w:b/>
          <w:sz w:val="24"/>
          <w:szCs w:val="24"/>
        </w:rPr>
        <w:t>响应文件的组成</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响应文件应包括：商务文件、技术文件和投标报价文件三个部分（装订成一册），正本壹份、副本肆份。</w:t>
      </w:r>
      <w:r>
        <w:rPr>
          <w:rFonts w:ascii="仿宋" w:hAnsi="仿宋" w:eastAsia="仿宋"/>
          <w:sz w:val="24"/>
          <w:szCs w:val="24"/>
        </w:rPr>
        <w:t xml:space="preserve"> </w:t>
      </w:r>
    </w:p>
    <w:p>
      <w:pPr>
        <w:spacing w:after="0" w:line="360" w:lineRule="auto"/>
        <w:jc w:val="both"/>
        <w:rPr>
          <w:rFonts w:ascii="仿宋" w:hAnsi="仿宋" w:eastAsia="仿宋"/>
          <w:b w:val="0"/>
          <w:bCs w:val="0"/>
          <w:color w:val="auto"/>
          <w:sz w:val="24"/>
          <w:szCs w:val="24"/>
        </w:rPr>
      </w:pPr>
      <w:r>
        <w:rPr>
          <w:rFonts w:ascii="仿宋" w:hAnsi="仿宋" w:eastAsia="仿宋"/>
          <w:sz w:val="24"/>
          <w:szCs w:val="24"/>
        </w:rPr>
        <w:t xml:space="preserve"> </w:t>
      </w:r>
      <w:r>
        <w:rPr>
          <w:rFonts w:ascii="仿宋" w:hAnsi="仿宋" w:eastAsia="仿宋"/>
          <w:b w:val="0"/>
          <w:bCs w:val="0"/>
          <w:color w:val="auto"/>
          <w:sz w:val="24"/>
          <w:szCs w:val="24"/>
        </w:rPr>
        <w:t xml:space="preserve"> </w:t>
      </w:r>
      <w:r>
        <w:rPr>
          <w:rFonts w:ascii="仿宋" w:hAnsi="仿宋" w:eastAsia="仿宋"/>
          <w:b/>
          <w:bCs/>
          <w:color w:val="auto"/>
          <w:sz w:val="24"/>
          <w:szCs w:val="24"/>
        </w:rPr>
        <w:t xml:space="preserve">  3.1.1</w:t>
      </w:r>
      <w:r>
        <w:rPr>
          <w:rFonts w:hint="eastAsia" w:ascii="仿宋" w:hAnsi="仿宋" w:eastAsia="仿宋"/>
          <w:b/>
          <w:bCs/>
          <w:color w:val="auto"/>
          <w:sz w:val="24"/>
          <w:szCs w:val="24"/>
        </w:rPr>
        <w:t>商务文件包括：</w:t>
      </w:r>
      <w:r>
        <w:rPr>
          <w:rFonts w:ascii="仿宋" w:hAnsi="仿宋" w:eastAsia="仿宋"/>
          <w:b/>
          <w:bCs/>
          <w:color w:val="auto"/>
          <w:sz w:val="24"/>
          <w:szCs w:val="24"/>
        </w:rPr>
        <w:t xml:space="preserve"> </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w:t>
      </w:r>
      <w:r>
        <w:rPr>
          <w:rFonts w:hint="eastAsia" w:ascii="仿宋" w:hAnsi="仿宋" w:eastAsia="仿宋"/>
          <w:b w:val="0"/>
          <w:bCs w:val="0"/>
          <w:color w:val="auto"/>
          <w:sz w:val="24"/>
          <w:szCs w:val="24"/>
        </w:rPr>
        <w:t>（</w:t>
      </w:r>
      <w:r>
        <w:rPr>
          <w:rFonts w:ascii="仿宋" w:hAnsi="仿宋" w:eastAsia="仿宋"/>
          <w:b w:val="0"/>
          <w:bCs w:val="0"/>
          <w:color w:val="auto"/>
          <w:sz w:val="24"/>
          <w:szCs w:val="24"/>
        </w:rPr>
        <w:t>1</w:t>
      </w:r>
      <w:r>
        <w:rPr>
          <w:rFonts w:hint="eastAsia" w:ascii="仿宋" w:hAnsi="仿宋" w:eastAsia="仿宋"/>
          <w:b w:val="0"/>
          <w:bCs w:val="0"/>
          <w:color w:val="auto"/>
          <w:sz w:val="24"/>
          <w:szCs w:val="24"/>
        </w:rPr>
        <w:t>）法定代表人授权委托书</w:t>
      </w:r>
      <w:r>
        <w:rPr>
          <w:rFonts w:ascii="仿宋" w:hAnsi="仿宋" w:eastAsia="仿宋"/>
          <w:b w:val="0"/>
          <w:bCs w:val="0"/>
          <w:color w:val="auto"/>
          <w:sz w:val="24"/>
          <w:szCs w:val="24"/>
        </w:rPr>
        <w:t>(</w:t>
      </w:r>
      <w:r>
        <w:rPr>
          <w:rFonts w:hint="eastAsia" w:ascii="仿宋" w:hAnsi="仿宋" w:eastAsia="仿宋"/>
          <w:b w:val="0"/>
          <w:bCs w:val="0"/>
          <w:color w:val="auto"/>
          <w:sz w:val="24"/>
          <w:szCs w:val="24"/>
        </w:rPr>
        <w:t>格式见谈判文件</w:t>
      </w:r>
      <w:r>
        <w:rPr>
          <w:rFonts w:ascii="仿宋" w:hAnsi="仿宋" w:eastAsia="仿宋"/>
          <w:b w:val="0"/>
          <w:bCs w:val="0"/>
          <w:color w:val="auto"/>
          <w:sz w:val="24"/>
          <w:szCs w:val="24"/>
        </w:rPr>
        <w:t>)</w:t>
      </w:r>
      <w:r>
        <w:rPr>
          <w:rFonts w:hint="eastAsia" w:ascii="仿宋" w:hAnsi="仿宋" w:eastAsia="仿宋"/>
          <w:b w:val="0"/>
          <w:bCs w:val="0"/>
          <w:color w:val="auto"/>
          <w:sz w:val="24"/>
          <w:szCs w:val="24"/>
        </w:rPr>
        <w:t>；</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w:t>
      </w:r>
      <w:r>
        <w:rPr>
          <w:rFonts w:hint="eastAsia" w:ascii="仿宋" w:hAnsi="仿宋" w:eastAsia="仿宋"/>
          <w:b w:val="0"/>
          <w:bCs w:val="0"/>
          <w:color w:val="auto"/>
          <w:sz w:val="24"/>
          <w:szCs w:val="24"/>
        </w:rPr>
        <w:t>（</w:t>
      </w:r>
      <w:r>
        <w:rPr>
          <w:rFonts w:ascii="仿宋" w:hAnsi="仿宋" w:eastAsia="仿宋"/>
          <w:b w:val="0"/>
          <w:bCs w:val="0"/>
          <w:color w:val="auto"/>
          <w:sz w:val="24"/>
          <w:szCs w:val="24"/>
        </w:rPr>
        <w:t>2</w:t>
      </w:r>
      <w:r>
        <w:rPr>
          <w:rFonts w:hint="eastAsia" w:ascii="仿宋" w:hAnsi="仿宋" w:eastAsia="仿宋"/>
          <w:b w:val="0"/>
          <w:bCs w:val="0"/>
          <w:color w:val="auto"/>
          <w:sz w:val="24"/>
          <w:szCs w:val="24"/>
        </w:rPr>
        <w:t>）证明投标人合格的资格文件（要求见谈判文件）；</w:t>
      </w:r>
    </w:p>
    <w:p>
      <w:pPr>
        <w:spacing w:after="0" w:line="360" w:lineRule="auto"/>
        <w:ind w:firstLine="465"/>
        <w:jc w:val="both"/>
        <w:rPr>
          <w:rFonts w:ascii="仿宋" w:hAnsi="仿宋" w:eastAsia="仿宋"/>
          <w:b w:val="0"/>
          <w:bCs w:val="0"/>
          <w:color w:val="auto"/>
          <w:sz w:val="24"/>
          <w:szCs w:val="24"/>
        </w:rPr>
      </w:pPr>
      <w:r>
        <w:rPr>
          <w:rFonts w:hint="eastAsia" w:ascii="仿宋" w:hAnsi="仿宋" w:eastAsia="仿宋"/>
          <w:b w:val="0"/>
          <w:bCs w:val="0"/>
          <w:color w:val="auto"/>
          <w:sz w:val="24"/>
          <w:szCs w:val="24"/>
        </w:rPr>
        <w:t>（</w:t>
      </w:r>
      <w:r>
        <w:rPr>
          <w:rFonts w:ascii="仿宋" w:hAnsi="仿宋" w:eastAsia="仿宋"/>
          <w:b w:val="0"/>
          <w:bCs w:val="0"/>
          <w:color w:val="auto"/>
          <w:sz w:val="24"/>
          <w:szCs w:val="24"/>
        </w:rPr>
        <w:t>3</w:t>
      </w:r>
      <w:r>
        <w:rPr>
          <w:rFonts w:hint="eastAsia" w:ascii="仿宋" w:hAnsi="仿宋" w:eastAsia="仿宋"/>
          <w:b w:val="0"/>
          <w:bCs w:val="0"/>
          <w:color w:val="auto"/>
          <w:sz w:val="24"/>
          <w:szCs w:val="24"/>
        </w:rPr>
        <w:t>）投标人业绩；</w:t>
      </w:r>
      <w:r>
        <w:rPr>
          <w:rFonts w:ascii="仿宋" w:hAnsi="仿宋" w:eastAsia="仿宋"/>
          <w:b w:val="0"/>
          <w:bCs w:val="0"/>
          <w:color w:val="auto"/>
          <w:sz w:val="24"/>
          <w:szCs w:val="24"/>
        </w:rPr>
        <w:t xml:space="preserve"> </w:t>
      </w:r>
    </w:p>
    <w:p>
      <w:pPr>
        <w:spacing w:after="0" w:line="360" w:lineRule="auto"/>
        <w:ind w:firstLine="465"/>
        <w:jc w:val="both"/>
        <w:rPr>
          <w:rFonts w:ascii="仿宋" w:hAnsi="仿宋" w:eastAsia="仿宋"/>
          <w:b w:val="0"/>
          <w:bCs w:val="0"/>
          <w:color w:val="auto"/>
          <w:sz w:val="24"/>
          <w:szCs w:val="24"/>
        </w:rPr>
      </w:pPr>
      <w:r>
        <w:rPr>
          <w:rFonts w:hint="eastAsia" w:ascii="仿宋" w:hAnsi="仿宋" w:eastAsia="仿宋"/>
          <w:b w:val="0"/>
          <w:bCs w:val="0"/>
          <w:color w:val="auto"/>
          <w:sz w:val="24"/>
          <w:szCs w:val="24"/>
        </w:rPr>
        <w:t>（</w:t>
      </w:r>
      <w:r>
        <w:rPr>
          <w:rFonts w:ascii="仿宋" w:hAnsi="仿宋" w:eastAsia="仿宋"/>
          <w:b w:val="0"/>
          <w:bCs w:val="0"/>
          <w:color w:val="auto"/>
          <w:sz w:val="24"/>
          <w:szCs w:val="24"/>
        </w:rPr>
        <w:t>4</w:t>
      </w:r>
      <w:r>
        <w:rPr>
          <w:rFonts w:hint="eastAsia" w:ascii="仿宋" w:hAnsi="仿宋" w:eastAsia="仿宋"/>
          <w:b w:val="0"/>
          <w:bCs w:val="0"/>
          <w:color w:val="auto"/>
          <w:sz w:val="24"/>
          <w:szCs w:val="24"/>
        </w:rPr>
        <w:t>）近二年财务报表（</w:t>
      </w:r>
      <w:r>
        <w:rPr>
          <w:rFonts w:ascii="仿宋" w:hAnsi="仿宋" w:eastAsia="仿宋"/>
          <w:b w:val="0"/>
          <w:bCs w:val="0"/>
          <w:color w:val="auto"/>
          <w:sz w:val="24"/>
          <w:szCs w:val="24"/>
        </w:rPr>
        <w:t>2015</w:t>
      </w:r>
      <w:r>
        <w:rPr>
          <w:rFonts w:hint="eastAsia" w:ascii="仿宋" w:hAnsi="仿宋" w:eastAsia="仿宋"/>
          <w:b w:val="0"/>
          <w:bCs w:val="0"/>
          <w:color w:val="auto"/>
          <w:sz w:val="24"/>
          <w:szCs w:val="24"/>
        </w:rPr>
        <w:t>、</w:t>
      </w:r>
      <w:r>
        <w:rPr>
          <w:rFonts w:ascii="仿宋" w:hAnsi="仿宋" w:eastAsia="仿宋"/>
          <w:b w:val="0"/>
          <w:bCs w:val="0"/>
          <w:color w:val="auto"/>
          <w:sz w:val="24"/>
          <w:szCs w:val="24"/>
        </w:rPr>
        <w:t>2016</w:t>
      </w:r>
      <w:r>
        <w:rPr>
          <w:rFonts w:hint="eastAsia" w:ascii="仿宋" w:hAnsi="仿宋" w:eastAsia="仿宋"/>
          <w:b w:val="0"/>
          <w:bCs w:val="0"/>
          <w:color w:val="auto"/>
          <w:sz w:val="24"/>
          <w:szCs w:val="24"/>
        </w:rPr>
        <w:t>）；</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w:t>
      </w:r>
      <w:r>
        <w:rPr>
          <w:rFonts w:hint="eastAsia" w:ascii="仿宋" w:hAnsi="仿宋" w:eastAsia="仿宋"/>
          <w:b w:val="0"/>
          <w:bCs w:val="0"/>
          <w:color w:val="auto"/>
          <w:sz w:val="24"/>
          <w:szCs w:val="24"/>
        </w:rPr>
        <w:t>（</w:t>
      </w:r>
      <w:r>
        <w:rPr>
          <w:rFonts w:ascii="仿宋" w:hAnsi="仿宋" w:eastAsia="仿宋"/>
          <w:b w:val="0"/>
          <w:bCs w:val="0"/>
          <w:color w:val="auto"/>
          <w:sz w:val="24"/>
          <w:szCs w:val="24"/>
        </w:rPr>
        <w:t>5</w:t>
      </w:r>
      <w:r>
        <w:rPr>
          <w:rFonts w:hint="eastAsia" w:ascii="仿宋" w:hAnsi="仿宋" w:eastAsia="仿宋"/>
          <w:b w:val="0"/>
          <w:bCs w:val="0"/>
          <w:color w:val="auto"/>
          <w:sz w:val="24"/>
          <w:szCs w:val="24"/>
        </w:rPr>
        <w:t>）投标人认为需要提交的其他材料（如有）。</w:t>
      </w:r>
      <w:r>
        <w:rPr>
          <w:rFonts w:ascii="仿宋" w:hAnsi="仿宋" w:eastAsia="仿宋"/>
          <w:b w:val="0"/>
          <w:bCs w:val="0"/>
          <w:color w:val="auto"/>
          <w:sz w:val="24"/>
          <w:szCs w:val="24"/>
        </w:rPr>
        <w:t xml:space="preserve"> </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3.1.2</w:t>
      </w:r>
      <w:r>
        <w:rPr>
          <w:rFonts w:hint="eastAsia" w:ascii="仿宋" w:hAnsi="仿宋" w:eastAsia="仿宋"/>
          <w:b w:val="0"/>
          <w:bCs w:val="0"/>
          <w:color w:val="auto"/>
          <w:sz w:val="24"/>
          <w:szCs w:val="24"/>
        </w:rPr>
        <w:t>技术文件</w:t>
      </w:r>
      <w:r>
        <w:rPr>
          <w:rFonts w:ascii="仿宋" w:hAnsi="仿宋" w:eastAsia="仿宋"/>
          <w:b w:val="0"/>
          <w:bCs w:val="0"/>
          <w:color w:val="auto"/>
          <w:sz w:val="24"/>
          <w:szCs w:val="24"/>
        </w:rPr>
        <w:t xml:space="preserve"> </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w:t>
      </w:r>
      <w:r>
        <w:rPr>
          <w:rFonts w:hint="eastAsia" w:ascii="仿宋" w:hAnsi="仿宋" w:eastAsia="仿宋"/>
          <w:b w:val="0"/>
          <w:bCs w:val="0"/>
          <w:color w:val="auto"/>
          <w:sz w:val="24"/>
          <w:szCs w:val="24"/>
        </w:rPr>
        <w:t>（</w:t>
      </w:r>
      <w:r>
        <w:rPr>
          <w:rFonts w:ascii="仿宋" w:hAnsi="仿宋" w:eastAsia="仿宋"/>
          <w:b w:val="0"/>
          <w:bCs w:val="0"/>
          <w:color w:val="auto"/>
          <w:sz w:val="24"/>
          <w:szCs w:val="24"/>
        </w:rPr>
        <w:t>1</w:t>
      </w:r>
      <w:r>
        <w:rPr>
          <w:rFonts w:hint="eastAsia" w:ascii="仿宋" w:hAnsi="仿宋" w:eastAsia="仿宋"/>
          <w:b w:val="0"/>
          <w:bCs w:val="0"/>
          <w:color w:val="auto"/>
          <w:sz w:val="24"/>
          <w:szCs w:val="24"/>
        </w:rPr>
        <w:t>）机构设置及主要人员情况介绍（格式见谈判文件）；</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w:t>
      </w:r>
      <w:r>
        <w:rPr>
          <w:rFonts w:hint="eastAsia" w:ascii="仿宋" w:hAnsi="仿宋" w:eastAsia="仿宋"/>
          <w:b w:val="0"/>
          <w:bCs w:val="0"/>
          <w:color w:val="auto"/>
          <w:sz w:val="24"/>
          <w:szCs w:val="24"/>
        </w:rPr>
        <w:t>（</w:t>
      </w:r>
      <w:r>
        <w:rPr>
          <w:rFonts w:ascii="仿宋" w:hAnsi="仿宋" w:eastAsia="仿宋"/>
          <w:b w:val="0"/>
          <w:bCs w:val="0"/>
          <w:color w:val="auto"/>
          <w:sz w:val="24"/>
          <w:szCs w:val="24"/>
        </w:rPr>
        <w:t>2</w:t>
      </w:r>
      <w:r>
        <w:rPr>
          <w:rFonts w:hint="eastAsia" w:ascii="仿宋" w:hAnsi="仿宋" w:eastAsia="仿宋"/>
          <w:b w:val="0"/>
          <w:bCs w:val="0"/>
          <w:color w:val="auto"/>
          <w:sz w:val="24"/>
          <w:szCs w:val="24"/>
        </w:rPr>
        <w:t>）施工组织设计或施工方案（格式自拟）；</w:t>
      </w:r>
      <w:r>
        <w:rPr>
          <w:rFonts w:ascii="仿宋" w:hAnsi="仿宋" w:eastAsia="仿宋"/>
          <w:b w:val="0"/>
          <w:bCs w:val="0"/>
          <w:color w:val="auto"/>
          <w:sz w:val="24"/>
          <w:szCs w:val="24"/>
        </w:rPr>
        <w:t xml:space="preserve"> </w:t>
      </w:r>
    </w:p>
    <w:p>
      <w:pPr>
        <w:spacing w:after="0" w:line="360" w:lineRule="auto"/>
        <w:ind w:firstLine="480"/>
        <w:jc w:val="both"/>
        <w:rPr>
          <w:rFonts w:ascii="仿宋" w:hAnsi="仿宋" w:eastAsia="仿宋"/>
          <w:b w:val="0"/>
          <w:bCs w:val="0"/>
          <w:color w:val="auto"/>
          <w:sz w:val="24"/>
          <w:szCs w:val="24"/>
        </w:rPr>
      </w:pPr>
      <w:r>
        <w:rPr>
          <w:rFonts w:hint="eastAsia" w:ascii="仿宋" w:hAnsi="仿宋" w:eastAsia="仿宋"/>
          <w:b w:val="0"/>
          <w:bCs w:val="0"/>
          <w:color w:val="auto"/>
          <w:sz w:val="24"/>
          <w:szCs w:val="24"/>
        </w:rPr>
        <w:t>（</w:t>
      </w:r>
      <w:r>
        <w:rPr>
          <w:rFonts w:ascii="仿宋" w:hAnsi="仿宋" w:eastAsia="仿宋"/>
          <w:b w:val="0"/>
          <w:bCs w:val="0"/>
          <w:color w:val="auto"/>
          <w:sz w:val="24"/>
          <w:szCs w:val="24"/>
        </w:rPr>
        <w:t>3</w:t>
      </w:r>
      <w:r>
        <w:rPr>
          <w:rFonts w:hint="eastAsia" w:ascii="仿宋" w:hAnsi="仿宋" w:eastAsia="仿宋"/>
          <w:b w:val="0"/>
          <w:bCs w:val="0"/>
          <w:color w:val="auto"/>
          <w:sz w:val="24"/>
          <w:szCs w:val="24"/>
        </w:rPr>
        <w:t>）投标人需要说明的其他文件和说明（如有）。</w:t>
      </w:r>
    </w:p>
    <w:p>
      <w:pPr>
        <w:spacing w:after="0" w:line="360" w:lineRule="auto"/>
        <w:jc w:val="both"/>
        <w:rPr>
          <w:rFonts w:ascii="仿宋" w:hAnsi="仿宋" w:eastAsia="仿宋"/>
          <w:b w:val="0"/>
          <w:bCs w:val="0"/>
          <w:color w:val="auto"/>
          <w:sz w:val="24"/>
          <w:szCs w:val="24"/>
        </w:rPr>
      </w:pPr>
      <w:r>
        <w:rPr>
          <w:rFonts w:ascii="仿宋" w:hAnsi="仿宋" w:eastAsia="仿宋"/>
          <w:b w:val="0"/>
          <w:bCs w:val="0"/>
          <w:color w:val="auto"/>
          <w:sz w:val="24"/>
          <w:szCs w:val="24"/>
        </w:rPr>
        <w:t xml:space="preserve">    3.1.3</w:t>
      </w:r>
      <w:r>
        <w:rPr>
          <w:rFonts w:hint="eastAsia" w:ascii="仿宋" w:hAnsi="仿宋" w:eastAsia="仿宋"/>
          <w:b w:val="0"/>
          <w:bCs w:val="0"/>
          <w:color w:val="auto"/>
          <w:sz w:val="24"/>
          <w:szCs w:val="24"/>
        </w:rPr>
        <w:t>投标报价文件</w:t>
      </w:r>
      <w:r>
        <w:rPr>
          <w:rFonts w:ascii="仿宋" w:hAnsi="仿宋" w:eastAsia="仿宋"/>
          <w:b w:val="0"/>
          <w:bCs w:val="0"/>
          <w:color w:val="auto"/>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1</w:t>
      </w:r>
      <w:r>
        <w:rPr>
          <w:rFonts w:hint="eastAsia" w:ascii="仿宋" w:hAnsi="仿宋" w:eastAsia="仿宋"/>
          <w:sz w:val="24"/>
          <w:szCs w:val="24"/>
        </w:rPr>
        <w:t>）投标函（格式见谈判文件）</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2</w:t>
      </w:r>
      <w:r>
        <w:rPr>
          <w:rFonts w:hint="eastAsia" w:ascii="仿宋" w:hAnsi="仿宋" w:eastAsia="仿宋"/>
          <w:sz w:val="24"/>
          <w:szCs w:val="24"/>
        </w:rPr>
        <w:t>）报价书（格式见谈判文件）。</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3.2</w:t>
      </w:r>
      <w:r>
        <w:rPr>
          <w:rFonts w:hint="eastAsia" w:ascii="仿宋" w:hAnsi="仿宋" w:eastAsia="仿宋"/>
          <w:b/>
          <w:sz w:val="24"/>
          <w:szCs w:val="24"/>
        </w:rPr>
        <w:t>响应文件的语言及计量</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3.2.1</w:t>
      </w:r>
      <w:r>
        <w:rPr>
          <w:rFonts w:hint="eastAsia" w:ascii="仿宋" w:hAnsi="仿宋" w:eastAsia="仿宋"/>
          <w:sz w:val="24"/>
          <w:szCs w:val="24"/>
        </w:rPr>
        <w:t>响应文件以及投标人与采购人就有关投标事宜的所有来往函电，均应以中文汉语书写。除签名、盖章、专用名称等特殊情形外，以中文汉语以外的文字表述的投标响应文件视同未提供。</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3.2.2</w:t>
      </w:r>
      <w:r>
        <w:rPr>
          <w:rFonts w:hint="eastAsia" w:ascii="仿宋" w:hAnsi="仿宋" w:eastAsia="仿宋"/>
          <w:sz w:val="24"/>
          <w:szCs w:val="24"/>
        </w:rPr>
        <w:t>投标计量单位，谈判文件已有明确规定的，应使用谈判文件规定的计量单位；谈判文件没有规定的，应采用中华人民共和国法定计量单位，货币单位为人民币元，否则视同未响应。</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3.3</w:t>
      </w:r>
      <w:r>
        <w:rPr>
          <w:rFonts w:hint="eastAsia" w:ascii="仿宋" w:hAnsi="仿宋" w:eastAsia="仿宋"/>
          <w:b/>
          <w:sz w:val="24"/>
          <w:szCs w:val="24"/>
        </w:rPr>
        <w:t>投标报价</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3.3.1</w:t>
      </w:r>
      <w:r>
        <w:rPr>
          <w:rFonts w:hint="eastAsia" w:ascii="仿宋" w:hAnsi="仿宋" w:eastAsia="仿宋"/>
          <w:sz w:val="24"/>
          <w:szCs w:val="24"/>
        </w:rPr>
        <w:t>投标报价应按谈判文件中相关附表格式填写。</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3.3.2</w:t>
      </w:r>
      <w:r>
        <w:rPr>
          <w:rFonts w:hint="eastAsia" w:ascii="仿宋" w:hAnsi="仿宋" w:eastAsia="仿宋"/>
          <w:sz w:val="24"/>
          <w:szCs w:val="24"/>
        </w:rPr>
        <w:t>投标报价不得超过投标限价，否则将被视为无效投标。</w:t>
      </w:r>
    </w:p>
    <w:p>
      <w:pPr>
        <w:spacing w:after="0" w:line="360" w:lineRule="auto"/>
        <w:jc w:val="both"/>
        <w:rPr>
          <w:rFonts w:ascii="仿宋" w:hAnsi="仿宋" w:eastAsia="仿宋"/>
          <w:sz w:val="24"/>
          <w:szCs w:val="24"/>
        </w:rPr>
      </w:pPr>
      <w:r>
        <w:rPr>
          <w:rFonts w:ascii="仿宋" w:hAnsi="仿宋" w:eastAsia="仿宋"/>
          <w:sz w:val="24"/>
          <w:szCs w:val="24"/>
        </w:rPr>
        <w:t xml:space="preserve">    3.3.3</w:t>
      </w:r>
      <w:r>
        <w:rPr>
          <w:rFonts w:hint="eastAsia" w:ascii="仿宋" w:hAnsi="仿宋" w:eastAsia="仿宋"/>
          <w:sz w:val="24"/>
          <w:szCs w:val="24"/>
        </w:rPr>
        <w:t>响应文件中的投标报价只允许有一个报价，有选择的或有条件的报价将不予接受。</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3.4</w:t>
      </w:r>
      <w:r>
        <w:rPr>
          <w:rFonts w:hint="eastAsia" w:ascii="仿宋" w:hAnsi="仿宋" w:eastAsia="仿宋"/>
          <w:b/>
          <w:sz w:val="24"/>
          <w:szCs w:val="24"/>
        </w:rPr>
        <w:t>证明投标人合格的资格文件</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投标人在其响应文件中，应提供证明其有资格参加投标，以及中标后有履行合同所必需的人员、管理等方面能力的证明文件，包括但不限于以下方面：</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3.4.1</w:t>
      </w:r>
      <w:r>
        <w:rPr>
          <w:rFonts w:hint="eastAsia" w:ascii="仿宋" w:hAnsi="仿宋" w:eastAsia="仿宋"/>
          <w:sz w:val="24"/>
          <w:szCs w:val="24"/>
        </w:rPr>
        <w:t>年检合格的企业法人营业执照副本或事业单位法人证书复印件；</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3.4.2</w:t>
      </w:r>
      <w:r>
        <w:rPr>
          <w:rFonts w:hint="eastAsia" w:ascii="仿宋" w:hAnsi="仿宋" w:eastAsia="仿宋"/>
          <w:sz w:val="24"/>
          <w:szCs w:val="24"/>
        </w:rPr>
        <w:t>投标人及其法定代表人近三年内无行贿犯罪记录的书面承诺。</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3.5</w:t>
      </w:r>
      <w:r>
        <w:rPr>
          <w:rFonts w:hint="eastAsia" w:ascii="仿宋" w:hAnsi="仿宋" w:eastAsia="仿宋"/>
          <w:sz w:val="24"/>
          <w:szCs w:val="24"/>
        </w:rPr>
        <w:t>证明服务符合谈判文件规定的文件</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3.5.1</w:t>
      </w:r>
      <w:r>
        <w:rPr>
          <w:rFonts w:hint="eastAsia" w:ascii="仿宋" w:hAnsi="仿宋" w:eastAsia="仿宋"/>
          <w:sz w:val="24"/>
          <w:szCs w:val="24"/>
        </w:rPr>
        <w:t>谈判文件商务要求和技术参数前如标有“▲”号，则表示该参数为关键性商务或技术参数，投标人必须无条件满足，否则该投标人的响应文件在评审中将被视为无效投标。</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3.6</w:t>
      </w:r>
      <w:r>
        <w:rPr>
          <w:rFonts w:hint="eastAsia" w:ascii="仿宋" w:hAnsi="仿宋" w:eastAsia="仿宋"/>
          <w:b/>
          <w:sz w:val="24"/>
          <w:szCs w:val="24"/>
        </w:rPr>
        <w:t>谈判文件的有效期</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3.6.1</w:t>
      </w:r>
      <w:r>
        <w:rPr>
          <w:rFonts w:hint="eastAsia" w:ascii="仿宋" w:hAnsi="仿宋" w:eastAsia="仿宋"/>
          <w:sz w:val="24"/>
          <w:szCs w:val="24"/>
        </w:rPr>
        <w:t>自谈判截止日起</w:t>
      </w:r>
      <w:r>
        <w:rPr>
          <w:rFonts w:ascii="仿宋" w:hAnsi="仿宋" w:eastAsia="仿宋"/>
          <w:sz w:val="24"/>
          <w:szCs w:val="24"/>
        </w:rPr>
        <w:t>60</w:t>
      </w:r>
      <w:r>
        <w:rPr>
          <w:rFonts w:hint="eastAsia" w:ascii="仿宋" w:hAnsi="仿宋" w:eastAsia="仿宋"/>
          <w:sz w:val="24"/>
          <w:szCs w:val="24"/>
        </w:rPr>
        <w:t>天内响应文件应保持有效。有效期不足的响应文件将被拒绝。</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3.6.2</w:t>
      </w:r>
      <w:r>
        <w:rPr>
          <w:rFonts w:hint="eastAsia" w:ascii="仿宋" w:hAnsi="仿宋" w:eastAsia="仿宋"/>
          <w:sz w:val="24"/>
          <w:szCs w:val="24"/>
        </w:rPr>
        <w:t>在特殊情况下，采购人可于原谈判有效期满之前，向投标人提出延长谈判有效期的要求。延长谈判有效期的要求将被发布在指定的网站上或者直接以电子邮件的形式告知投标人。</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3.7</w:t>
      </w:r>
      <w:r>
        <w:rPr>
          <w:rFonts w:hint="eastAsia" w:ascii="仿宋" w:hAnsi="仿宋" w:eastAsia="仿宋"/>
          <w:b/>
          <w:sz w:val="24"/>
          <w:szCs w:val="24"/>
        </w:rPr>
        <w:t>响应文件的编制</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3.7.1</w:t>
      </w:r>
      <w:r>
        <w:rPr>
          <w:rFonts w:hint="eastAsia" w:ascii="仿宋" w:hAnsi="仿宋" w:eastAsia="仿宋"/>
          <w:b/>
          <w:sz w:val="24"/>
          <w:szCs w:val="24"/>
          <w:u w:val="single"/>
        </w:rPr>
        <w:t>投标人应按本谈判文件规定的格式、要求和顺序编制、装订响应文件，响应文件内容不完整、编排混乱导致响应文件被误读、漏读或者查找不到相关内容的，投标无效</w:t>
      </w:r>
      <w:r>
        <w:rPr>
          <w:rFonts w:hint="eastAsia" w:ascii="仿宋" w:hAnsi="仿宋" w:eastAsia="仿宋"/>
          <w:sz w:val="24"/>
          <w:szCs w:val="24"/>
        </w:rPr>
        <w:t>。</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3.7.2</w:t>
      </w:r>
      <w:r>
        <w:rPr>
          <w:rFonts w:hint="eastAsia" w:ascii="仿宋" w:hAnsi="仿宋" w:eastAsia="仿宋"/>
          <w:sz w:val="24"/>
          <w:szCs w:val="24"/>
        </w:rPr>
        <w:t>响应文件的正本须打印或用不褪色的墨水填写。副本是正本的复印件。响应文件封面须清楚地标明“正本”或“副本”字样，正本与副本内容一致；若正本与副本不一致，以正本为准。</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3.7.3</w:t>
      </w:r>
      <w:r>
        <w:rPr>
          <w:rFonts w:hint="eastAsia" w:ascii="仿宋" w:hAnsi="仿宋" w:eastAsia="仿宋"/>
          <w:sz w:val="24"/>
          <w:szCs w:val="24"/>
        </w:rPr>
        <w:t>响应文件封面应当由投标人盖公章。《投标函》应由投标人盖公章或由法定代表人（或其委托代理人）签名的，仅由委托代理人签名的，应提供有效的法定代表人授权委托书。</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3.7.4</w:t>
      </w:r>
      <w:r>
        <w:rPr>
          <w:rFonts w:hint="eastAsia" w:ascii="仿宋" w:hAnsi="仿宋" w:eastAsia="仿宋"/>
          <w:sz w:val="24"/>
          <w:szCs w:val="24"/>
        </w:rPr>
        <w:t>响应文件应尽量避免涂改、行间插字或删除。如果出现上述情况，应当由投标人的法定代表人（或委托代理人）签名或由投标人盖公章。</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3.8</w:t>
      </w:r>
      <w:r>
        <w:rPr>
          <w:rFonts w:hint="eastAsia" w:ascii="仿宋" w:hAnsi="仿宋" w:eastAsia="仿宋"/>
          <w:b/>
          <w:sz w:val="24"/>
          <w:szCs w:val="24"/>
        </w:rPr>
        <w:t>响应文件的装订、密封、修改和撤回</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3.8.1</w:t>
      </w:r>
      <w:r>
        <w:rPr>
          <w:rFonts w:hint="eastAsia" w:ascii="仿宋" w:hAnsi="仿宋" w:eastAsia="仿宋"/>
          <w:sz w:val="24"/>
          <w:szCs w:val="24"/>
        </w:rPr>
        <w:t>响应文件的正本、副本应分别装订成册。</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3.8.2</w:t>
      </w:r>
      <w:r>
        <w:rPr>
          <w:rFonts w:hint="eastAsia" w:ascii="仿宋" w:hAnsi="仿宋" w:eastAsia="仿宋"/>
          <w:sz w:val="24"/>
          <w:szCs w:val="24"/>
        </w:rPr>
        <w:t>所有响应文件装订须牢固不易拆散和换页。</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3.8.3</w:t>
      </w:r>
      <w:r>
        <w:rPr>
          <w:rFonts w:hint="eastAsia" w:ascii="仿宋" w:hAnsi="仿宋" w:eastAsia="仿宋"/>
          <w:sz w:val="24"/>
          <w:szCs w:val="24"/>
        </w:rPr>
        <w:t>投标人应将响应文件用密封袋密封包装。</w:t>
      </w:r>
      <w:r>
        <w:rPr>
          <w:rFonts w:hint="eastAsia" w:ascii="仿宋" w:hAnsi="仿宋" w:eastAsia="仿宋"/>
          <w:b/>
          <w:sz w:val="24"/>
          <w:szCs w:val="24"/>
          <w:u w:val="single"/>
        </w:rPr>
        <w:t>响应文件的密封袋封面上应注明投标人名称、投标项目名称及“开标时启封”字样，并加盖投标人公章。封装应该严密、不易破损。未按规定密封或标记的响应文件将被拒绝、退还给投标人</w:t>
      </w:r>
      <w:r>
        <w:rPr>
          <w:rFonts w:hint="eastAsia" w:ascii="仿宋" w:hAnsi="仿宋" w:eastAsia="仿宋"/>
          <w:b/>
          <w:sz w:val="24"/>
          <w:szCs w:val="24"/>
        </w:rPr>
        <w:t>。</w:t>
      </w:r>
    </w:p>
    <w:p>
      <w:pPr>
        <w:spacing w:after="0" w:line="360" w:lineRule="auto"/>
        <w:jc w:val="both"/>
        <w:rPr>
          <w:rFonts w:ascii="仿宋" w:hAnsi="仿宋" w:eastAsia="仿宋"/>
          <w:sz w:val="24"/>
          <w:szCs w:val="24"/>
        </w:rPr>
      </w:pPr>
      <w:r>
        <w:rPr>
          <w:rFonts w:ascii="仿宋" w:hAnsi="仿宋" w:eastAsia="仿宋"/>
          <w:sz w:val="24"/>
          <w:szCs w:val="24"/>
        </w:rPr>
        <w:t xml:space="preserve">     3.8.4</w:t>
      </w:r>
      <w:r>
        <w:rPr>
          <w:rFonts w:hint="eastAsia" w:ascii="仿宋" w:hAnsi="仿宋" w:eastAsia="仿宋"/>
          <w:sz w:val="24"/>
          <w:szCs w:val="24"/>
        </w:rPr>
        <w:t>投标人在谈判截止时间之前，可以对已提交的响应文件进行修改或撤回，并书面通知采购人；修改后重新递交的响应文件应当按本谈判文件的要求签署、盖章和密封。谈判截止时间后，投标人不得撤回、修改响应文件。</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3.9</w:t>
      </w:r>
      <w:r>
        <w:rPr>
          <w:rFonts w:hint="eastAsia" w:ascii="仿宋" w:hAnsi="仿宋" w:eastAsia="仿宋"/>
          <w:b/>
          <w:sz w:val="24"/>
          <w:szCs w:val="24"/>
        </w:rPr>
        <w:t>响应文件的递交</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3.9.1</w:t>
      </w:r>
      <w:r>
        <w:rPr>
          <w:rFonts w:hint="eastAsia" w:ascii="仿宋" w:hAnsi="仿宋" w:eastAsia="仿宋"/>
          <w:sz w:val="24"/>
          <w:szCs w:val="24"/>
        </w:rPr>
        <w:t>投标人应当在谈判须知前附表和谈判公告规定的谈判截止时间前向采购人递交响应文件，逾期递交的响应文件将被拒绝。</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3.9.2</w:t>
      </w:r>
      <w:r>
        <w:rPr>
          <w:rFonts w:hint="eastAsia" w:ascii="仿宋" w:hAnsi="仿宋" w:eastAsia="仿宋"/>
          <w:sz w:val="24"/>
          <w:szCs w:val="24"/>
        </w:rPr>
        <w:t>响应文件必须由专人按照谈判须知前附表和谈判公告注明的地址送达，采用特快专递、电话、传真形式的，将被拒绝。</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4.</w:t>
      </w:r>
      <w:r>
        <w:rPr>
          <w:rFonts w:hint="eastAsia" w:ascii="仿宋" w:hAnsi="仿宋" w:eastAsia="仿宋"/>
          <w:b/>
          <w:sz w:val="24"/>
          <w:szCs w:val="24"/>
        </w:rPr>
        <w:t>开标</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4.1</w:t>
      </w:r>
      <w:r>
        <w:rPr>
          <w:rFonts w:hint="eastAsia" w:ascii="仿宋" w:hAnsi="仿宋" w:eastAsia="仿宋"/>
          <w:sz w:val="24"/>
          <w:szCs w:val="24"/>
        </w:rPr>
        <w:t>采购人将按谈判须知前附表和谈判公告规定的时间和地点组织开标，投标人的法定代表人或其委托代理人应持身份证参加开标会并签到。</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4.2</w:t>
      </w:r>
      <w:r>
        <w:rPr>
          <w:rFonts w:hint="eastAsia" w:ascii="仿宋" w:hAnsi="仿宋" w:eastAsia="仿宋"/>
          <w:b/>
          <w:sz w:val="24"/>
          <w:szCs w:val="24"/>
        </w:rPr>
        <w:t>开标程序：</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4.2.1</w:t>
      </w:r>
      <w:r>
        <w:rPr>
          <w:rFonts w:hint="eastAsia" w:ascii="仿宋" w:hAnsi="仿宋" w:eastAsia="仿宋"/>
          <w:sz w:val="24"/>
          <w:szCs w:val="24"/>
        </w:rPr>
        <w:t>开标会由采购人主持，主持人宣布开标会议开始。</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4.2.2 </w:t>
      </w:r>
      <w:r>
        <w:rPr>
          <w:rFonts w:hint="eastAsia" w:ascii="仿宋" w:hAnsi="仿宋" w:eastAsia="仿宋"/>
          <w:sz w:val="24"/>
          <w:szCs w:val="24"/>
        </w:rPr>
        <w:t>投标人递交资格证明材料。详见投标人须知前附表。</w:t>
      </w:r>
    </w:p>
    <w:p>
      <w:pPr>
        <w:spacing w:after="0" w:line="360" w:lineRule="auto"/>
        <w:jc w:val="both"/>
        <w:rPr>
          <w:rFonts w:ascii="仿宋" w:hAnsi="仿宋" w:eastAsia="仿宋"/>
          <w:sz w:val="24"/>
          <w:szCs w:val="24"/>
        </w:rPr>
      </w:pPr>
      <w:r>
        <w:rPr>
          <w:rFonts w:ascii="仿宋" w:hAnsi="仿宋" w:eastAsia="仿宋"/>
          <w:sz w:val="24"/>
          <w:szCs w:val="24"/>
        </w:rPr>
        <w:t xml:space="preserve">     4.2.3</w:t>
      </w:r>
      <w:r>
        <w:rPr>
          <w:rFonts w:hint="eastAsia" w:ascii="仿宋" w:hAnsi="仿宋" w:eastAsia="仿宋"/>
          <w:sz w:val="24"/>
          <w:szCs w:val="24"/>
        </w:rPr>
        <w:t>查验投标人到场情况及响应文件的密封情况。投标人的法定代表人或其委托代理人未参加开标会，或投响应文件没有按规定密封的，响应文件将被拒绝、退还给投标人。</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4.2.5</w:t>
      </w:r>
      <w:r>
        <w:rPr>
          <w:rFonts w:hint="eastAsia" w:ascii="仿宋" w:hAnsi="仿宋" w:eastAsia="仿宋"/>
          <w:sz w:val="24"/>
          <w:szCs w:val="24"/>
        </w:rPr>
        <w:t>密封情况及参加人员情况检查完成后进行资格审查和符合性审查。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4.2.6</w:t>
      </w:r>
      <w:r>
        <w:rPr>
          <w:rFonts w:hint="eastAsia" w:ascii="仿宋" w:hAnsi="仿宋" w:eastAsia="仿宋"/>
          <w:sz w:val="24"/>
          <w:szCs w:val="24"/>
        </w:rPr>
        <w:t>资格性审查和符合性审查结束后，由主持人公布无效投标的投标人名单、投标无效的原因。</w:t>
      </w:r>
    </w:p>
    <w:p>
      <w:pPr>
        <w:spacing w:after="0" w:line="360" w:lineRule="auto"/>
        <w:jc w:val="both"/>
        <w:rPr>
          <w:rFonts w:ascii="仿宋" w:hAnsi="仿宋" w:eastAsia="仿宋"/>
          <w:sz w:val="24"/>
          <w:szCs w:val="24"/>
        </w:rPr>
      </w:pPr>
      <w:r>
        <w:rPr>
          <w:rFonts w:ascii="仿宋" w:hAnsi="仿宋" w:eastAsia="仿宋"/>
          <w:sz w:val="24"/>
          <w:szCs w:val="24"/>
        </w:rPr>
        <w:t xml:space="preserve">     4.2.7</w:t>
      </w:r>
      <w:r>
        <w:rPr>
          <w:rFonts w:hint="eastAsia" w:ascii="仿宋" w:hAnsi="仿宋" w:eastAsia="仿宋"/>
          <w:sz w:val="24"/>
          <w:szCs w:val="24"/>
        </w:rPr>
        <w:t>工作人员当众拆封经上述审查后有效投标的投标报价文件，唱标人宣读投标人名称、投标报价，并由投标人在投标报价记录上签字确认。</w:t>
      </w:r>
    </w:p>
    <w:p>
      <w:pPr>
        <w:spacing w:after="0" w:line="360" w:lineRule="auto"/>
        <w:jc w:val="both"/>
        <w:rPr>
          <w:rFonts w:ascii="仿宋" w:hAnsi="仿宋" w:eastAsia="仿宋"/>
          <w:sz w:val="24"/>
          <w:szCs w:val="24"/>
        </w:rPr>
      </w:pPr>
      <w:r>
        <w:rPr>
          <w:rFonts w:ascii="仿宋" w:hAnsi="仿宋" w:eastAsia="仿宋"/>
          <w:sz w:val="24"/>
          <w:szCs w:val="24"/>
        </w:rPr>
        <w:t xml:space="preserve">     4.2.8</w:t>
      </w:r>
      <w:r>
        <w:rPr>
          <w:rFonts w:hint="eastAsia" w:ascii="仿宋" w:hAnsi="仿宋" w:eastAsia="仿宋"/>
          <w:sz w:val="24"/>
          <w:szCs w:val="24"/>
        </w:rPr>
        <w:t>开标会由专人负责记录。</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4.2.9</w:t>
      </w:r>
      <w:r>
        <w:rPr>
          <w:rFonts w:hint="eastAsia" w:ascii="仿宋" w:hAnsi="仿宋" w:eastAsia="仿宋"/>
          <w:sz w:val="24"/>
          <w:szCs w:val="24"/>
        </w:rPr>
        <w:t>投标人对开标有异议的，应当在开标现场提出。开标后投标人不得对开标现场已确认事项提出质疑。</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5.</w:t>
      </w:r>
      <w:r>
        <w:rPr>
          <w:rFonts w:hint="eastAsia" w:ascii="仿宋" w:hAnsi="仿宋" w:eastAsia="仿宋"/>
          <w:b/>
          <w:sz w:val="24"/>
          <w:szCs w:val="24"/>
        </w:rPr>
        <w:t>评标</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5.1</w:t>
      </w:r>
      <w:r>
        <w:rPr>
          <w:rFonts w:hint="eastAsia" w:ascii="仿宋" w:hAnsi="仿宋" w:eastAsia="仿宋"/>
          <w:sz w:val="24"/>
          <w:szCs w:val="24"/>
        </w:rPr>
        <w:t>组建评标委员会</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采购人根据采购项目的特点组建评标委员会。评标委员会由</w:t>
      </w:r>
      <w:r>
        <w:rPr>
          <w:rFonts w:ascii="仿宋" w:hAnsi="仿宋" w:eastAsia="仿宋"/>
          <w:sz w:val="24"/>
          <w:szCs w:val="24"/>
        </w:rPr>
        <w:t>5</w:t>
      </w:r>
      <w:r>
        <w:rPr>
          <w:rFonts w:hint="eastAsia" w:ascii="仿宋" w:hAnsi="仿宋" w:eastAsia="仿宋"/>
          <w:sz w:val="24"/>
          <w:szCs w:val="24"/>
        </w:rPr>
        <w:t>人或以上奇数组成。具体评标事务由评标委员会负责。</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5.2</w:t>
      </w:r>
      <w:r>
        <w:rPr>
          <w:rFonts w:hint="eastAsia" w:ascii="仿宋" w:hAnsi="仿宋" w:eastAsia="仿宋"/>
          <w:b/>
          <w:sz w:val="24"/>
          <w:szCs w:val="24"/>
        </w:rPr>
        <w:t>评标的方式</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w:t>
      </w:r>
      <w:r>
        <w:rPr>
          <w:rFonts w:hint="eastAsia" w:ascii="仿宋" w:hAnsi="仿宋" w:eastAsia="仿宋"/>
          <w:sz w:val="24"/>
          <w:szCs w:val="24"/>
        </w:rPr>
        <w:t>本项目采用不公开方式评标，评标的依据为谈判文件和响应文件。</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5.3</w:t>
      </w:r>
      <w:r>
        <w:rPr>
          <w:rFonts w:hint="eastAsia" w:ascii="仿宋" w:hAnsi="仿宋" w:eastAsia="仿宋"/>
          <w:b/>
          <w:sz w:val="24"/>
          <w:szCs w:val="24"/>
        </w:rPr>
        <w:t>评标原则和评标办法</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5.3.1</w:t>
      </w:r>
      <w:r>
        <w:rPr>
          <w:rFonts w:hint="eastAsia" w:ascii="仿宋" w:hAnsi="仿宋" w:eastAsia="仿宋"/>
          <w:sz w:val="24"/>
          <w:szCs w:val="24"/>
        </w:rPr>
        <w:t>评标原则。评标委员会必须公平、公正、客观，不带任何倾向性和启发性；不得向外界透露任何与评标有关的内容；任何单位和个人不得干扰、影响评标的正常进行；评标委员会及有关工作人员不得私下与投标人接触。</w:t>
      </w:r>
      <w:r>
        <w:rPr>
          <w:rFonts w:ascii="仿宋" w:hAnsi="仿宋" w:eastAsia="仿宋"/>
          <w:sz w:val="24"/>
          <w:szCs w:val="24"/>
        </w:rPr>
        <w:t xml:space="preserve"> </w:t>
      </w:r>
    </w:p>
    <w:p>
      <w:pPr>
        <w:spacing w:after="0" w:line="360" w:lineRule="auto"/>
        <w:ind w:firstLine="480"/>
        <w:jc w:val="both"/>
        <w:rPr>
          <w:rFonts w:ascii="仿宋" w:hAnsi="仿宋" w:eastAsia="仿宋"/>
          <w:b/>
          <w:sz w:val="24"/>
          <w:szCs w:val="24"/>
        </w:rPr>
      </w:pPr>
      <w:r>
        <w:rPr>
          <w:rFonts w:ascii="仿宋" w:hAnsi="仿宋" w:eastAsia="仿宋"/>
          <w:b/>
          <w:sz w:val="24"/>
          <w:szCs w:val="24"/>
        </w:rPr>
        <w:t>5.3.2</w:t>
      </w:r>
      <w:r>
        <w:rPr>
          <w:rFonts w:hint="eastAsia" w:ascii="仿宋" w:hAnsi="仿宋" w:eastAsia="仿宋"/>
          <w:b/>
          <w:sz w:val="24"/>
          <w:szCs w:val="24"/>
        </w:rPr>
        <w:t>评标办法。本项目评标办法是综合评估法。评标委员会应根据投标人的资格条件、业绩、财务状况、技术力量、履约能力和投标报价进行综合评定。</w:t>
      </w:r>
    </w:p>
    <w:p>
      <w:pPr>
        <w:pStyle w:val="3"/>
        <w:rPr>
          <w:rFonts w:ascii="宋体"/>
          <w:sz w:val="21"/>
          <w:szCs w:val="21"/>
        </w:rPr>
      </w:pPr>
      <w:bookmarkStart w:id="2" w:name="_Toc487731403"/>
      <w:r>
        <w:rPr>
          <w:rFonts w:hint="eastAsia" w:ascii="宋体" w:hAnsi="宋体"/>
          <w:sz w:val="21"/>
          <w:szCs w:val="21"/>
        </w:rPr>
        <w:t>评标办法前附表</w:t>
      </w:r>
      <w:bookmarkEnd w:id="2"/>
      <w:bookmarkStart w:id="3" w:name="_Hlt264212286"/>
      <w:bookmarkEnd w:id="3"/>
    </w:p>
    <w:tbl>
      <w:tblPr>
        <w:tblStyle w:val="15"/>
        <w:tblW w:w="9682" w:type="dxa"/>
        <w:tblInd w:w="-127"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788"/>
        <w:gridCol w:w="481"/>
        <w:gridCol w:w="711"/>
        <w:gridCol w:w="2531"/>
        <w:gridCol w:w="895"/>
        <w:gridCol w:w="3092"/>
        <w:gridCol w:w="184"/>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gridAfter w:val="1"/>
          <w:wAfter w:w="184" w:type="dxa"/>
          <w:trHeight w:val="510" w:hRule="exact"/>
        </w:trPr>
        <w:tc>
          <w:tcPr>
            <w:tcW w:w="2269" w:type="dxa"/>
            <w:gridSpan w:val="2"/>
            <w:tcBorders>
              <w:top w:val="single" w:color="000000" w:sz="12" w:space="0"/>
            </w:tcBorders>
            <w:vAlign w:val="center"/>
          </w:tcPr>
          <w:p>
            <w:pPr>
              <w:spacing w:line="360" w:lineRule="exact"/>
              <w:jc w:val="center"/>
              <w:rPr>
                <w:rFonts w:ascii="宋体" w:hAnsi="宋体" w:eastAsia="宋体"/>
                <w:b/>
                <w:szCs w:val="21"/>
              </w:rPr>
            </w:pPr>
            <w:r>
              <w:rPr>
                <w:rFonts w:hint="eastAsia" w:ascii="宋体" w:hAnsi="宋体" w:eastAsia="宋体"/>
                <w:b/>
                <w:szCs w:val="21"/>
              </w:rPr>
              <w:t>条款号</w:t>
            </w:r>
          </w:p>
        </w:tc>
        <w:tc>
          <w:tcPr>
            <w:tcW w:w="7229" w:type="dxa"/>
            <w:gridSpan w:val="4"/>
            <w:tcBorders>
              <w:top w:val="single" w:color="000000" w:sz="12" w:space="0"/>
            </w:tcBorders>
            <w:vAlign w:val="center"/>
          </w:tcPr>
          <w:p>
            <w:pPr>
              <w:spacing w:line="360" w:lineRule="exact"/>
              <w:jc w:val="center"/>
              <w:rPr>
                <w:rFonts w:ascii="宋体" w:hAnsi="宋体" w:eastAsia="宋体"/>
                <w:b/>
                <w:color w:val="auto"/>
                <w:szCs w:val="21"/>
              </w:rPr>
            </w:pPr>
            <w:r>
              <w:rPr>
                <w:rFonts w:hint="eastAsia" w:ascii="宋体" w:hAnsi="宋体" w:eastAsia="宋体"/>
                <w:b/>
                <w:color w:val="auto"/>
                <w:szCs w:val="21"/>
              </w:rPr>
              <w:t>评审因素与标准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gridAfter w:val="1"/>
          <w:wAfter w:w="184" w:type="dxa"/>
          <w:trHeight w:val="830" w:hRule="atLeast"/>
        </w:trPr>
        <w:tc>
          <w:tcPr>
            <w:tcW w:w="2269" w:type="dxa"/>
            <w:gridSpan w:val="2"/>
            <w:vAlign w:val="center"/>
          </w:tcPr>
          <w:p>
            <w:pPr>
              <w:spacing w:line="360" w:lineRule="exact"/>
              <w:ind w:left="113" w:right="113"/>
              <w:contextualSpacing/>
              <w:rPr>
                <w:rFonts w:ascii="宋体" w:hAnsi="宋体" w:eastAsia="宋体"/>
                <w:szCs w:val="21"/>
              </w:rPr>
            </w:pPr>
            <w:r>
              <w:rPr>
                <w:rFonts w:hint="eastAsia" w:ascii="宋体" w:hAnsi="宋体" w:eastAsia="宋体"/>
                <w:szCs w:val="21"/>
              </w:rPr>
              <w:t>资格评审</w:t>
            </w:r>
          </w:p>
        </w:tc>
        <w:tc>
          <w:tcPr>
            <w:tcW w:w="7229" w:type="dxa"/>
            <w:gridSpan w:val="4"/>
            <w:vAlign w:val="center"/>
          </w:tcPr>
          <w:p>
            <w:pPr>
              <w:pStyle w:val="28"/>
              <w:numPr>
                <w:ilvl w:val="0"/>
                <w:numId w:val="1"/>
              </w:numPr>
              <w:spacing w:line="320" w:lineRule="exact"/>
              <w:ind w:right="113" w:firstLineChars="0"/>
              <w:rPr>
                <w:rFonts w:ascii="宋体" w:hAnsi="宋体" w:eastAsia="宋体"/>
                <w:color w:val="auto"/>
                <w:szCs w:val="21"/>
              </w:rPr>
            </w:pPr>
            <w:r>
              <w:rPr>
                <w:rFonts w:hint="eastAsia" w:ascii="宋体" w:hAnsi="宋体" w:eastAsia="宋体"/>
                <w:color w:val="auto"/>
                <w:szCs w:val="21"/>
              </w:rPr>
              <w:t>是否具备有效的营业执照</w:t>
            </w:r>
          </w:p>
          <w:p>
            <w:pPr>
              <w:pStyle w:val="28"/>
              <w:numPr>
                <w:ilvl w:val="0"/>
                <w:numId w:val="1"/>
              </w:numPr>
              <w:spacing w:line="320" w:lineRule="exact"/>
              <w:ind w:right="113" w:firstLineChars="0"/>
              <w:rPr>
                <w:rFonts w:ascii="宋体" w:hAnsi="宋体" w:eastAsia="宋体"/>
                <w:color w:val="auto"/>
                <w:szCs w:val="21"/>
              </w:rPr>
            </w:pPr>
            <w:r>
              <w:rPr>
                <w:rFonts w:hint="eastAsia" w:ascii="宋体" w:hAnsi="宋体" w:eastAsia="宋体"/>
                <w:color w:val="auto"/>
                <w:szCs w:val="21"/>
              </w:rPr>
              <w:t>是否具有谈判文件要求的资质证书</w:t>
            </w:r>
          </w:p>
          <w:p>
            <w:pPr>
              <w:pStyle w:val="28"/>
              <w:numPr>
                <w:ilvl w:val="0"/>
                <w:numId w:val="1"/>
              </w:numPr>
              <w:spacing w:line="320" w:lineRule="exact"/>
              <w:ind w:right="113" w:firstLineChars="0"/>
              <w:rPr>
                <w:rFonts w:ascii="宋体" w:hAnsi="宋体" w:eastAsia="宋体"/>
                <w:color w:val="auto"/>
                <w:szCs w:val="21"/>
              </w:rPr>
            </w:pPr>
            <w:r>
              <w:rPr>
                <w:rFonts w:hint="eastAsia" w:ascii="宋体" w:hAnsi="宋体" w:eastAsia="宋体"/>
                <w:color w:val="auto"/>
                <w:szCs w:val="21"/>
              </w:rPr>
              <w:t>是否具有相关建设行政主管部门核发的上岗证（或培训合格证）</w:t>
            </w:r>
          </w:p>
          <w:p>
            <w:pPr>
              <w:pStyle w:val="28"/>
              <w:numPr>
                <w:ilvl w:val="0"/>
                <w:numId w:val="1"/>
              </w:numPr>
              <w:spacing w:line="320" w:lineRule="exact"/>
              <w:ind w:right="113" w:firstLineChars="0"/>
              <w:rPr>
                <w:rFonts w:ascii="宋体" w:hAnsi="宋体" w:eastAsia="宋体"/>
                <w:color w:val="auto"/>
                <w:szCs w:val="21"/>
              </w:rPr>
            </w:pPr>
            <w:r>
              <w:rPr>
                <w:rFonts w:hint="eastAsia" w:ascii="宋体" w:hAnsi="宋体" w:eastAsia="宋体"/>
                <w:color w:val="auto"/>
                <w:szCs w:val="21"/>
              </w:rPr>
              <w:t>近二年财务状况是否良好，资金运转能否满足项目要求</w:t>
            </w:r>
          </w:p>
          <w:p>
            <w:pPr>
              <w:pStyle w:val="28"/>
              <w:numPr>
                <w:ilvl w:val="0"/>
                <w:numId w:val="1"/>
              </w:numPr>
              <w:spacing w:line="320" w:lineRule="exact"/>
              <w:ind w:right="113" w:firstLineChars="0"/>
              <w:rPr>
                <w:rFonts w:ascii="宋体" w:hAnsi="宋体" w:eastAsia="宋体"/>
                <w:color w:val="auto"/>
                <w:szCs w:val="21"/>
              </w:rPr>
            </w:pPr>
            <w:r>
              <w:rPr>
                <w:rFonts w:hint="eastAsia" w:ascii="宋体" w:hAnsi="宋体" w:eastAsia="宋体"/>
                <w:color w:val="auto"/>
                <w:szCs w:val="21"/>
              </w:rPr>
              <w:t>三年内是否承接过至少一项类似项目</w:t>
            </w:r>
          </w:p>
          <w:p>
            <w:pPr>
              <w:pStyle w:val="28"/>
              <w:spacing w:line="320" w:lineRule="exact"/>
              <w:ind w:right="113" w:firstLineChars="0"/>
              <w:rPr>
                <w:rFonts w:ascii="宋体" w:hAnsi="宋体" w:eastAsia="宋体"/>
                <w:color w:val="auto"/>
                <w:szCs w:val="21"/>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gridAfter w:val="1"/>
          <w:wAfter w:w="184" w:type="dxa"/>
          <w:trHeight w:val="830" w:hRule="atLeast"/>
        </w:trPr>
        <w:tc>
          <w:tcPr>
            <w:tcW w:w="2269" w:type="dxa"/>
            <w:gridSpan w:val="2"/>
            <w:tcBorders>
              <w:bottom w:val="single" w:color="000000" w:sz="12" w:space="0"/>
            </w:tcBorders>
            <w:vAlign w:val="center"/>
          </w:tcPr>
          <w:p>
            <w:pPr>
              <w:spacing w:line="360" w:lineRule="exact"/>
              <w:ind w:left="113" w:right="113"/>
              <w:contextualSpacing/>
              <w:rPr>
                <w:rFonts w:ascii="宋体" w:hAnsi="宋体" w:eastAsia="宋体"/>
                <w:szCs w:val="21"/>
              </w:rPr>
            </w:pPr>
            <w:r>
              <w:rPr>
                <w:rFonts w:hint="eastAsia" w:ascii="宋体" w:hAnsi="宋体" w:eastAsia="宋体"/>
                <w:szCs w:val="21"/>
              </w:rPr>
              <w:t>形式与响应性评审</w:t>
            </w:r>
          </w:p>
        </w:tc>
        <w:tc>
          <w:tcPr>
            <w:tcW w:w="7229" w:type="dxa"/>
            <w:gridSpan w:val="4"/>
            <w:tcBorders>
              <w:bottom w:val="single" w:color="000000" w:sz="12" w:space="0"/>
            </w:tcBorders>
            <w:vAlign w:val="center"/>
          </w:tcPr>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投标函是否有法定代表人或其委托代理人签字并加盖单位章</w:t>
            </w:r>
          </w:p>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工期是否满足要求：</w:t>
            </w:r>
            <w:r>
              <w:rPr>
                <w:rFonts w:ascii="宋体" w:hAnsi="宋体" w:eastAsia="宋体"/>
                <w:szCs w:val="21"/>
              </w:rPr>
              <w:t>45</w:t>
            </w:r>
            <w:r>
              <w:rPr>
                <w:rFonts w:hint="eastAsia" w:ascii="宋体" w:hAnsi="宋体" w:eastAsia="宋体"/>
                <w:szCs w:val="21"/>
              </w:rPr>
              <w:t>日历天</w:t>
            </w:r>
          </w:p>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工程质量是否能按照国家相关验收规范要求一次性要收合格</w:t>
            </w:r>
          </w:p>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是否响应投标文件第五章的格式要求</w:t>
            </w:r>
          </w:p>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工程量清单是否符合要求</w:t>
            </w:r>
          </w:p>
          <w:p>
            <w:pPr>
              <w:pStyle w:val="28"/>
              <w:numPr>
                <w:ilvl w:val="0"/>
                <w:numId w:val="2"/>
              </w:numPr>
              <w:spacing w:line="320" w:lineRule="exact"/>
              <w:ind w:right="113" w:firstLineChars="0"/>
              <w:rPr>
                <w:rFonts w:ascii="宋体" w:hAnsi="宋体" w:eastAsia="宋体"/>
                <w:szCs w:val="21"/>
              </w:rPr>
            </w:pPr>
            <w:r>
              <w:rPr>
                <w:rFonts w:hint="eastAsia" w:ascii="宋体" w:hAnsi="宋体" w:eastAsia="宋体"/>
                <w:szCs w:val="21"/>
              </w:rPr>
              <w:t>响应文件的其他要求</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476" w:hRule="atLeast"/>
        </w:trPr>
        <w:tc>
          <w:tcPr>
            <w:tcW w:w="9682" w:type="dxa"/>
            <w:gridSpan w:val="7"/>
            <w:tcBorders>
              <w:top w:val="single" w:color="000000" w:sz="12" w:space="0"/>
            </w:tcBorders>
            <w:vAlign w:val="center"/>
          </w:tcPr>
          <w:p>
            <w:pPr>
              <w:spacing w:line="400" w:lineRule="exact"/>
              <w:jc w:val="center"/>
              <w:rPr>
                <w:rFonts w:ascii="宋体" w:hAnsi="宋体" w:eastAsia="宋体"/>
                <w:b/>
                <w:szCs w:val="21"/>
              </w:rPr>
            </w:pPr>
            <w:r>
              <w:rPr>
                <w:rFonts w:hint="eastAsia" w:ascii="宋体" w:hAnsi="宋体" w:eastAsia="宋体"/>
                <w:b/>
                <w:szCs w:val="21"/>
              </w:rPr>
              <w:t>评审因素与标准</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144" w:hRule="atLeast"/>
        </w:trPr>
        <w:tc>
          <w:tcPr>
            <w:tcW w:w="2980" w:type="dxa"/>
            <w:gridSpan w:val="3"/>
            <w:vAlign w:val="center"/>
          </w:tcPr>
          <w:p>
            <w:pPr>
              <w:spacing w:line="400" w:lineRule="exact"/>
              <w:ind w:right="113"/>
              <w:jc w:val="center"/>
              <w:rPr>
                <w:rFonts w:ascii="宋体" w:hAnsi="宋体" w:eastAsia="宋体"/>
                <w:b/>
                <w:szCs w:val="21"/>
              </w:rPr>
            </w:pPr>
            <w:r>
              <w:rPr>
                <w:rFonts w:hint="eastAsia" w:ascii="宋体" w:hAnsi="宋体" w:eastAsia="宋体"/>
                <w:b/>
                <w:szCs w:val="21"/>
              </w:rPr>
              <w:t>条款内容</w:t>
            </w:r>
          </w:p>
        </w:tc>
        <w:tc>
          <w:tcPr>
            <w:tcW w:w="6702" w:type="dxa"/>
            <w:gridSpan w:val="4"/>
            <w:vAlign w:val="center"/>
          </w:tcPr>
          <w:p>
            <w:pPr>
              <w:spacing w:line="400" w:lineRule="exact"/>
              <w:ind w:right="113"/>
              <w:jc w:val="center"/>
              <w:rPr>
                <w:rFonts w:ascii="宋体" w:hAnsi="宋体" w:eastAsia="宋体"/>
                <w:b/>
                <w:szCs w:val="21"/>
              </w:rPr>
            </w:pPr>
            <w:r>
              <w:rPr>
                <w:rFonts w:hint="eastAsia" w:ascii="宋体" w:hAnsi="宋体" w:eastAsia="宋体"/>
                <w:b/>
                <w:szCs w:val="21"/>
              </w:rPr>
              <w:t>编</w:t>
            </w:r>
            <w:r>
              <w:rPr>
                <w:rFonts w:ascii="宋体" w:hAnsi="宋体" w:eastAsia="宋体"/>
                <w:b/>
                <w:szCs w:val="21"/>
              </w:rPr>
              <w:t xml:space="preserve"> </w:t>
            </w:r>
            <w:r>
              <w:rPr>
                <w:rFonts w:hint="eastAsia" w:ascii="宋体" w:hAnsi="宋体" w:eastAsia="宋体"/>
                <w:b/>
                <w:szCs w:val="21"/>
              </w:rPr>
              <w:t>列</w:t>
            </w:r>
            <w:r>
              <w:rPr>
                <w:rFonts w:ascii="宋体" w:hAnsi="宋体" w:eastAsia="宋体"/>
                <w:b/>
                <w:szCs w:val="21"/>
              </w:rPr>
              <w:t xml:space="preserve"> </w:t>
            </w:r>
            <w:r>
              <w:rPr>
                <w:rFonts w:hint="eastAsia" w:ascii="宋体" w:hAnsi="宋体" w:eastAsia="宋体"/>
                <w:b/>
                <w:szCs w:val="21"/>
              </w:rPr>
              <w:t>内</w:t>
            </w:r>
            <w:r>
              <w:rPr>
                <w:rFonts w:ascii="宋体" w:hAnsi="宋体" w:eastAsia="宋体"/>
                <w:b/>
                <w:szCs w:val="21"/>
              </w:rPr>
              <w:t xml:space="preserve"> </w:t>
            </w:r>
            <w:r>
              <w:rPr>
                <w:rFonts w:hint="eastAsia" w:ascii="宋体" w:hAnsi="宋体" w:eastAsia="宋体"/>
                <w:b/>
                <w:szCs w:val="21"/>
              </w:rPr>
              <w:t>容</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144" w:hRule="atLeast"/>
        </w:trPr>
        <w:tc>
          <w:tcPr>
            <w:tcW w:w="2980" w:type="dxa"/>
            <w:gridSpan w:val="3"/>
            <w:vAlign w:val="center"/>
          </w:tcPr>
          <w:p>
            <w:pPr>
              <w:spacing w:line="400" w:lineRule="exact"/>
              <w:ind w:right="113"/>
              <w:jc w:val="center"/>
              <w:rPr>
                <w:rFonts w:ascii="宋体" w:hAnsi="宋体" w:eastAsia="宋体"/>
                <w:szCs w:val="21"/>
              </w:rPr>
            </w:pPr>
          </w:p>
          <w:p>
            <w:pPr>
              <w:spacing w:line="400" w:lineRule="exact"/>
              <w:ind w:left="113" w:right="113" w:firstLine="220" w:firstLineChars="100"/>
              <w:rPr>
                <w:rFonts w:ascii="宋体" w:hAnsi="宋体" w:eastAsia="宋体"/>
                <w:szCs w:val="21"/>
              </w:rPr>
            </w:pPr>
            <w:r>
              <w:rPr>
                <w:rFonts w:hint="eastAsia" w:ascii="宋体" w:hAnsi="宋体" w:eastAsia="宋体"/>
                <w:szCs w:val="21"/>
              </w:rPr>
              <w:t>分值构成</w:t>
            </w:r>
          </w:p>
          <w:p>
            <w:pPr>
              <w:spacing w:line="400" w:lineRule="exact"/>
              <w:ind w:left="113" w:right="113" w:firstLine="29" w:firstLineChars="13"/>
              <w:rPr>
                <w:rFonts w:ascii="宋体" w:hAnsi="宋体" w:eastAsia="宋体"/>
                <w:szCs w:val="21"/>
              </w:rPr>
            </w:pPr>
            <w:r>
              <w:rPr>
                <w:rFonts w:hint="eastAsia" w:ascii="宋体" w:hAnsi="宋体" w:eastAsia="宋体"/>
                <w:szCs w:val="21"/>
              </w:rPr>
              <w:t>（总分</w:t>
            </w:r>
            <w:r>
              <w:rPr>
                <w:rFonts w:ascii="宋体" w:hAnsi="宋体" w:eastAsia="宋体"/>
                <w:szCs w:val="21"/>
              </w:rPr>
              <w:t>100</w:t>
            </w:r>
            <w:r>
              <w:rPr>
                <w:rFonts w:hint="eastAsia" w:ascii="宋体" w:hAnsi="宋体" w:eastAsia="宋体"/>
                <w:szCs w:val="21"/>
              </w:rPr>
              <w:t>分）</w:t>
            </w:r>
          </w:p>
        </w:tc>
        <w:tc>
          <w:tcPr>
            <w:tcW w:w="6702" w:type="dxa"/>
            <w:gridSpan w:val="4"/>
            <w:vAlign w:val="center"/>
          </w:tcPr>
          <w:p>
            <w:pPr>
              <w:spacing w:line="400" w:lineRule="exact"/>
              <w:ind w:right="113"/>
              <w:rPr>
                <w:rFonts w:ascii="宋体" w:hAnsi="宋体" w:eastAsia="宋体"/>
                <w:szCs w:val="21"/>
              </w:rPr>
            </w:pPr>
            <w:r>
              <w:rPr>
                <w:rFonts w:hint="eastAsia" w:ascii="宋体" w:hAnsi="宋体" w:eastAsia="宋体"/>
                <w:szCs w:val="21"/>
              </w:rPr>
              <w:t>综合标：</w:t>
            </w:r>
            <w:r>
              <w:rPr>
                <w:rFonts w:ascii="宋体" w:hAnsi="宋体" w:eastAsia="宋体"/>
                <w:szCs w:val="21"/>
              </w:rPr>
              <w:t xml:space="preserve"> 20</w:t>
            </w:r>
            <w:r>
              <w:rPr>
                <w:rFonts w:hint="eastAsia" w:ascii="宋体" w:hAnsi="宋体" w:eastAsia="宋体"/>
                <w:szCs w:val="21"/>
              </w:rPr>
              <w:t>分</w:t>
            </w:r>
          </w:p>
          <w:p>
            <w:pPr>
              <w:spacing w:line="400" w:lineRule="exact"/>
              <w:ind w:right="113"/>
              <w:rPr>
                <w:rFonts w:ascii="宋体" w:hAnsi="宋体" w:eastAsia="宋体"/>
                <w:szCs w:val="21"/>
              </w:rPr>
            </w:pPr>
            <w:r>
              <w:rPr>
                <w:rFonts w:hint="eastAsia" w:ascii="宋体" w:hAnsi="宋体" w:eastAsia="宋体"/>
                <w:szCs w:val="21"/>
              </w:rPr>
              <w:t>技术标：</w:t>
            </w:r>
            <w:r>
              <w:rPr>
                <w:rFonts w:ascii="宋体" w:hAnsi="宋体" w:eastAsia="宋体"/>
                <w:szCs w:val="21"/>
              </w:rPr>
              <w:t>40</w:t>
            </w:r>
            <w:r>
              <w:rPr>
                <w:rFonts w:hint="eastAsia" w:ascii="宋体" w:hAnsi="宋体" w:eastAsia="宋体"/>
                <w:szCs w:val="21"/>
              </w:rPr>
              <w:t>分</w:t>
            </w:r>
          </w:p>
          <w:p>
            <w:pPr>
              <w:spacing w:line="400" w:lineRule="exact"/>
              <w:ind w:right="113"/>
              <w:rPr>
                <w:rFonts w:ascii="宋体" w:hAnsi="宋体" w:eastAsia="宋体"/>
                <w:szCs w:val="21"/>
              </w:rPr>
            </w:pPr>
            <w:r>
              <w:rPr>
                <w:rFonts w:hint="eastAsia" w:ascii="宋体" w:hAnsi="宋体" w:eastAsia="宋体"/>
                <w:szCs w:val="21"/>
              </w:rPr>
              <w:t>商务标：</w:t>
            </w:r>
            <w:r>
              <w:rPr>
                <w:rFonts w:ascii="宋体" w:hAnsi="宋体" w:eastAsia="宋体"/>
                <w:szCs w:val="21"/>
              </w:rPr>
              <w:t>40</w:t>
            </w:r>
            <w:r>
              <w:rPr>
                <w:rFonts w:hint="eastAsia" w:ascii="宋体" w:hAnsi="宋体" w:eastAsia="宋体"/>
                <w:szCs w:val="21"/>
              </w:rPr>
              <w:t>分</w:t>
            </w:r>
          </w:p>
          <w:p>
            <w:pPr>
              <w:spacing w:line="400" w:lineRule="exact"/>
              <w:ind w:right="113"/>
              <w:rPr>
                <w:rFonts w:ascii="宋体" w:hAnsi="宋体" w:eastAsia="宋体"/>
                <w:szCs w:val="21"/>
              </w:rPr>
            </w:pPr>
            <w:r>
              <w:rPr>
                <w:rFonts w:hint="eastAsia" w:ascii="宋体" w:hAnsi="宋体" w:eastAsia="宋体"/>
                <w:szCs w:val="21"/>
              </w:rPr>
              <w:t>总分</w:t>
            </w:r>
            <w:r>
              <w:rPr>
                <w:rFonts w:ascii="宋体" w:hAnsi="宋体" w:eastAsia="宋体"/>
                <w:szCs w:val="21"/>
              </w:rPr>
              <w:t>=</w:t>
            </w:r>
            <w:r>
              <w:rPr>
                <w:rFonts w:hint="eastAsia" w:ascii="宋体" w:hAnsi="宋体" w:eastAsia="宋体"/>
                <w:szCs w:val="21"/>
              </w:rPr>
              <w:t>综合标</w:t>
            </w:r>
            <w:r>
              <w:rPr>
                <w:rFonts w:ascii="宋体" w:hAnsi="宋体" w:eastAsia="宋体"/>
                <w:szCs w:val="21"/>
              </w:rPr>
              <w:t>+</w:t>
            </w:r>
            <w:r>
              <w:rPr>
                <w:rFonts w:hint="eastAsia" w:ascii="宋体" w:hAnsi="宋体" w:eastAsia="宋体"/>
                <w:szCs w:val="21"/>
              </w:rPr>
              <w:t>技术标</w:t>
            </w:r>
            <w:r>
              <w:rPr>
                <w:rFonts w:ascii="宋体" w:hAnsi="宋体" w:eastAsia="宋体"/>
                <w:szCs w:val="21"/>
              </w:rPr>
              <w:t>+</w:t>
            </w:r>
            <w:r>
              <w:rPr>
                <w:rFonts w:hint="eastAsia" w:ascii="宋体" w:hAnsi="宋体" w:eastAsia="宋体"/>
                <w:szCs w:val="21"/>
              </w:rPr>
              <w:t>商务标</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144" w:hRule="atLeast"/>
        </w:trPr>
        <w:tc>
          <w:tcPr>
            <w:tcW w:w="2980" w:type="dxa"/>
            <w:gridSpan w:val="3"/>
            <w:vAlign w:val="center"/>
          </w:tcPr>
          <w:p>
            <w:pPr>
              <w:spacing w:line="400" w:lineRule="exact"/>
              <w:ind w:right="113"/>
              <w:jc w:val="center"/>
              <w:rPr>
                <w:rFonts w:ascii="宋体" w:hAnsi="宋体" w:eastAsia="宋体"/>
                <w:szCs w:val="21"/>
              </w:rPr>
            </w:pPr>
          </w:p>
          <w:p>
            <w:pPr>
              <w:spacing w:line="400" w:lineRule="exact"/>
              <w:ind w:left="113" w:right="113"/>
              <w:jc w:val="center"/>
              <w:rPr>
                <w:rFonts w:ascii="宋体" w:hAnsi="宋体" w:eastAsia="宋体"/>
                <w:szCs w:val="21"/>
              </w:rPr>
            </w:pPr>
            <w:r>
              <w:rPr>
                <w:rFonts w:hint="eastAsia" w:ascii="宋体" w:hAnsi="宋体" w:eastAsia="宋体"/>
                <w:szCs w:val="21"/>
              </w:rPr>
              <w:t>评标基准价计算方法</w:t>
            </w:r>
          </w:p>
        </w:tc>
        <w:tc>
          <w:tcPr>
            <w:tcW w:w="6702" w:type="dxa"/>
            <w:gridSpan w:val="4"/>
            <w:vAlign w:val="center"/>
          </w:tcPr>
          <w:p>
            <w:pPr>
              <w:spacing w:line="400" w:lineRule="exact"/>
              <w:ind w:right="113"/>
              <w:rPr>
                <w:rFonts w:ascii="宋体" w:hAnsi="宋体" w:eastAsia="宋体"/>
                <w:szCs w:val="21"/>
              </w:rPr>
            </w:pPr>
            <w:r>
              <w:rPr>
                <w:rFonts w:hint="eastAsia" w:ascii="宋体" w:hAnsi="宋体" w:eastAsia="宋体"/>
                <w:szCs w:val="21"/>
              </w:rPr>
              <w:t>评标基准价的计算：</w:t>
            </w:r>
          </w:p>
          <w:p>
            <w:pPr>
              <w:spacing w:line="400" w:lineRule="exact"/>
              <w:ind w:right="113"/>
              <w:rPr>
                <w:rFonts w:ascii="宋体" w:hAnsi="宋体" w:eastAsia="宋体"/>
                <w:szCs w:val="21"/>
              </w:rPr>
            </w:pPr>
            <w:r>
              <w:rPr>
                <w:rFonts w:hint="eastAsia" w:ascii="宋体" w:hAnsi="宋体" w:eastAsia="宋体"/>
                <w:szCs w:val="21"/>
              </w:rPr>
              <w:t>（</w:t>
            </w:r>
            <w:r>
              <w:rPr>
                <w:rFonts w:ascii="宋体" w:hAnsi="宋体" w:eastAsia="宋体"/>
                <w:szCs w:val="21"/>
              </w:rPr>
              <w:t>1</w:t>
            </w:r>
            <w:r>
              <w:rPr>
                <w:rFonts w:hint="eastAsia" w:ascii="宋体" w:hAnsi="宋体" w:eastAsia="宋体"/>
                <w:szCs w:val="21"/>
              </w:rPr>
              <w:t>）投标人评标价的确定：</w:t>
            </w:r>
          </w:p>
          <w:p>
            <w:pPr>
              <w:spacing w:line="400" w:lineRule="exact"/>
              <w:ind w:right="113"/>
              <w:rPr>
                <w:rFonts w:ascii="宋体" w:hAnsi="宋体" w:eastAsia="宋体"/>
                <w:szCs w:val="21"/>
              </w:rPr>
            </w:pPr>
            <w:r>
              <w:rPr>
                <w:rFonts w:hint="eastAsia" w:ascii="宋体" w:hAnsi="宋体" w:eastAsia="宋体"/>
                <w:szCs w:val="21"/>
              </w:rPr>
              <w:t>投标人评标价＝有效投标报价。有效投标报价不高于招标控制价，否则将视为不响应招标文件的实质性要求，其投标文件作废标处理。</w:t>
            </w:r>
          </w:p>
          <w:p>
            <w:pPr>
              <w:spacing w:line="400" w:lineRule="exact"/>
              <w:ind w:right="113"/>
              <w:rPr>
                <w:rFonts w:ascii="宋体" w:hAnsi="宋体" w:eastAsia="宋体"/>
                <w:szCs w:val="21"/>
              </w:rPr>
            </w:pPr>
            <w:r>
              <w:rPr>
                <w:rFonts w:hint="eastAsia" w:ascii="宋体" w:hAnsi="宋体" w:eastAsia="宋体"/>
                <w:szCs w:val="21"/>
              </w:rPr>
              <w:t>（</w:t>
            </w:r>
            <w:r>
              <w:rPr>
                <w:rFonts w:ascii="宋体" w:hAnsi="宋体" w:eastAsia="宋体"/>
                <w:szCs w:val="21"/>
              </w:rPr>
              <w:t>2</w:t>
            </w:r>
            <w:r>
              <w:rPr>
                <w:rFonts w:hint="eastAsia" w:ascii="宋体" w:hAnsi="宋体" w:eastAsia="宋体"/>
                <w:szCs w:val="21"/>
              </w:rPr>
              <w:t>）评标基准价的确定：</w:t>
            </w:r>
          </w:p>
          <w:p>
            <w:pPr>
              <w:spacing w:line="400" w:lineRule="exact"/>
              <w:ind w:left="113" w:right="113"/>
              <w:rPr>
                <w:rFonts w:ascii="宋体" w:hAnsi="宋体" w:eastAsia="宋体"/>
                <w:szCs w:val="21"/>
              </w:rPr>
            </w:pPr>
            <w:r>
              <w:rPr>
                <w:rFonts w:hint="eastAsia" w:ascii="宋体" w:hAnsi="宋体" w:eastAsia="宋体"/>
                <w:szCs w:val="21"/>
              </w:rPr>
              <w:t>所有投标人的有效投标报价中去掉一个最高报价和一个最低报价后的算术平均值（精确到小数点后两位）。若有效投标少于五家（不含五家），则以所有有效投标的投标报价的算术平均值为评标基准价。</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Ex>
        <w:trPr>
          <w:trHeight w:val="995" w:hRule="atLeast"/>
        </w:trPr>
        <w:tc>
          <w:tcPr>
            <w:tcW w:w="2980" w:type="dxa"/>
            <w:gridSpan w:val="3"/>
            <w:vAlign w:val="center"/>
          </w:tcPr>
          <w:p>
            <w:pPr>
              <w:spacing w:line="400" w:lineRule="exact"/>
              <w:ind w:left="113" w:right="113"/>
              <w:jc w:val="center"/>
              <w:rPr>
                <w:rFonts w:ascii="宋体" w:hAnsi="宋体" w:eastAsia="宋体"/>
                <w:szCs w:val="21"/>
              </w:rPr>
            </w:pPr>
            <w:r>
              <w:rPr>
                <w:rFonts w:hint="eastAsia" w:ascii="宋体" w:hAnsi="宋体" w:eastAsia="宋体"/>
                <w:szCs w:val="21"/>
              </w:rPr>
              <w:t>评标价的偏差率计算公式</w:t>
            </w:r>
          </w:p>
        </w:tc>
        <w:tc>
          <w:tcPr>
            <w:tcW w:w="6702" w:type="dxa"/>
            <w:gridSpan w:val="4"/>
            <w:vAlign w:val="center"/>
          </w:tcPr>
          <w:p>
            <w:pPr>
              <w:spacing w:line="400" w:lineRule="exact"/>
              <w:ind w:right="113"/>
              <w:rPr>
                <w:rFonts w:ascii="宋体" w:hAnsi="宋体" w:eastAsia="宋体"/>
                <w:szCs w:val="21"/>
              </w:rPr>
            </w:pPr>
            <w:r>
              <w:rPr>
                <w:rFonts w:hint="eastAsia" w:ascii="宋体" w:hAnsi="宋体" w:eastAsia="宋体"/>
                <w:szCs w:val="21"/>
              </w:rPr>
              <w:t>偏差率</w:t>
            </w:r>
            <w:r>
              <w:rPr>
                <w:rFonts w:ascii="宋体" w:hAnsi="宋体" w:eastAsia="宋体"/>
                <w:szCs w:val="21"/>
              </w:rPr>
              <w:t>=100%</w:t>
            </w:r>
            <w:r>
              <w:rPr>
                <w:rFonts w:hint="eastAsia" w:ascii="宋体" w:hAnsi="宋体" w:eastAsia="宋体"/>
                <w:szCs w:val="21"/>
              </w:rPr>
              <w:t>×（投标人评标价</w:t>
            </w:r>
            <w:r>
              <w:rPr>
                <w:rFonts w:ascii="宋体" w:hAnsi="宋体" w:eastAsia="宋体"/>
                <w:szCs w:val="21"/>
              </w:rPr>
              <w:t>-</w:t>
            </w:r>
            <w:r>
              <w:rPr>
                <w:rFonts w:hint="eastAsia" w:ascii="宋体" w:hAnsi="宋体" w:eastAsia="宋体"/>
                <w:szCs w:val="21"/>
              </w:rPr>
              <w:t>评标基准价）</w:t>
            </w:r>
            <w:r>
              <w:rPr>
                <w:rFonts w:ascii="宋体" w:hAnsi="宋体" w:eastAsia="宋体"/>
                <w:szCs w:val="21"/>
              </w:rPr>
              <w:t>/</w:t>
            </w:r>
            <w:r>
              <w:rPr>
                <w:rFonts w:hint="eastAsia" w:ascii="宋体" w:hAnsi="宋体" w:eastAsia="宋体"/>
                <w:szCs w:val="21"/>
              </w:rPr>
              <w:t>评标基准价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052" w:hRule="atLeast"/>
        </w:trPr>
        <w:tc>
          <w:tcPr>
            <w:tcW w:w="6406" w:type="dxa"/>
            <w:gridSpan w:val="5"/>
            <w:vAlign w:val="center"/>
          </w:tcPr>
          <w:p>
            <w:pPr>
              <w:spacing w:line="400" w:lineRule="exact"/>
              <w:jc w:val="center"/>
              <w:rPr>
                <w:rFonts w:ascii="宋体" w:hAnsi="宋体" w:eastAsia="宋体"/>
                <w:b/>
                <w:szCs w:val="21"/>
              </w:rPr>
            </w:pPr>
            <w:r>
              <w:rPr>
                <w:rFonts w:hint="eastAsia" w:ascii="宋体" w:hAnsi="宋体" w:eastAsia="宋体"/>
                <w:b/>
                <w:szCs w:val="21"/>
              </w:rPr>
              <w:t>评分因素与权重分值</w:t>
            </w:r>
          </w:p>
        </w:tc>
        <w:tc>
          <w:tcPr>
            <w:tcW w:w="3276" w:type="dxa"/>
            <w:gridSpan w:val="2"/>
            <w:vAlign w:val="center"/>
          </w:tcPr>
          <w:p>
            <w:pPr>
              <w:spacing w:line="400" w:lineRule="exact"/>
              <w:jc w:val="center"/>
              <w:rPr>
                <w:rFonts w:ascii="宋体" w:hAnsi="宋体" w:eastAsia="宋体"/>
                <w:b/>
                <w:szCs w:val="21"/>
              </w:rPr>
            </w:pPr>
            <w:r>
              <w:rPr>
                <w:rFonts w:hint="eastAsia" w:ascii="宋体" w:hAnsi="宋体" w:eastAsia="宋体"/>
                <w:b/>
                <w:szCs w:val="21"/>
              </w:rPr>
              <w:t>评分标准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1347" w:hRule="exact"/>
        </w:trPr>
        <w:tc>
          <w:tcPr>
            <w:tcW w:w="1788" w:type="dxa"/>
            <w:tcBorders>
              <w:top w:val="single" w:color="auto" w:sz="4" w:space="0"/>
              <w:bottom w:val="single" w:color="auto" w:sz="4" w:space="0"/>
            </w:tcBorders>
            <w:vAlign w:val="center"/>
          </w:tcPr>
          <w:p>
            <w:pPr>
              <w:spacing w:line="400" w:lineRule="exact"/>
              <w:ind w:left="113" w:right="113"/>
              <w:rPr>
                <w:rFonts w:ascii="宋体" w:hAnsi="宋体" w:eastAsia="宋体"/>
                <w:sz w:val="15"/>
                <w:szCs w:val="15"/>
              </w:rPr>
            </w:pPr>
            <w:r>
              <w:rPr>
                <w:rFonts w:hint="eastAsia" w:ascii="宋体" w:hAnsi="宋体" w:eastAsia="宋体"/>
                <w:b/>
                <w:szCs w:val="15"/>
              </w:rPr>
              <w:t>评分因素</w:t>
            </w:r>
          </w:p>
        </w:tc>
        <w:tc>
          <w:tcPr>
            <w:tcW w:w="1192" w:type="dxa"/>
            <w:gridSpan w:val="2"/>
            <w:tcBorders>
              <w:top w:val="single" w:color="auto" w:sz="4" w:space="0"/>
              <w:bottom w:val="single" w:color="auto" w:sz="4" w:space="0"/>
            </w:tcBorders>
            <w:vAlign w:val="center"/>
          </w:tcPr>
          <w:p>
            <w:pPr>
              <w:spacing w:line="400" w:lineRule="exact"/>
              <w:jc w:val="center"/>
              <w:rPr>
                <w:rFonts w:ascii="宋体" w:hAnsi="宋体" w:eastAsia="宋体"/>
                <w:b/>
                <w:szCs w:val="21"/>
              </w:rPr>
            </w:pPr>
            <w:r>
              <w:rPr>
                <w:rFonts w:hint="eastAsia" w:ascii="宋体" w:hAnsi="宋体" w:eastAsia="宋体"/>
                <w:b/>
                <w:szCs w:val="21"/>
              </w:rPr>
              <w:t>评分因素</w:t>
            </w:r>
          </w:p>
          <w:p>
            <w:pPr>
              <w:spacing w:line="400" w:lineRule="exact"/>
              <w:jc w:val="center"/>
              <w:rPr>
                <w:rFonts w:ascii="宋体" w:hAnsi="宋体" w:eastAsia="宋体"/>
                <w:szCs w:val="21"/>
              </w:rPr>
            </w:pPr>
            <w:r>
              <w:rPr>
                <w:rFonts w:hint="eastAsia" w:ascii="宋体" w:hAnsi="宋体" w:eastAsia="宋体"/>
                <w:b/>
                <w:szCs w:val="21"/>
              </w:rPr>
              <w:t>权重分值</w:t>
            </w:r>
          </w:p>
        </w:tc>
        <w:tc>
          <w:tcPr>
            <w:tcW w:w="2531" w:type="dxa"/>
            <w:vAlign w:val="center"/>
          </w:tcPr>
          <w:p>
            <w:pPr>
              <w:spacing w:line="400" w:lineRule="exact"/>
              <w:ind w:left="-4" w:leftChars="-37" w:right="113" w:hanging="77" w:hangingChars="35"/>
              <w:rPr>
                <w:rFonts w:ascii="宋体" w:hAnsi="宋体" w:eastAsia="宋体"/>
                <w:szCs w:val="21"/>
              </w:rPr>
            </w:pPr>
            <w:r>
              <w:rPr>
                <w:rFonts w:hint="eastAsia" w:ascii="宋体" w:hAnsi="宋体" w:eastAsia="宋体"/>
                <w:b/>
                <w:szCs w:val="21"/>
              </w:rPr>
              <w:t>各评分因素细分项</w:t>
            </w:r>
          </w:p>
        </w:tc>
        <w:tc>
          <w:tcPr>
            <w:tcW w:w="895" w:type="dxa"/>
            <w:vAlign w:val="center"/>
          </w:tcPr>
          <w:p>
            <w:pPr>
              <w:spacing w:line="400" w:lineRule="exact"/>
              <w:jc w:val="center"/>
              <w:rPr>
                <w:rFonts w:ascii="宋体" w:hAnsi="宋体" w:eastAsia="宋体"/>
                <w:szCs w:val="21"/>
              </w:rPr>
            </w:pPr>
            <w:r>
              <w:rPr>
                <w:rFonts w:hint="eastAsia" w:ascii="宋体" w:hAnsi="宋体" w:eastAsia="宋体"/>
                <w:b/>
                <w:szCs w:val="21"/>
              </w:rPr>
              <w:t>分值</w:t>
            </w:r>
          </w:p>
        </w:tc>
        <w:tc>
          <w:tcPr>
            <w:tcW w:w="3276" w:type="dxa"/>
            <w:gridSpan w:val="2"/>
            <w:vAlign w:val="center"/>
          </w:tcPr>
          <w:p>
            <w:pPr>
              <w:spacing w:line="400" w:lineRule="exact"/>
              <w:rPr>
                <w:rFonts w:ascii="宋体" w:hAnsi="宋体" w:eastAsia="宋体"/>
                <w:szCs w:val="21"/>
              </w:rPr>
            </w:pPr>
            <w:r>
              <w:rPr>
                <w:rFonts w:hint="eastAsia" w:ascii="宋体" w:hAnsi="宋体" w:eastAsia="宋体"/>
                <w:szCs w:val="21"/>
              </w:rPr>
              <w:t>如施工组织设计基本内容缺项，该项可酌情得</w:t>
            </w:r>
            <w:r>
              <w:rPr>
                <w:rFonts w:ascii="宋体" w:hAnsi="宋体" w:eastAsia="宋体"/>
                <w:szCs w:val="21"/>
              </w:rPr>
              <w:t>0</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88" w:type="dxa"/>
            <w:vMerge w:val="restart"/>
            <w:tcBorders>
              <w:top w:val="single" w:color="auto" w:sz="4" w:space="0"/>
            </w:tcBorders>
            <w:vAlign w:val="center"/>
          </w:tcPr>
          <w:p>
            <w:pPr>
              <w:spacing w:line="400" w:lineRule="exact"/>
              <w:ind w:left="113" w:right="113"/>
              <w:rPr>
                <w:rFonts w:ascii="宋体" w:hAnsi="宋体" w:eastAsia="宋体"/>
                <w:szCs w:val="21"/>
              </w:rPr>
            </w:pPr>
          </w:p>
          <w:p>
            <w:pPr>
              <w:spacing w:line="400" w:lineRule="exact"/>
              <w:ind w:left="113" w:right="113"/>
              <w:rPr>
                <w:rFonts w:ascii="宋体" w:hAnsi="宋体" w:eastAsia="宋体"/>
                <w:szCs w:val="21"/>
              </w:rPr>
            </w:pPr>
          </w:p>
          <w:p>
            <w:pPr>
              <w:spacing w:line="400" w:lineRule="exact"/>
              <w:ind w:left="113" w:right="113"/>
              <w:rPr>
                <w:rFonts w:ascii="宋体" w:hAnsi="宋体" w:eastAsia="宋体"/>
                <w:szCs w:val="21"/>
              </w:rPr>
            </w:pPr>
          </w:p>
          <w:p>
            <w:pPr>
              <w:spacing w:line="400" w:lineRule="exact"/>
              <w:ind w:left="113" w:right="113"/>
              <w:jc w:val="center"/>
              <w:rPr>
                <w:rFonts w:ascii="宋体" w:hAnsi="宋体" w:eastAsia="宋体"/>
                <w:szCs w:val="21"/>
              </w:rPr>
            </w:pPr>
            <w:r>
              <w:rPr>
                <w:rFonts w:hint="eastAsia" w:ascii="宋体" w:hAnsi="宋体" w:eastAsia="宋体"/>
                <w:szCs w:val="21"/>
              </w:rPr>
              <w:t>综</w:t>
            </w:r>
          </w:p>
          <w:p>
            <w:pPr>
              <w:spacing w:line="400" w:lineRule="exact"/>
              <w:ind w:left="113" w:right="113"/>
              <w:jc w:val="center"/>
              <w:rPr>
                <w:rFonts w:ascii="宋体" w:hAnsi="宋体" w:eastAsia="宋体"/>
                <w:szCs w:val="21"/>
              </w:rPr>
            </w:pPr>
            <w:r>
              <w:rPr>
                <w:rFonts w:hint="eastAsia" w:ascii="宋体" w:hAnsi="宋体" w:eastAsia="宋体"/>
                <w:szCs w:val="21"/>
              </w:rPr>
              <w:t>合</w:t>
            </w:r>
          </w:p>
          <w:p>
            <w:pPr>
              <w:spacing w:line="400" w:lineRule="exact"/>
              <w:ind w:left="113" w:right="113"/>
              <w:jc w:val="center"/>
              <w:rPr>
                <w:rFonts w:ascii="宋体" w:hAnsi="宋体" w:eastAsia="宋体"/>
                <w:szCs w:val="21"/>
              </w:rPr>
            </w:pPr>
            <w:r>
              <w:rPr>
                <w:rFonts w:hint="eastAsia" w:ascii="宋体" w:hAnsi="宋体" w:eastAsia="宋体"/>
                <w:szCs w:val="21"/>
              </w:rPr>
              <w:t>标</w:t>
            </w:r>
          </w:p>
          <w:p>
            <w:pPr>
              <w:spacing w:line="400" w:lineRule="exact"/>
              <w:ind w:right="113"/>
              <w:rPr>
                <w:rFonts w:ascii="宋体" w:hAnsi="宋体" w:eastAsia="宋体"/>
                <w:szCs w:val="21"/>
              </w:rPr>
            </w:pPr>
          </w:p>
          <w:p>
            <w:pPr>
              <w:spacing w:line="400" w:lineRule="exact"/>
              <w:ind w:left="113" w:right="113"/>
              <w:rPr>
                <w:rFonts w:ascii="宋体" w:hAnsi="宋体" w:eastAsia="宋体"/>
                <w:szCs w:val="21"/>
              </w:rPr>
            </w:pPr>
          </w:p>
          <w:p>
            <w:pPr>
              <w:spacing w:line="400" w:lineRule="exact"/>
              <w:ind w:right="113"/>
              <w:rPr>
                <w:rFonts w:ascii="宋体" w:hAnsi="宋体" w:eastAsia="宋体"/>
                <w:szCs w:val="21"/>
              </w:rPr>
            </w:pPr>
          </w:p>
          <w:p>
            <w:pPr>
              <w:spacing w:line="400" w:lineRule="exact"/>
              <w:ind w:left="113" w:right="113"/>
              <w:rPr>
                <w:rFonts w:ascii="宋体" w:hAnsi="宋体" w:eastAsia="宋体"/>
                <w:szCs w:val="21"/>
              </w:rPr>
            </w:pPr>
          </w:p>
        </w:tc>
        <w:tc>
          <w:tcPr>
            <w:tcW w:w="1192" w:type="dxa"/>
            <w:gridSpan w:val="2"/>
            <w:vMerge w:val="restart"/>
            <w:tcBorders>
              <w:top w:val="single" w:color="auto" w:sz="4" w:space="0"/>
            </w:tcBorders>
            <w:vAlign w:val="center"/>
          </w:tcPr>
          <w:p>
            <w:pPr>
              <w:spacing w:line="400" w:lineRule="exact"/>
              <w:jc w:val="center"/>
              <w:rPr>
                <w:rFonts w:ascii="宋体" w:hAnsi="宋体" w:eastAsia="宋体"/>
                <w:szCs w:val="21"/>
              </w:rPr>
            </w:pPr>
            <w:r>
              <w:rPr>
                <w:rFonts w:ascii="宋体" w:hAnsi="宋体" w:eastAsia="宋体"/>
                <w:szCs w:val="21"/>
              </w:rPr>
              <w:t>20</w:t>
            </w:r>
            <w:r>
              <w:rPr>
                <w:rFonts w:hint="eastAsia" w:ascii="宋体" w:hAnsi="宋体" w:eastAsia="宋体"/>
                <w:szCs w:val="21"/>
              </w:rPr>
              <w:t>分</w:t>
            </w:r>
          </w:p>
        </w:tc>
        <w:tc>
          <w:tcPr>
            <w:tcW w:w="2531" w:type="dxa"/>
            <w:tcBorders>
              <w:bottom w:val="single" w:color="auto" w:sz="4" w:space="0"/>
            </w:tcBorders>
            <w:vAlign w:val="center"/>
          </w:tcPr>
          <w:p>
            <w:pPr>
              <w:spacing w:line="400" w:lineRule="exact"/>
              <w:ind w:right="-18"/>
              <w:rPr>
                <w:rFonts w:ascii="宋体" w:hAnsi="宋体" w:eastAsia="宋体"/>
                <w:szCs w:val="21"/>
              </w:rPr>
            </w:pPr>
            <w:r>
              <w:rPr>
                <w:rFonts w:hint="eastAsia" w:ascii="宋体" w:hAnsi="宋体" w:eastAsia="宋体"/>
                <w:szCs w:val="21"/>
              </w:rPr>
              <w:t>企业资质</w:t>
            </w:r>
          </w:p>
        </w:tc>
        <w:tc>
          <w:tcPr>
            <w:tcW w:w="895" w:type="dxa"/>
            <w:tcBorders>
              <w:bottom w:val="single" w:color="auto" w:sz="4" w:space="0"/>
            </w:tcBorders>
            <w:vAlign w:val="center"/>
          </w:tcPr>
          <w:p>
            <w:pPr>
              <w:spacing w:line="400" w:lineRule="exact"/>
              <w:jc w:val="center"/>
              <w:rPr>
                <w:rFonts w:ascii="宋体" w:hAnsi="宋体" w:eastAsia="宋体"/>
                <w:szCs w:val="21"/>
              </w:rPr>
            </w:pPr>
            <w:r>
              <w:rPr>
                <w:rFonts w:ascii="宋体" w:hAnsi="宋体" w:eastAsia="宋体"/>
                <w:szCs w:val="21"/>
              </w:rPr>
              <w:t>8</w:t>
            </w:r>
            <w:r>
              <w:rPr>
                <w:rFonts w:hint="eastAsia" w:ascii="宋体" w:hAnsi="宋体" w:eastAsia="宋体"/>
                <w:szCs w:val="21"/>
              </w:rPr>
              <w:t>分</w:t>
            </w:r>
          </w:p>
        </w:tc>
        <w:tc>
          <w:tcPr>
            <w:tcW w:w="3276" w:type="dxa"/>
            <w:gridSpan w:val="2"/>
            <w:tcBorders>
              <w:bottom w:val="single" w:color="auto" w:sz="4" w:space="0"/>
            </w:tcBorders>
            <w:vAlign w:val="center"/>
          </w:tcPr>
          <w:p>
            <w:pPr>
              <w:pStyle w:val="28"/>
              <w:numPr>
                <w:ilvl w:val="0"/>
                <w:numId w:val="3"/>
              </w:numPr>
              <w:spacing w:line="400" w:lineRule="exact"/>
              <w:ind w:right="113" w:firstLineChars="0"/>
              <w:rPr>
                <w:rFonts w:ascii="宋体" w:hAnsi="宋体" w:eastAsia="宋体"/>
                <w:color w:val="auto"/>
                <w:szCs w:val="21"/>
              </w:rPr>
            </w:pPr>
            <w:r>
              <w:rPr>
                <w:rFonts w:hint="eastAsia" w:ascii="宋体" w:hAnsi="宋体" w:eastAsia="宋体"/>
                <w:color w:val="auto"/>
                <w:szCs w:val="21"/>
              </w:rPr>
              <w:t>企业连续两年利润盈利</w:t>
            </w:r>
            <w:r>
              <w:rPr>
                <w:rFonts w:ascii="宋体" w:hAnsi="宋体" w:eastAsia="宋体"/>
                <w:color w:val="auto"/>
                <w:szCs w:val="21"/>
              </w:rPr>
              <w:t>20</w:t>
            </w:r>
            <w:r>
              <w:rPr>
                <w:rFonts w:hint="eastAsia" w:ascii="宋体" w:hAnsi="宋体" w:eastAsia="宋体"/>
                <w:color w:val="auto"/>
                <w:szCs w:val="21"/>
              </w:rPr>
              <w:t>以内得</w:t>
            </w:r>
            <w:r>
              <w:rPr>
                <w:rFonts w:ascii="宋体" w:hAnsi="宋体" w:eastAsia="宋体"/>
                <w:color w:val="auto"/>
                <w:szCs w:val="21"/>
              </w:rPr>
              <w:t>2</w:t>
            </w:r>
            <w:r>
              <w:rPr>
                <w:rFonts w:hint="eastAsia" w:ascii="宋体" w:hAnsi="宋体" w:eastAsia="宋体"/>
                <w:color w:val="auto"/>
                <w:szCs w:val="21"/>
              </w:rPr>
              <w:t>分，</w:t>
            </w:r>
            <w:r>
              <w:rPr>
                <w:rFonts w:ascii="宋体" w:hAnsi="宋体" w:eastAsia="宋体"/>
                <w:color w:val="auto"/>
                <w:szCs w:val="21"/>
              </w:rPr>
              <w:t>20</w:t>
            </w:r>
            <w:r>
              <w:rPr>
                <w:rFonts w:hint="eastAsia" w:ascii="宋体" w:hAnsi="宋体" w:eastAsia="宋体"/>
                <w:color w:val="auto"/>
                <w:szCs w:val="21"/>
              </w:rPr>
              <w:t>万（含）</w:t>
            </w:r>
            <w:r>
              <w:rPr>
                <w:rFonts w:ascii="宋体" w:hAnsi="宋体" w:eastAsia="宋体"/>
                <w:color w:val="auto"/>
                <w:szCs w:val="21"/>
              </w:rPr>
              <w:t>-100</w:t>
            </w:r>
            <w:r>
              <w:rPr>
                <w:rFonts w:hint="eastAsia" w:ascii="宋体" w:hAnsi="宋体" w:eastAsia="宋体"/>
                <w:color w:val="auto"/>
                <w:szCs w:val="21"/>
              </w:rPr>
              <w:t>万元得</w:t>
            </w:r>
            <w:r>
              <w:rPr>
                <w:rFonts w:ascii="宋体" w:hAnsi="宋体" w:eastAsia="宋体"/>
                <w:color w:val="auto"/>
                <w:szCs w:val="21"/>
              </w:rPr>
              <w:t>4</w:t>
            </w:r>
            <w:r>
              <w:rPr>
                <w:rFonts w:hint="eastAsia" w:ascii="宋体" w:hAnsi="宋体" w:eastAsia="宋体"/>
                <w:color w:val="auto"/>
                <w:szCs w:val="21"/>
              </w:rPr>
              <w:t>分，</w:t>
            </w:r>
          </w:p>
          <w:p>
            <w:pPr>
              <w:pStyle w:val="28"/>
              <w:numPr>
                <w:ilvl w:val="0"/>
                <w:numId w:val="3"/>
              </w:numPr>
              <w:spacing w:line="400" w:lineRule="exact"/>
              <w:ind w:right="113" w:firstLineChars="0"/>
              <w:rPr>
                <w:rFonts w:ascii="宋体" w:hAnsi="宋体" w:eastAsia="宋体"/>
                <w:color w:val="auto"/>
                <w:szCs w:val="21"/>
              </w:rPr>
            </w:pPr>
            <w:r>
              <w:rPr>
                <w:rFonts w:hint="eastAsia" w:ascii="宋体" w:hAnsi="宋体" w:eastAsia="宋体"/>
                <w:color w:val="auto"/>
                <w:szCs w:val="21"/>
              </w:rPr>
              <w:t>企业注册资金在</w:t>
            </w:r>
            <w:r>
              <w:rPr>
                <w:rFonts w:ascii="宋体" w:hAnsi="宋体" w:eastAsia="宋体"/>
                <w:color w:val="auto"/>
                <w:szCs w:val="21"/>
              </w:rPr>
              <w:t>500</w:t>
            </w:r>
            <w:r>
              <w:rPr>
                <w:rFonts w:hint="eastAsia" w:ascii="宋体" w:hAnsi="宋体" w:eastAsia="宋体"/>
                <w:color w:val="auto"/>
                <w:szCs w:val="21"/>
              </w:rPr>
              <w:t>万元（含）以上得</w:t>
            </w:r>
            <w:r>
              <w:rPr>
                <w:rFonts w:ascii="宋体" w:hAnsi="宋体" w:eastAsia="宋体"/>
                <w:color w:val="auto"/>
                <w:szCs w:val="21"/>
              </w:rPr>
              <w:t>4</w:t>
            </w:r>
            <w:r>
              <w:rPr>
                <w:rFonts w:hint="eastAsia" w:ascii="宋体" w:hAnsi="宋体" w:eastAsia="宋体"/>
                <w:color w:val="auto"/>
                <w:szCs w:val="21"/>
              </w:rPr>
              <w:t>分，</w:t>
            </w:r>
            <w:r>
              <w:rPr>
                <w:rFonts w:ascii="宋体" w:hAnsi="宋体" w:eastAsia="宋体"/>
                <w:color w:val="auto"/>
                <w:szCs w:val="21"/>
              </w:rPr>
              <w:t>500</w:t>
            </w:r>
            <w:r>
              <w:rPr>
                <w:rFonts w:hint="eastAsia" w:ascii="宋体" w:hAnsi="宋体" w:eastAsia="宋体"/>
                <w:color w:val="auto"/>
                <w:szCs w:val="21"/>
              </w:rPr>
              <w:t>万元以下得</w:t>
            </w:r>
            <w:r>
              <w:rPr>
                <w:rFonts w:ascii="宋体" w:hAnsi="宋体" w:eastAsia="宋体"/>
                <w:color w:val="auto"/>
                <w:szCs w:val="21"/>
              </w:rPr>
              <w:t>3</w:t>
            </w:r>
            <w:r>
              <w:rPr>
                <w:rFonts w:hint="eastAsia" w:ascii="宋体" w:hAnsi="宋体" w:eastAsia="宋体"/>
                <w:color w:val="auto"/>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88" w:type="dxa"/>
            <w:vMerge w:val="continue"/>
            <w:vAlign w:val="center"/>
          </w:tcPr>
          <w:p>
            <w:pPr>
              <w:spacing w:line="400" w:lineRule="exact"/>
              <w:ind w:left="113" w:right="113"/>
              <w:rPr>
                <w:rFonts w:ascii="宋体" w:hAnsi="宋体" w:eastAsia="宋体"/>
                <w:szCs w:val="21"/>
              </w:rPr>
            </w:pPr>
          </w:p>
        </w:tc>
        <w:tc>
          <w:tcPr>
            <w:tcW w:w="1192" w:type="dxa"/>
            <w:gridSpan w:val="2"/>
            <w:vMerge w:val="continue"/>
            <w:vAlign w:val="center"/>
          </w:tcPr>
          <w:p>
            <w:pPr>
              <w:spacing w:line="400" w:lineRule="exact"/>
              <w:jc w:val="center"/>
              <w:rPr>
                <w:rFonts w:ascii="宋体" w:hAnsi="宋体" w:eastAsia="宋体"/>
                <w:szCs w:val="21"/>
              </w:rPr>
            </w:pPr>
          </w:p>
        </w:tc>
        <w:tc>
          <w:tcPr>
            <w:tcW w:w="2531" w:type="dxa"/>
            <w:vMerge w:val="restart"/>
            <w:tcBorders>
              <w:top w:val="single" w:color="auto" w:sz="4" w:space="0"/>
            </w:tcBorders>
            <w:vAlign w:val="center"/>
          </w:tcPr>
          <w:p>
            <w:pPr>
              <w:spacing w:line="400" w:lineRule="exact"/>
              <w:ind w:right="-18"/>
              <w:rPr>
                <w:rFonts w:ascii="宋体" w:hAnsi="宋体" w:eastAsia="宋体"/>
                <w:szCs w:val="21"/>
              </w:rPr>
            </w:pPr>
            <w:r>
              <w:rPr>
                <w:rFonts w:hint="eastAsia" w:ascii="宋体" w:hAnsi="宋体" w:eastAsia="宋体"/>
                <w:szCs w:val="21"/>
              </w:rPr>
              <w:t>项目负责人</w:t>
            </w:r>
          </w:p>
        </w:tc>
        <w:tc>
          <w:tcPr>
            <w:tcW w:w="895" w:type="dxa"/>
            <w:vMerge w:val="restart"/>
            <w:tcBorders>
              <w:top w:val="single" w:color="auto" w:sz="4" w:space="0"/>
            </w:tcBorders>
            <w:vAlign w:val="center"/>
          </w:tcPr>
          <w:p>
            <w:pPr>
              <w:spacing w:line="400" w:lineRule="exact"/>
              <w:jc w:val="center"/>
              <w:rPr>
                <w:rFonts w:ascii="宋体" w:hAnsi="宋体" w:eastAsia="宋体"/>
                <w:szCs w:val="21"/>
              </w:rPr>
            </w:pPr>
            <w:r>
              <w:rPr>
                <w:rFonts w:ascii="宋体" w:hAnsi="宋体" w:eastAsia="宋体"/>
                <w:szCs w:val="21"/>
              </w:rPr>
              <w:t>8</w:t>
            </w:r>
            <w:r>
              <w:rPr>
                <w:rFonts w:hint="eastAsia" w:ascii="宋体" w:hAnsi="宋体" w:eastAsia="宋体"/>
                <w:szCs w:val="21"/>
              </w:rPr>
              <w:t>分</w:t>
            </w:r>
          </w:p>
        </w:tc>
        <w:tc>
          <w:tcPr>
            <w:tcW w:w="3276" w:type="dxa"/>
            <w:gridSpan w:val="2"/>
            <w:tcBorders>
              <w:top w:val="single" w:color="auto" w:sz="4" w:space="0"/>
              <w:bottom w:val="single" w:color="auto" w:sz="4" w:space="0"/>
            </w:tcBorders>
            <w:vAlign w:val="center"/>
          </w:tcPr>
          <w:p>
            <w:pPr>
              <w:spacing w:line="400" w:lineRule="exact"/>
              <w:ind w:right="113"/>
              <w:rPr>
                <w:rFonts w:ascii="宋体" w:hAnsi="宋体" w:eastAsia="宋体"/>
                <w:color w:val="auto"/>
                <w:szCs w:val="21"/>
              </w:rPr>
            </w:pPr>
            <w:r>
              <w:rPr>
                <w:rFonts w:hint="eastAsia" w:ascii="宋体" w:hAnsi="宋体" w:eastAsia="宋体"/>
                <w:color w:val="auto"/>
                <w:szCs w:val="21"/>
              </w:rPr>
              <w:t>项目负责人具有园林二级及以上得</w:t>
            </w:r>
            <w:r>
              <w:rPr>
                <w:rFonts w:ascii="宋体" w:hAnsi="宋体" w:eastAsia="宋体"/>
                <w:color w:val="auto"/>
                <w:szCs w:val="21"/>
              </w:rPr>
              <w:t>4</w:t>
            </w:r>
            <w:r>
              <w:rPr>
                <w:rFonts w:hint="eastAsia" w:ascii="宋体" w:hAnsi="宋体" w:eastAsia="宋体"/>
                <w:color w:val="auto"/>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c>
          <w:tcPr>
            <w:tcW w:w="1788" w:type="dxa"/>
            <w:vMerge w:val="continue"/>
            <w:tcBorders>
              <w:bottom w:val="single" w:color="auto" w:sz="4" w:space="0"/>
            </w:tcBorders>
            <w:vAlign w:val="center"/>
          </w:tcPr>
          <w:p>
            <w:pPr>
              <w:spacing w:line="400" w:lineRule="exact"/>
              <w:ind w:left="113" w:right="113"/>
              <w:rPr>
                <w:rFonts w:ascii="宋体" w:hAnsi="宋体" w:eastAsia="宋体"/>
                <w:szCs w:val="21"/>
              </w:rPr>
            </w:pPr>
          </w:p>
        </w:tc>
        <w:tc>
          <w:tcPr>
            <w:tcW w:w="1192" w:type="dxa"/>
            <w:gridSpan w:val="2"/>
            <w:vMerge w:val="continue"/>
            <w:tcBorders>
              <w:bottom w:val="single" w:color="auto" w:sz="4" w:space="0"/>
            </w:tcBorders>
            <w:vAlign w:val="center"/>
          </w:tcPr>
          <w:p>
            <w:pPr>
              <w:spacing w:line="400" w:lineRule="exact"/>
              <w:jc w:val="center"/>
              <w:rPr>
                <w:rFonts w:ascii="宋体" w:hAnsi="宋体" w:eastAsia="宋体"/>
                <w:szCs w:val="21"/>
              </w:rPr>
            </w:pPr>
          </w:p>
        </w:tc>
        <w:tc>
          <w:tcPr>
            <w:tcW w:w="2531" w:type="dxa"/>
            <w:vMerge w:val="continue"/>
            <w:tcBorders>
              <w:bottom w:val="single" w:color="auto" w:sz="4" w:space="0"/>
            </w:tcBorders>
            <w:vAlign w:val="center"/>
          </w:tcPr>
          <w:p>
            <w:pPr>
              <w:spacing w:line="400" w:lineRule="exact"/>
              <w:ind w:right="-18"/>
              <w:rPr>
                <w:rFonts w:ascii="宋体" w:hAnsi="宋体" w:eastAsia="宋体"/>
                <w:szCs w:val="21"/>
              </w:rPr>
            </w:pPr>
          </w:p>
        </w:tc>
        <w:tc>
          <w:tcPr>
            <w:tcW w:w="895" w:type="dxa"/>
            <w:vMerge w:val="continue"/>
            <w:tcBorders>
              <w:bottom w:val="single" w:color="auto" w:sz="4" w:space="0"/>
            </w:tcBorders>
            <w:vAlign w:val="center"/>
          </w:tcPr>
          <w:p>
            <w:pPr>
              <w:spacing w:line="400" w:lineRule="exact"/>
              <w:rPr>
                <w:rFonts w:ascii="宋体" w:hAnsi="宋体" w:eastAsia="宋体"/>
                <w:szCs w:val="21"/>
              </w:rPr>
            </w:pPr>
          </w:p>
        </w:tc>
        <w:tc>
          <w:tcPr>
            <w:tcW w:w="3276" w:type="dxa"/>
            <w:gridSpan w:val="2"/>
            <w:tcBorders>
              <w:top w:val="single" w:color="auto" w:sz="4" w:space="0"/>
              <w:bottom w:val="single" w:color="auto" w:sz="4" w:space="0"/>
            </w:tcBorders>
            <w:vAlign w:val="center"/>
          </w:tcPr>
          <w:p>
            <w:pPr>
              <w:spacing w:line="400" w:lineRule="exact"/>
              <w:ind w:right="113"/>
              <w:rPr>
                <w:rFonts w:ascii="宋体" w:hAnsi="宋体" w:eastAsia="宋体"/>
                <w:color w:val="auto"/>
                <w:szCs w:val="21"/>
              </w:rPr>
            </w:pPr>
            <w:r>
              <w:rPr>
                <w:rFonts w:hint="eastAsia" w:ascii="宋体" w:hAnsi="宋体" w:eastAsia="宋体"/>
                <w:color w:val="auto"/>
                <w:szCs w:val="21"/>
              </w:rPr>
              <w:t>项目负责人有一项类似业绩得</w:t>
            </w:r>
            <w:r>
              <w:rPr>
                <w:rFonts w:ascii="宋体" w:hAnsi="宋体" w:eastAsia="宋体"/>
                <w:color w:val="auto"/>
                <w:szCs w:val="21"/>
              </w:rPr>
              <w:t>2</w:t>
            </w:r>
            <w:r>
              <w:rPr>
                <w:rFonts w:hint="eastAsia" w:ascii="宋体" w:hAnsi="宋体" w:eastAsia="宋体"/>
                <w:color w:val="auto"/>
                <w:szCs w:val="21"/>
              </w:rPr>
              <w:t>分，有两项及以上类似业绩得</w:t>
            </w:r>
            <w:r>
              <w:rPr>
                <w:rFonts w:ascii="宋体" w:hAnsi="宋体" w:eastAsia="宋体"/>
                <w:color w:val="auto"/>
                <w:szCs w:val="21"/>
              </w:rPr>
              <w:t>4</w:t>
            </w:r>
            <w:r>
              <w:rPr>
                <w:rFonts w:hint="eastAsia" w:ascii="宋体" w:hAnsi="宋体" w:eastAsia="宋体"/>
                <w:color w:val="auto"/>
                <w:szCs w:val="21"/>
              </w:rPr>
              <w:t>分，没有得</w:t>
            </w:r>
            <w:r>
              <w:rPr>
                <w:rFonts w:ascii="宋体" w:hAnsi="宋体" w:eastAsia="宋体"/>
                <w:color w:val="auto"/>
                <w:szCs w:val="21"/>
              </w:rPr>
              <w:t>0</w:t>
            </w:r>
            <w:r>
              <w:rPr>
                <w:rFonts w:hint="eastAsia" w:ascii="宋体" w:hAnsi="宋体" w:eastAsia="宋体"/>
                <w:color w:val="auto"/>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52" w:hRule="exact"/>
        </w:trPr>
        <w:tc>
          <w:tcPr>
            <w:tcW w:w="1788" w:type="dxa"/>
            <w:vMerge w:val="restart"/>
            <w:tcBorders>
              <w:top w:val="single" w:color="auto" w:sz="4" w:space="0"/>
            </w:tcBorders>
            <w:vAlign w:val="center"/>
          </w:tcPr>
          <w:p>
            <w:pPr>
              <w:spacing w:line="400" w:lineRule="exact"/>
              <w:ind w:left="113" w:right="113"/>
              <w:jc w:val="center"/>
              <w:rPr>
                <w:rFonts w:ascii="宋体" w:hAnsi="宋体" w:eastAsia="宋体"/>
                <w:szCs w:val="21"/>
              </w:rPr>
            </w:pPr>
            <w:r>
              <w:rPr>
                <w:rFonts w:hint="eastAsia" w:ascii="宋体" w:hAnsi="宋体" w:eastAsia="宋体"/>
                <w:szCs w:val="21"/>
              </w:rPr>
              <w:t>技</w:t>
            </w:r>
          </w:p>
          <w:p>
            <w:pPr>
              <w:spacing w:line="400" w:lineRule="exact"/>
              <w:ind w:left="113" w:right="113"/>
              <w:jc w:val="center"/>
              <w:rPr>
                <w:rFonts w:ascii="宋体" w:hAnsi="宋体" w:eastAsia="宋体"/>
                <w:szCs w:val="21"/>
              </w:rPr>
            </w:pPr>
            <w:r>
              <w:rPr>
                <w:rFonts w:hint="eastAsia" w:ascii="宋体" w:hAnsi="宋体" w:eastAsia="宋体"/>
                <w:szCs w:val="21"/>
              </w:rPr>
              <w:t>术</w:t>
            </w:r>
          </w:p>
          <w:p>
            <w:pPr>
              <w:spacing w:line="400" w:lineRule="exact"/>
              <w:ind w:left="113" w:right="113"/>
              <w:jc w:val="center"/>
              <w:rPr>
                <w:rFonts w:ascii="宋体" w:hAnsi="宋体" w:eastAsia="宋体"/>
                <w:szCs w:val="21"/>
              </w:rPr>
            </w:pPr>
            <w:r>
              <w:rPr>
                <w:rFonts w:hint="eastAsia" w:ascii="宋体" w:hAnsi="宋体" w:eastAsia="宋体"/>
                <w:szCs w:val="21"/>
              </w:rPr>
              <w:t>标</w:t>
            </w:r>
          </w:p>
        </w:tc>
        <w:tc>
          <w:tcPr>
            <w:tcW w:w="1192" w:type="dxa"/>
            <w:gridSpan w:val="2"/>
            <w:vMerge w:val="restart"/>
            <w:tcBorders>
              <w:top w:val="single" w:color="auto" w:sz="4" w:space="0"/>
            </w:tcBorders>
            <w:vAlign w:val="center"/>
          </w:tcPr>
          <w:p>
            <w:pPr>
              <w:spacing w:line="400" w:lineRule="exact"/>
              <w:rPr>
                <w:rFonts w:ascii="宋体" w:hAnsi="宋体" w:eastAsia="宋体"/>
                <w:szCs w:val="21"/>
              </w:rPr>
            </w:pPr>
          </w:p>
          <w:p>
            <w:pPr>
              <w:spacing w:line="400" w:lineRule="exact"/>
              <w:rPr>
                <w:rFonts w:ascii="宋体" w:hAnsi="宋体" w:eastAsia="宋体"/>
                <w:szCs w:val="21"/>
              </w:rPr>
            </w:pPr>
          </w:p>
          <w:p>
            <w:pPr>
              <w:spacing w:line="400" w:lineRule="exact"/>
              <w:rPr>
                <w:rFonts w:ascii="宋体" w:hAnsi="宋体" w:eastAsia="宋体"/>
                <w:szCs w:val="21"/>
              </w:rPr>
            </w:pPr>
          </w:p>
          <w:p>
            <w:pPr>
              <w:spacing w:line="400" w:lineRule="exact"/>
              <w:jc w:val="center"/>
              <w:rPr>
                <w:rFonts w:ascii="宋体" w:hAnsi="宋体" w:eastAsia="宋体"/>
                <w:szCs w:val="21"/>
              </w:rPr>
            </w:pPr>
            <w:r>
              <w:rPr>
                <w:rFonts w:ascii="宋体" w:hAnsi="宋体" w:eastAsia="宋体"/>
                <w:szCs w:val="21"/>
              </w:rPr>
              <w:t>40</w:t>
            </w:r>
            <w:r>
              <w:rPr>
                <w:rFonts w:hint="eastAsia" w:ascii="宋体" w:hAnsi="宋体" w:eastAsia="宋体"/>
                <w:szCs w:val="21"/>
              </w:rPr>
              <w:t>分</w:t>
            </w:r>
          </w:p>
        </w:tc>
        <w:tc>
          <w:tcPr>
            <w:tcW w:w="2531" w:type="dxa"/>
            <w:tcBorders>
              <w:top w:val="single" w:color="auto" w:sz="4" w:space="0"/>
              <w:bottom w:val="single" w:color="auto" w:sz="4" w:space="0"/>
            </w:tcBorders>
            <w:vAlign w:val="center"/>
          </w:tcPr>
          <w:p>
            <w:pPr>
              <w:spacing w:line="400" w:lineRule="exact"/>
              <w:ind w:right="-18"/>
              <w:rPr>
                <w:rFonts w:ascii="宋体" w:hAnsi="宋体" w:eastAsia="宋体"/>
                <w:szCs w:val="21"/>
              </w:rPr>
            </w:pPr>
            <w:r>
              <w:rPr>
                <w:rFonts w:hint="eastAsia" w:ascii="宋体" w:hAnsi="宋体" w:eastAsia="宋体"/>
                <w:szCs w:val="21"/>
              </w:rPr>
              <w:t>主要施工方法</w:t>
            </w:r>
          </w:p>
        </w:tc>
        <w:tc>
          <w:tcPr>
            <w:tcW w:w="895" w:type="dxa"/>
            <w:tcBorders>
              <w:top w:val="single" w:color="auto" w:sz="4" w:space="0"/>
              <w:bottom w:val="single" w:color="auto" w:sz="4" w:space="0"/>
            </w:tcBorders>
            <w:vAlign w:val="center"/>
          </w:tcPr>
          <w:p>
            <w:pPr>
              <w:spacing w:line="400" w:lineRule="exact"/>
              <w:jc w:val="center"/>
              <w:rPr>
                <w:rFonts w:ascii="宋体" w:hAnsi="宋体" w:eastAsia="宋体"/>
                <w:szCs w:val="21"/>
              </w:rPr>
            </w:pPr>
            <w:r>
              <w:rPr>
                <w:rFonts w:ascii="宋体" w:hAnsi="宋体" w:eastAsia="宋体"/>
                <w:szCs w:val="21"/>
              </w:rPr>
              <w:t>6</w:t>
            </w:r>
            <w:r>
              <w:rPr>
                <w:rFonts w:hint="eastAsia" w:ascii="宋体" w:hAnsi="宋体" w:eastAsia="宋体"/>
                <w:szCs w:val="21"/>
              </w:rPr>
              <w:t>分</w:t>
            </w:r>
          </w:p>
        </w:tc>
        <w:tc>
          <w:tcPr>
            <w:tcW w:w="3276" w:type="dxa"/>
            <w:gridSpan w:val="2"/>
            <w:tcBorders>
              <w:top w:val="single" w:color="auto" w:sz="4" w:space="0"/>
              <w:bottom w:val="single" w:color="auto" w:sz="4" w:space="0"/>
            </w:tcBorders>
            <w:vAlign w:val="center"/>
          </w:tcPr>
          <w:p>
            <w:pPr>
              <w:spacing w:line="400" w:lineRule="exact"/>
              <w:ind w:right="113"/>
              <w:rPr>
                <w:rFonts w:ascii="宋体" w:hAnsi="宋体" w:eastAsia="宋体"/>
                <w:color w:val="FF0000"/>
                <w:szCs w:val="21"/>
              </w:rPr>
            </w:pPr>
            <w:r>
              <w:rPr>
                <w:rFonts w:hint="eastAsia" w:ascii="宋体" w:hAnsi="宋体" w:eastAsia="宋体"/>
                <w:szCs w:val="21"/>
              </w:rPr>
              <w:t>按针对性、合理性、完整性酌情</w:t>
            </w:r>
            <w:r>
              <w:rPr>
                <w:rFonts w:ascii="宋体" w:hAnsi="宋体" w:eastAsia="宋体"/>
                <w:szCs w:val="21"/>
              </w:rPr>
              <w:t>0-6</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35" w:hRule="exact"/>
        </w:trPr>
        <w:tc>
          <w:tcPr>
            <w:tcW w:w="1788" w:type="dxa"/>
            <w:vMerge w:val="continue"/>
            <w:vAlign w:val="center"/>
          </w:tcPr>
          <w:p>
            <w:pPr>
              <w:spacing w:line="400" w:lineRule="exact"/>
              <w:ind w:left="113" w:right="113"/>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总体布置及工期安排</w:t>
            </w:r>
          </w:p>
        </w:tc>
        <w:tc>
          <w:tcPr>
            <w:tcW w:w="895" w:type="dxa"/>
            <w:vAlign w:val="center"/>
          </w:tcPr>
          <w:p>
            <w:pPr>
              <w:spacing w:line="400" w:lineRule="exact"/>
              <w:jc w:val="center"/>
              <w:rPr>
                <w:rFonts w:ascii="宋体" w:hAnsi="宋体" w:eastAsia="宋体"/>
                <w:szCs w:val="21"/>
              </w:rPr>
            </w:pPr>
            <w:r>
              <w:rPr>
                <w:rFonts w:ascii="宋体" w:hAnsi="宋体" w:eastAsia="宋体"/>
                <w:szCs w:val="21"/>
              </w:rPr>
              <w:t>5</w:t>
            </w:r>
            <w:r>
              <w:rPr>
                <w:rFonts w:hint="eastAsia" w:ascii="宋体" w:hAnsi="宋体" w:eastAsia="宋体"/>
                <w:szCs w:val="21"/>
              </w:rPr>
              <w:t>分</w:t>
            </w:r>
          </w:p>
        </w:tc>
        <w:tc>
          <w:tcPr>
            <w:tcW w:w="3276" w:type="dxa"/>
            <w:gridSpan w:val="2"/>
            <w:vAlign w:val="center"/>
          </w:tcPr>
          <w:p>
            <w:pPr>
              <w:spacing w:line="400" w:lineRule="exact"/>
              <w:ind w:right="113"/>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0-5</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46" w:hRule="exact"/>
        </w:trPr>
        <w:tc>
          <w:tcPr>
            <w:tcW w:w="1788" w:type="dxa"/>
            <w:vMerge w:val="continue"/>
            <w:vAlign w:val="center"/>
          </w:tcPr>
          <w:p>
            <w:pPr>
              <w:spacing w:line="400" w:lineRule="exact"/>
              <w:ind w:left="113" w:right="113"/>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确保工程质量的技术组织措施</w:t>
            </w:r>
          </w:p>
        </w:tc>
        <w:tc>
          <w:tcPr>
            <w:tcW w:w="895" w:type="dxa"/>
            <w:vAlign w:val="center"/>
          </w:tcPr>
          <w:p>
            <w:pPr>
              <w:spacing w:line="400" w:lineRule="exact"/>
              <w:jc w:val="center"/>
              <w:rPr>
                <w:rFonts w:ascii="宋体" w:hAnsi="宋体" w:eastAsia="宋体"/>
                <w:szCs w:val="21"/>
              </w:rPr>
            </w:pPr>
            <w:r>
              <w:rPr>
                <w:rFonts w:ascii="宋体" w:hAnsi="宋体" w:eastAsia="宋体"/>
                <w:szCs w:val="21"/>
              </w:rPr>
              <w:t>5</w:t>
            </w:r>
            <w:r>
              <w:rPr>
                <w:rFonts w:hint="eastAsia" w:ascii="宋体" w:hAnsi="宋体" w:eastAsia="宋体"/>
                <w:szCs w:val="21"/>
              </w:rPr>
              <w:t>分</w:t>
            </w:r>
          </w:p>
        </w:tc>
        <w:tc>
          <w:tcPr>
            <w:tcW w:w="3276" w:type="dxa"/>
            <w:gridSpan w:val="2"/>
            <w:vAlign w:val="center"/>
          </w:tcPr>
          <w:p>
            <w:pPr>
              <w:spacing w:line="400" w:lineRule="exact"/>
              <w:ind w:right="113"/>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0-5</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930"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确保文明施工的技术组织措施</w:t>
            </w:r>
          </w:p>
        </w:tc>
        <w:tc>
          <w:tcPr>
            <w:tcW w:w="895" w:type="dxa"/>
            <w:vAlign w:val="center"/>
          </w:tcPr>
          <w:p>
            <w:pPr>
              <w:spacing w:line="400" w:lineRule="exact"/>
              <w:jc w:val="center"/>
              <w:rPr>
                <w:rFonts w:ascii="宋体" w:hAnsi="宋体" w:eastAsia="宋体"/>
                <w:szCs w:val="21"/>
              </w:rPr>
            </w:pPr>
            <w:r>
              <w:rPr>
                <w:rFonts w:ascii="宋体" w:hAnsi="宋体" w:eastAsia="宋体"/>
                <w:szCs w:val="21"/>
              </w:rPr>
              <w:t>5</w:t>
            </w:r>
            <w:r>
              <w:rPr>
                <w:rFonts w:hint="eastAsia" w:ascii="宋体" w:hAnsi="宋体" w:eastAsia="宋体"/>
                <w:szCs w:val="21"/>
              </w:rPr>
              <w:t>分</w:t>
            </w:r>
          </w:p>
        </w:tc>
        <w:tc>
          <w:tcPr>
            <w:tcW w:w="3276" w:type="dxa"/>
            <w:gridSpan w:val="2"/>
          </w:tcPr>
          <w:p>
            <w:pPr>
              <w:spacing w:line="400" w:lineRule="exact"/>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0-5</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44"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确保工期的技术组织措施</w:t>
            </w:r>
          </w:p>
        </w:tc>
        <w:tc>
          <w:tcPr>
            <w:tcW w:w="895" w:type="dxa"/>
          </w:tcPr>
          <w:p>
            <w:pPr>
              <w:spacing w:line="400" w:lineRule="exact"/>
              <w:jc w:val="center"/>
              <w:rPr>
                <w:rFonts w:ascii="宋体" w:hAnsi="宋体" w:eastAsia="宋体"/>
                <w:szCs w:val="21"/>
              </w:rPr>
            </w:pPr>
            <w:r>
              <w:rPr>
                <w:rFonts w:ascii="宋体" w:hAnsi="宋体" w:eastAsia="宋体"/>
                <w:szCs w:val="21"/>
              </w:rPr>
              <w:t>4</w:t>
            </w:r>
            <w:r>
              <w:rPr>
                <w:rFonts w:hint="eastAsia" w:ascii="宋体" w:hAnsi="宋体" w:eastAsia="宋体"/>
                <w:szCs w:val="21"/>
              </w:rPr>
              <w:t>分</w:t>
            </w:r>
          </w:p>
        </w:tc>
        <w:tc>
          <w:tcPr>
            <w:tcW w:w="3276" w:type="dxa"/>
            <w:gridSpan w:val="2"/>
          </w:tcPr>
          <w:p>
            <w:pPr>
              <w:spacing w:line="400" w:lineRule="exact"/>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0-4</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5"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确保安全生产的技术组织措施</w:t>
            </w:r>
          </w:p>
        </w:tc>
        <w:tc>
          <w:tcPr>
            <w:tcW w:w="895" w:type="dxa"/>
          </w:tcPr>
          <w:p>
            <w:pPr>
              <w:spacing w:line="400" w:lineRule="exact"/>
              <w:jc w:val="center"/>
              <w:rPr>
                <w:rFonts w:ascii="宋体" w:hAnsi="宋体" w:eastAsia="宋体"/>
                <w:szCs w:val="21"/>
              </w:rPr>
            </w:pPr>
            <w:r>
              <w:rPr>
                <w:rFonts w:ascii="宋体" w:hAnsi="宋体" w:eastAsia="宋体"/>
                <w:szCs w:val="21"/>
              </w:rPr>
              <w:t>4</w:t>
            </w:r>
            <w:r>
              <w:rPr>
                <w:rFonts w:hint="eastAsia" w:ascii="宋体" w:hAnsi="宋体" w:eastAsia="宋体"/>
                <w:szCs w:val="21"/>
              </w:rPr>
              <w:t>分</w:t>
            </w:r>
          </w:p>
        </w:tc>
        <w:tc>
          <w:tcPr>
            <w:tcW w:w="3276" w:type="dxa"/>
            <w:gridSpan w:val="2"/>
          </w:tcPr>
          <w:p>
            <w:pPr>
              <w:spacing w:line="400" w:lineRule="exact"/>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0-4</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4"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系统调试</w:t>
            </w:r>
          </w:p>
        </w:tc>
        <w:tc>
          <w:tcPr>
            <w:tcW w:w="895" w:type="dxa"/>
          </w:tcPr>
          <w:p>
            <w:pPr>
              <w:spacing w:line="400" w:lineRule="exact"/>
              <w:jc w:val="center"/>
              <w:rPr>
                <w:rFonts w:ascii="宋体" w:hAnsi="宋体" w:eastAsia="宋体"/>
                <w:szCs w:val="21"/>
              </w:rPr>
            </w:pPr>
            <w:r>
              <w:rPr>
                <w:rFonts w:ascii="宋体" w:hAnsi="宋体" w:eastAsia="宋体"/>
                <w:szCs w:val="21"/>
              </w:rPr>
              <w:t>4</w:t>
            </w:r>
            <w:r>
              <w:rPr>
                <w:rFonts w:hint="eastAsia" w:ascii="宋体" w:hAnsi="宋体" w:eastAsia="宋体"/>
                <w:szCs w:val="21"/>
              </w:rPr>
              <w:t>分</w:t>
            </w:r>
          </w:p>
        </w:tc>
        <w:tc>
          <w:tcPr>
            <w:tcW w:w="3276" w:type="dxa"/>
            <w:gridSpan w:val="2"/>
            <w:vAlign w:val="center"/>
          </w:tcPr>
          <w:p>
            <w:pPr>
              <w:spacing w:line="400" w:lineRule="exact"/>
              <w:ind w:right="-83"/>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0-4</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37"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tabs>
                <w:tab w:val="left" w:pos="1735"/>
              </w:tabs>
              <w:spacing w:line="400" w:lineRule="exact"/>
              <w:ind w:right="113"/>
              <w:rPr>
                <w:rFonts w:ascii="宋体" w:hAnsi="宋体" w:eastAsia="宋体"/>
                <w:szCs w:val="21"/>
              </w:rPr>
            </w:pPr>
            <w:r>
              <w:rPr>
                <w:rFonts w:hint="eastAsia" w:ascii="宋体" w:hAnsi="宋体" w:eastAsia="宋体"/>
                <w:szCs w:val="21"/>
              </w:rPr>
              <w:t>系统检测方案</w:t>
            </w:r>
          </w:p>
        </w:tc>
        <w:tc>
          <w:tcPr>
            <w:tcW w:w="895" w:type="dxa"/>
          </w:tcPr>
          <w:p>
            <w:pPr>
              <w:spacing w:line="400" w:lineRule="exact"/>
              <w:jc w:val="center"/>
              <w:rPr>
                <w:rFonts w:ascii="宋体" w:hAnsi="宋体" w:eastAsia="宋体"/>
                <w:szCs w:val="21"/>
              </w:rPr>
            </w:pPr>
            <w:r>
              <w:rPr>
                <w:rFonts w:ascii="宋体" w:hAnsi="宋体" w:eastAsia="宋体"/>
                <w:szCs w:val="21"/>
              </w:rPr>
              <w:t>4</w:t>
            </w:r>
            <w:r>
              <w:rPr>
                <w:rFonts w:hint="eastAsia" w:ascii="宋体" w:hAnsi="宋体" w:eastAsia="宋体"/>
                <w:szCs w:val="21"/>
              </w:rPr>
              <w:t>分</w:t>
            </w:r>
          </w:p>
        </w:tc>
        <w:tc>
          <w:tcPr>
            <w:tcW w:w="3276" w:type="dxa"/>
            <w:gridSpan w:val="2"/>
            <w:vAlign w:val="center"/>
          </w:tcPr>
          <w:p>
            <w:pPr>
              <w:spacing w:line="400" w:lineRule="exact"/>
              <w:ind w:right="113"/>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0-4</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45" w:hRule="exact"/>
        </w:trPr>
        <w:tc>
          <w:tcPr>
            <w:tcW w:w="1788" w:type="dxa"/>
            <w:vMerge w:val="continue"/>
            <w:vAlign w:val="center"/>
          </w:tcPr>
          <w:p>
            <w:pPr>
              <w:spacing w:line="400" w:lineRule="exact"/>
              <w:ind w:left="113" w:right="113" w:firstLine="220" w:firstLineChars="100"/>
              <w:rPr>
                <w:rFonts w:ascii="宋体" w:hAnsi="宋体" w:eastAsia="宋体"/>
                <w:szCs w:val="21"/>
              </w:rPr>
            </w:pPr>
          </w:p>
        </w:tc>
        <w:tc>
          <w:tcPr>
            <w:tcW w:w="1192" w:type="dxa"/>
            <w:gridSpan w:val="2"/>
            <w:vMerge w:val="continue"/>
            <w:tcBorders>
              <w:top w:val="single" w:color="auto" w:sz="4" w:space="0"/>
            </w:tcBorders>
            <w:vAlign w:val="center"/>
          </w:tcPr>
          <w:p>
            <w:pPr>
              <w:spacing w:line="400" w:lineRule="exact"/>
              <w:jc w:val="center"/>
              <w:rPr>
                <w:rFonts w:ascii="宋体" w:hAnsi="宋体" w:eastAsia="宋体"/>
                <w:szCs w:val="21"/>
                <w:u w:val="single"/>
              </w:rPr>
            </w:pPr>
          </w:p>
        </w:tc>
        <w:tc>
          <w:tcPr>
            <w:tcW w:w="2531" w:type="dxa"/>
            <w:vAlign w:val="center"/>
          </w:tcPr>
          <w:p>
            <w:pPr>
              <w:spacing w:line="400" w:lineRule="exact"/>
              <w:rPr>
                <w:rFonts w:ascii="宋体" w:hAnsi="宋体" w:eastAsia="宋体"/>
                <w:szCs w:val="21"/>
              </w:rPr>
            </w:pPr>
            <w:r>
              <w:rPr>
                <w:rFonts w:hint="eastAsia" w:ascii="宋体" w:hAnsi="宋体" w:eastAsia="宋体"/>
                <w:szCs w:val="21"/>
              </w:rPr>
              <w:t>拟投入的劳动力安排</w:t>
            </w:r>
          </w:p>
        </w:tc>
        <w:tc>
          <w:tcPr>
            <w:tcW w:w="895" w:type="dxa"/>
          </w:tcPr>
          <w:p>
            <w:pPr>
              <w:spacing w:line="400" w:lineRule="exact"/>
              <w:jc w:val="center"/>
              <w:rPr>
                <w:rFonts w:ascii="宋体" w:hAnsi="宋体" w:eastAsia="宋体"/>
                <w:szCs w:val="21"/>
              </w:rPr>
            </w:pPr>
            <w:r>
              <w:rPr>
                <w:rFonts w:ascii="宋体" w:hAnsi="宋体" w:eastAsia="宋体"/>
                <w:szCs w:val="21"/>
              </w:rPr>
              <w:t>3</w:t>
            </w:r>
            <w:r>
              <w:rPr>
                <w:rFonts w:hint="eastAsia" w:ascii="宋体" w:hAnsi="宋体" w:eastAsia="宋体"/>
                <w:szCs w:val="21"/>
              </w:rPr>
              <w:t>分</w:t>
            </w:r>
          </w:p>
        </w:tc>
        <w:tc>
          <w:tcPr>
            <w:tcW w:w="3276" w:type="dxa"/>
            <w:gridSpan w:val="2"/>
            <w:vAlign w:val="center"/>
          </w:tcPr>
          <w:p>
            <w:pPr>
              <w:spacing w:line="400" w:lineRule="exact"/>
              <w:ind w:right="113"/>
              <w:rPr>
                <w:rFonts w:ascii="宋体" w:hAnsi="宋体" w:eastAsia="宋体"/>
                <w:szCs w:val="21"/>
              </w:rPr>
            </w:pPr>
            <w:r>
              <w:rPr>
                <w:rFonts w:hint="eastAsia" w:ascii="宋体" w:hAnsi="宋体" w:eastAsia="宋体"/>
                <w:szCs w:val="21"/>
              </w:rPr>
              <w:t>按针对性、合理性、完整性酌情</w:t>
            </w:r>
            <w:r>
              <w:rPr>
                <w:rFonts w:ascii="宋体" w:hAnsi="宋体" w:eastAsia="宋体"/>
                <w:szCs w:val="21"/>
              </w:rPr>
              <w:t>0-3</w:t>
            </w:r>
            <w:r>
              <w:rPr>
                <w:rFonts w:hint="eastAsia" w:ascii="宋体" w:hAnsi="宋体" w:eastAsia="宋体"/>
                <w:szCs w:val="21"/>
              </w:rPr>
              <w:t>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692" w:hRule="atLeast"/>
        </w:trPr>
        <w:tc>
          <w:tcPr>
            <w:tcW w:w="1788" w:type="dxa"/>
            <w:tcBorders>
              <w:bottom w:val="single" w:color="auto" w:sz="12" w:space="0"/>
            </w:tcBorders>
            <w:vAlign w:val="center"/>
          </w:tcPr>
          <w:p>
            <w:pPr>
              <w:spacing w:line="400" w:lineRule="exact"/>
              <w:ind w:left="113" w:right="113"/>
              <w:jc w:val="center"/>
              <w:rPr>
                <w:rFonts w:ascii="宋体" w:hAnsi="宋体" w:eastAsia="宋体"/>
                <w:szCs w:val="21"/>
              </w:rPr>
            </w:pPr>
            <w:r>
              <w:rPr>
                <w:rFonts w:hint="eastAsia" w:ascii="宋体" w:hAnsi="宋体" w:eastAsia="宋体"/>
                <w:szCs w:val="21"/>
              </w:rPr>
              <w:t>商</w:t>
            </w:r>
          </w:p>
          <w:p>
            <w:pPr>
              <w:spacing w:line="400" w:lineRule="exact"/>
              <w:ind w:left="113" w:right="113"/>
              <w:jc w:val="center"/>
              <w:rPr>
                <w:rFonts w:ascii="宋体" w:hAnsi="宋体" w:eastAsia="宋体"/>
                <w:szCs w:val="21"/>
              </w:rPr>
            </w:pPr>
            <w:r>
              <w:rPr>
                <w:rFonts w:hint="eastAsia" w:ascii="宋体" w:hAnsi="宋体" w:eastAsia="宋体"/>
                <w:szCs w:val="21"/>
              </w:rPr>
              <w:t>务</w:t>
            </w:r>
          </w:p>
          <w:p>
            <w:pPr>
              <w:spacing w:line="400" w:lineRule="exact"/>
              <w:ind w:left="113" w:right="113"/>
              <w:jc w:val="center"/>
              <w:rPr>
                <w:rFonts w:ascii="宋体" w:hAnsi="宋体" w:eastAsia="宋体"/>
                <w:szCs w:val="21"/>
              </w:rPr>
            </w:pPr>
            <w:r>
              <w:rPr>
                <w:rFonts w:hint="eastAsia" w:ascii="宋体" w:hAnsi="宋体" w:eastAsia="宋体"/>
                <w:szCs w:val="21"/>
              </w:rPr>
              <w:t>标</w:t>
            </w:r>
          </w:p>
        </w:tc>
        <w:tc>
          <w:tcPr>
            <w:tcW w:w="1192" w:type="dxa"/>
            <w:gridSpan w:val="2"/>
            <w:tcBorders>
              <w:bottom w:val="single" w:color="auto" w:sz="12" w:space="0"/>
              <w:right w:val="single" w:color="auto" w:sz="4" w:space="0"/>
            </w:tcBorders>
            <w:vAlign w:val="center"/>
          </w:tcPr>
          <w:p>
            <w:pPr>
              <w:spacing w:line="400" w:lineRule="exact"/>
              <w:jc w:val="center"/>
              <w:rPr>
                <w:rFonts w:ascii="宋体" w:hAnsi="宋体" w:eastAsia="宋体"/>
                <w:szCs w:val="21"/>
              </w:rPr>
            </w:pPr>
            <w:r>
              <w:rPr>
                <w:rFonts w:ascii="宋体" w:hAnsi="宋体" w:eastAsia="宋体"/>
                <w:szCs w:val="21"/>
              </w:rPr>
              <w:t>40</w:t>
            </w:r>
            <w:r>
              <w:rPr>
                <w:rFonts w:hint="eastAsia" w:ascii="宋体" w:hAnsi="宋体" w:eastAsia="宋体"/>
                <w:szCs w:val="21"/>
              </w:rPr>
              <w:t>分</w:t>
            </w:r>
          </w:p>
        </w:tc>
        <w:tc>
          <w:tcPr>
            <w:tcW w:w="2531" w:type="dxa"/>
            <w:tcBorders>
              <w:left w:val="single" w:color="auto" w:sz="4" w:space="0"/>
              <w:bottom w:val="single" w:color="auto" w:sz="12" w:space="0"/>
              <w:right w:val="single" w:color="auto" w:sz="4" w:space="0"/>
            </w:tcBorders>
            <w:vAlign w:val="center"/>
          </w:tcPr>
          <w:p>
            <w:pPr>
              <w:spacing w:line="400" w:lineRule="exact"/>
              <w:rPr>
                <w:rFonts w:ascii="宋体" w:hAnsi="宋体" w:eastAsia="宋体"/>
                <w:szCs w:val="21"/>
              </w:rPr>
            </w:pPr>
            <w:r>
              <w:rPr>
                <w:rFonts w:hint="eastAsia" w:ascii="宋体" w:hAnsi="宋体" w:eastAsia="宋体"/>
                <w:szCs w:val="21"/>
              </w:rPr>
              <w:t>投标报价得分</w:t>
            </w:r>
          </w:p>
          <w:p>
            <w:pPr>
              <w:spacing w:line="400" w:lineRule="exact"/>
              <w:rPr>
                <w:rFonts w:ascii="宋体" w:hAnsi="宋体" w:eastAsia="宋体"/>
                <w:szCs w:val="21"/>
              </w:rPr>
            </w:pPr>
            <w:r>
              <w:rPr>
                <w:rFonts w:hint="eastAsia" w:ascii="宋体" w:hAnsi="宋体" w:eastAsia="宋体"/>
                <w:szCs w:val="21"/>
              </w:rPr>
              <w:t>（满分</w:t>
            </w:r>
            <w:r>
              <w:rPr>
                <w:rFonts w:ascii="宋体" w:hAnsi="宋体" w:eastAsia="宋体"/>
                <w:szCs w:val="21"/>
              </w:rPr>
              <w:t>40</w:t>
            </w:r>
            <w:r>
              <w:rPr>
                <w:rFonts w:hint="eastAsia" w:ascii="宋体" w:hAnsi="宋体" w:eastAsia="宋体"/>
                <w:szCs w:val="21"/>
              </w:rPr>
              <w:t>分）</w:t>
            </w:r>
          </w:p>
        </w:tc>
        <w:tc>
          <w:tcPr>
            <w:tcW w:w="4171" w:type="dxa"/>
            <w:gridSpan w:val="3"/>
            <w:tcBorders>
              <w:left w:val="single" w:color="auto" w:sz="4" w:space="0"/>
              <w:bottom w:val="single" w:color="auto" w:sz="12" w:space="0"/>
            </w:tcBorders>
            <w:vAlign w:val="center"/>
          </w:tcPr>
          <w:p>
            <w:pPr>
              <w:spacing w:line="400" w:lineRule="exact"/>
              <w:ind w:right="113"/>
              <w:rPr>
                <w:rFonts w:ascii="宋体" w:hAnsi="宋体" w:eastAsia="宋体"/>
                <w:szCs w:val="21"/>
              </w:rPr>
            </w:pPr>
            <w:r>
              <w:rPr>
                <w:rFonts w:hint="eastAsia" w:ascii="宋体" w:hAnsi="宋体" w:eastAsia="宋体"/>
                <w:szCs w:val="21"/>
              </w:rPr>
              <w:t>评标价得分计算公式示例：</w:t>
            </w:r>
          </w:p>
          <w:p>
            <w:pPr>
              <w:pStyle w:val="29"/>
              <w:spacing w:line="310" w:lineRule="atLeast"/>
              <w:ind w:firstLine="360"/>
              <w:jc w:val="left"/>
              <w:rPr>
                <w:rFonts w:ascii="宋体"/>
                <w:kern w:val="2"/>
              </w:rPr>
            </w:pPr>
            <w:r>
              <w:rPr>
                <w:rFonts w:hint="eastAsia" w:ascii="宋体" w:hAnsi="宋体"/>
                <w:kern w:val="2"/>
              </w:rPr>
              <w:t>（</w:t>
            </w:r>
            <w:r>
              <w:rPr>
                <w:rFonts w:ascii="宋体" w:hAnsi="宋体"/>
                <w:kern w:val="2"/>
              </w:rPr>
              <w:t>1</w:t>
            </w:r>
            <w:r>
              <w:rPr>
                <w:rFonts w:hint="eastAsia" w:ascii="宋体" w:hAnsi="宋体"/>
                <w:kern w:val="2"/>
              </w:rPr>
              <w:t>）投标报价低于评标价的，每低于</w:t>
            </w:r>
            <w:r>
              <w:rPr>
                <w:rFonts w:ascii="宋体" w:hAnsi="宋体"/>
                <w:kern w:val="2"/>
              </w:rPr>
              <w:t>1.0%</w:t>
            </w:r>
            <w:r>
              <w:rPr>
                <w:rFonts w:hint="eastAsia" w:ascii="宋体" w:hAnsi="宋体"/>
                <w:kern w:val="2"/>
              </w:rPr>
              <w:t>扣</w:t>
            </w:r>
            <w:r>
              <w:rPr>
                <w:rFonts w:ascii="宋体" w:hAnsi="宋体"/>
                <w:kern w:val="2"/>
              </w:rPr>
              <w:t>M</w:t>
            </w:r>
            <w:r>
              <w:rPr>
                <w:rFonts w:hint="eastAsia" w:ascii="宋体" w:hAnsi="宋体"/>
                <w:kern w:val="2"/>
              </w:rPr>
              <w:t>分，最多扣</w:t>
            </w:r>
            <w:r>
              <w:rPr>
                <w:rFonts w:ascii="宋体" w:hAnsi="宋体"/>
                <w:kern w:val="2"/>
              </w:rPr>
              <w:t>40</w:t>
            </w:r>
            <w:r>
              <w:rPr>
                <w:rFonts w:hint="eastAsia" w:ascii="宋体" w:hAnsi="宋体"/>
                <w:kern w:val="2"/>
              </w:rPr>
              <w:t>分；</w:t>
            </w:r>
          </w:p>
          <w:p>
            <w:pPr>
              <w:pStyle w:val="29"/>
              <w:spacing w:line="310" w:lineRule="atLeast"/>
              <w:ind w:firstLine="360"/>
              <w:jc w:val="left"/>
              <w:rPr>
                <w:rFonts w:ascii="宋体"/>
                <w:kern w:val="2"/>
              </w:rPr>
            </w:pPr>
            <w:r>
              <w:rPr>
                <w:rFonts w:hint="eastAsia" w:ascii="宋体" w:hAnsi="宋体"/>
                <w:kern w:val="2"/>
              </w:rPr>
              <w:t>该项记分公式为：</w:t>
            </w:r>
            <w:r>
              <w:rPr>
                <w:rFonts w:ascii="宋体" w:hAnsi="宋体"/>
                <w:kern w:val="2"/>
              </w:rPr>
              <w:t>K=40-[</w:t>
            </w:r>
            <w:r>
              <w:rPr>
                <w:rFonts w:hint="eastAsia" w:ascii="宋体" w:hAnsi="宋体"/>
                <w:kern w:val="2"/>
              </w:rPr>
              <w:t>（</w:t>
            </w:r>
            <w:r>
              <w:rPr>
                <w:rFonts w:ascii="宋体" w:hAnsi="宋体"/>
                <w:kern w:val="2"/>
              </w:rPr>
              <w:t>Q-q</w:t>
            </w:r>
            <w:r>
              <w:rPr>
                <w:rFonts w:hint="eastAsia" w:ascii="宋体" w:hAnsi="宋体"/>
                <w:kern w:val="2"/>
              </w:rPr>
              <w:t>）</w:t>
            </w:r>
            <w:r>
              <w:rPr>
                <w:rFonts w:ascii="宋体" w:hAnsi="宋体"/>
                <w:kern w:val="2"/>
              </w:rPr>
              <w:t>/Q]</w:t>
            </w:r>
            <w:r>
              <w:rPr>
                <w:rFonts w:hint="eastAsia" w:ascii="宋体" w:hAnsi="宋体"/>
                <w:kern w:val="2"/>
              </w:rPr>
              <w:t>×</w:t>
            </w:r>
            <w:r>
              <w:rPr>
                <w:rFonts w:ascii="宋体" w:hAnsi="宋体"/>
                <w:kern w:val="2"/>
              </w:rPr>
              <w:t>100</w:t>
            </w:r>
            <w:r>
              <w:rPr>
                <w:rFonts w:hint="eastAsia" w:ascii="宋体" w:hAnsi="宋体"/>
                <w:kern w:val="2"/>
              </w:rPr>
              <w:t>×</w:t>
            </w:r>
            <w:r>
              <w:rPr>
                <w:rFonts w:ascii="宋体" w:hAnsi="宋体"/>
                <w:kern w:val="2"/>
              </w:rPr>
              <w:t xml:space="preserve">M   </w:t>
            </w:r>
            <w:r>
              <w:rPr>
                <w:rFonts w:hint="eastAsia" w:ascii="宋体" w:hAnsi="宋体"/>
                <w:kern w:val="2"/>
              </w:rPr>
              <w:t>（</w:t>
            </w:r>
            <w:r>
              <w:rPr>
                <w:rFonts w:ascii="宋体" w:hAnsi="宋体"/>
                <w:kern w:val="2"/>
              </w:rPr>
              <w:t>0</w:t>
            </w:r>
            <w:r>
              <w:rPr>
                <w:rFonts w:hint="eastAsia" w:ascii="宋体" w:hAnsi="宋体"/>
                <w:kern w:val="2"/>
              </w:rPr>
              <w:t>≤</w:t>
            </w:r>
            <w:r>
              <w:rPr>
                <w:rFonts w:ascii="宋体" w:hAnsi="宋体"/>
                <w:kern w:val="2"/>
              </w:rPr>
              <w:t>K</w:t>
            </w:r>
            <w:r>
              <w:rPr>
                <w:rFonts w:hint="eastAsia" w:ascii="宋体" w:hAnsi="宋体"/>
                <w:kern w:val="2"/>
              </w:rPr>
              <w:t>≤</w:t>
            </w:r>
            <w:r>
              <w:rPr>
                <w:rFonts w:ascii="宋体" w:hAnsi="宋体"/>
                <w:kern w:val="2"/>
              </w:rPr>
              <w:t>40</w:t>
            </w:r>
            <w:r>
              <w:rPr>
                <w:rFonts w:hint="eastAsia" w:ascii="宋体" w:hAnsi="宋体"/>
                <w:kern w:val="2"/>
              </w:rPr>
              <w:t>）</w:t>
            </w:r>
          </w:p>
          <w:p>
            <w:pPr>
              <w:pStyle w:val="29"/>
              <w:spacing w:line="310" w:lineRule="atLeast"/>
              <w:ind w:firstLine="360"/>
              <w:jc w:val="left"/>
              <w:rPr>
                <w:rFonts w:ascii="宋体"/>
                <w:kern w:val="2"/>
              </w:rPr>
            </w:pPr>
            <w:r>
              <w:rPr>
                <w:rFonts w:hint="eastAsia" w:ascii="宋体" w:hAnsi="宋体"/>
                <w:kern w:val="2"/>
              </w:rPr>
              <w:t>（</w:t>
            </w:r>
            <w:r>
              <w:rPr>
                <w:rFonts w:ascii="宋体" w:hAnsi="宋体"/>
                <w:kern w:val="2"/>
              </w:rPr>
              <w:t>2</w:t>
            </w:r>
            <w:r>
              <w:rPr>
                <w:rFonts w:hint="eastAsia" w:ascii="宋体" w:hAnsi="宋体"/>
                <w:kern w:val="2"/>
              </w:rPr>
              <w:t>）投标报价高于评标价的，每高于</w:t>
            </w:r>
            <w:r>
              <w:rPr>
                <w:rFonts w:ascii="宋体" w:hAnsi="宋体"/>
                <w:kern w:val="2"/>
              </w:rPr>
              <w:t>1.0%</w:t>
            </w:r>
            <w:r>
              <w:rPr>
                <w:rFonts w:hint="eastAsia" w:ascii="宋体" w:hAnsi="宋体"/>
                <w:kern w:val="2"/>
              </w:rPr>
              <w:t>扣</w:t>
            </w:r>
            <w:r>
              <w:rPr>
                <w:rFonts w:ascii="宋体" w:hAnsi="宋体"/>
                <w:kern w:val="2"/>
              </w:rPr>
              <w:t>1.5M</w:t>
            </w:r>
            <w:r>
              <w:rPr>
                <w:rFonts w:hint="eastAsia" w:ascii="宋体" w:hAnsi="宋体"/>
                <w:kern w:val="2"/>
              </w:rPr>
              <w:t>分，最多扣</w:t>
            </w:r>
            <w:r>
              <w:rPr>
                <w:rFonts w:ascii="宋体" w:hAnsi="宋体"/>
                <w:kern w:val="2"/>
              </w:rPr>
              <w:t>40</w:t>
            </w:r>
            <w:r>
              <w:rPr>
                <w:rFonts w:hint="eastAsia" w:ascii="宋体" w:hAnsi="宋体"/>
                <w:kern w:val="2"/>
              </w:rPr>
              <w:t>分。</w:t>
            </w:r>
          </w:p>
          <w:p>
            <w:pPr>
              <w:pStyle w:val="29"/>
              <w:spacing w:line="310" w:lineRule="atLeast"/>
              <w:ind w:firstLine="360"/>
              <w:jc w:val="left"/>
              <w:rPr>
                <w:rFonts w:ascii="宋体"/>
                <w:kern w:val="2"/>
              </w:rPr>
            </w:pPr>
            <w:r>
              <w:rPr>
                <w:rFonts w:hint="eastAsia" w:ascii="宋体" w:hAnsi="宋体"/>
                <w:kern w:val="2"/>
              </w:rPr>
              <w:t>该项记分公式为：</w:t>
            </w:r>
            <w:r>
              <w:rPr>
                <w:rFonts w:ascii="宋体" w:hAnsi="宋体"/>
                <w:kern w:val="2"/>
              </w:rPr>
              <w:t>K=50+[</w:t>
            </w:r>
            <w:r>
              <w:rPr>
                <w:rFonts w:hint="eastAsia" w:ascii="宋体" w:hAnsi="宋体"/>
                <w:kern w:val="2"/>
              </w:rPr>
              <w:t>（</w:t>
            </w:r>
            <w:r>
              <w:rPr>
                <w:rFonts w:ascii="宋体" w:hAnsi="宋体"/>
                <w:kern w:val="2"/>
              </w:rPr>
              <w:t>Q-q</w:t>
            </w:r>
            <w:r>
              <w:rPr>
                <w:rFonts w:hint="eastAsia" w:ascii="宋体" w:hAnsi="宋体"/>
                <w:kern w:val="2"/>
              </w:rPr>
              <w:t>）</w:t>
            </w:r>
            <w:r>
              <w:rPr>
                <w:rFonts w:ascii="宋体" w:hAnsi="宋体"/>
                <w:kern w:val="2"/>
              </w:rPr>
              <w:t>/Q]</w:t>
            </w:r>
            <w:r>
              <w:rPr>
                <w:rFonts w:hint="eastAsia" w:ascii="宋体" w:hAnsi="宋体"/>
                <w:kern w:val="2"/>
              </w:rPr>
              <w:t>×</w:t>
            </w:r>
            <w:r>
              <w:rPr>
                <w:rFonts w:ascii="宋体" w:hAnsi="宋体"/>
                <w:kern w:val="2"/>
              </w:rPr>
              <w:t>100</w:t>
            </w:r>
            <w:r>
              <w:rPr>
                <w:rFonts w:hint="eastAsia" w:ascii="宋体" w:hAnsi="宋体"/>
                <w:kern w:val="2"/>
              </w:rPr>
              <w:t>×</w:t>
            </w:r>
            <w:r>
              <w:rPr>
                <w:rFonts w:ascii="宋体" w:hAnsi="宋体"/>
                <w:kern w:val="2"/>
              </w:rPr>
              <w:t xml:space="preserve">1.5M  </w:t>
            </w:r>
            <w:r>
              <w:rPr>
                <w:rFonts w:hint="eastAsia" w:ascii="宋体" w:hAnsi="宋体"/>
                <w:kern w:val="2"/>
              </w:rPr>
              <w:t>（</w:t>
            </w:r>
            <w:r>
              <w:rPr>
                <w:rFonts w:ascii="宋体" w:hAnsi="宋体"/>
                <w:kern w:val="2"/>
              </w:rPr>
              <w:t>0</w:t>
            </w:r>
            <w:r>
              <w:rPr>
                <w:rFonts w:hint="eastAsia" w:ascii="宋体" w:hAnsi="宋体"/>
                <w:kern w:val="2"/>
              </w:rPr>
              <w:t>≤</w:t>
            </w:r>
            <w:r>
              <w:rPr>
                <w:rFonts w:ascii="宋体" w:hAnsi="宋体"/>
                <w:kern w:val="2"/>
              </w:rPr>
              <w:t>K</w:t>
            </w:r>
            <w:r>
              <w:rPr>
                <w:rFonts w:hint="eastAsia" w:ascii="宋体" w:hAnsi="宋体"/>
                <w:kern w:val="2"/>
              </w:rPr>
              <w:t>≤</w:t>
            </w:r>
            <w:r>
              <w:rPr>
                <w:rFonts w:ascii="宋体" w:hAnsi="宋体"/>
                <w:kern w:val="2"/>
              </w:rPr>
              <w:t>40</w:t>
            </w:r>
            <w:r>
              <w:rPr>
                <w:rFonts w:hint="eastAsia" w:ascii="宋体" w:hAnsi="宋体"/>
                <w:kern w:val="2"/>
              </w:rPr>
              <w:t>）</w:t>
            </w:r>
          </w:p>
          <w:p>
            <w:pPr>
              <w:pStyle w:val="29"/>
              <w:spacing w:line="360" w:lineRule="auto"/>
              <w:ind w:firstLine="360"/>
              <w:jc w:val="left"/>
              <w:rPr>
                <w:rFonts w:ascii="宋体"/>
                <w:kern w:val="2"/>
              </w:rPr>
            </w:pPr>
            <w:r>
              <w:rPr>
                <w:rFonts w:hint="eastAsia" w:ascii="宋体" w:hAnsi="宋体"/>
                <w:kern w:val="2"/>
              </w:rPr>
              <w:t>以上式中：</w:t>
            </w:r>
            <w:r>
              <w:rPr>
                <w:rFonts w:ascii="宋体" w:hAnsi="宋体"/>
                <w:kern w:val="2"/>
              </w:rPr>
              <w:t>q----</w:t>
            </w:r>
            <w:r>
              <w:rPr>
                <w:rFonts w:hint="eastAsia" w:ascii="宋体" w:hAnsi="宋体"/>
                <w:kern w:val="2"/>
              </w:rPr>
              <w:t>投标报价，</w:t>
            </w:r>
            <w:r>
              <w:rPr>
                <w:rFonts w:ascii="宋体" w:hAnsi="宋体"/>
                <w:kern w:val="2"/>
              </w:rPr>
              <w:t>Q---</w:t>
            </w:r>
            <w:r>
              <w:rPr>
                <w:rFonts w:hint="eastAsia" w:ascii="宋体" w:hAnsi="宋体"/>
                <w:kern w:val="2"/>
              </w:rPr>
              <w:t>评标价</w:t>
            </w:r>
          </w:p>
          <w:p>
            <w:pPr>
              <w:pStyle w:val="29"/>
              <w:ind w:firstLine="420" w:firstLineChars="200"/>
              <w:rPr>
                <w:rFonts w:ascii="宋体"/>
                <w:kern w:val="2"/>
              </w:rPr>
            </w:pPr>
            <w:r>
              <w:rPr>
                <w:rFonts w:ascii="宋体" w:hAnsi="宋体"/>
                <w:kern w:val="2"/>
              </w:rPr>
              <w:t>M---</w:t>
            </w:r>
            <w:r>
              <w:rPr>
                <w:rFonts w:hint="eastAsia" w:ascii="宋体" w:hAnsi="宋体"/>
                <w:kern w:val="2"/>
              </w:rPr>
              <w:t>取值</w:t>
            </w:r>
            <w:r>
              <w:rPr>
                <w:rFonts w:ascii="宋体" w:hAnsi="宋体"/>
                <w:kern w:val="2"/>
              </w:rPr>
              <w:t>0.5</w:t>
            </w:r>
            <w:r>
              <w:rPr>
                <w:rFonts w:hint="eastAsia" w:ascii="宋体" w:hAnsi="宋体"/>
                <w:kern w:val="2"/>
              </w:rPr>
              <w:t>。</w:t>
            </w:r>
          </w:p>
        </w:tc>
      </w:tr>
    </w:tbl>
    <w:p>
      <w:pPr>
        <w:spacing w:after="0" w:line="360" w:lineRule="auto"/>
        <w:ind w:firstLine="480"/>
        <w:jc w:val="both"/>
        <w:rPr>
          <w:rFonts w:ascii="仿宋" w:hAnsi="仿宋" w:eastAsia="仿宋"/>
          <w:b/>
          <w:sz w:val="24"/>
          <w:szCs w:val="24"/>
        </w:rPr>
      </w:pPr>
    </w:p>
    <w:p>
      <w:pPr>
        <w:spacing w:after="0" w:line="360" w:lineRule="auto"/>
        <w:jc w:val="both"/>
        <w:rPr>
          <w:rFonts w:ascii="仿宋" w:hAnsi="仿宋" w:eastAsia="仿宋"/>
          <w:sz w:val="24"/>
          <w:szCs w:val="24"/>
        </w:rPr>
      </w:pPr>
      <w:r>
        <w:rPr>
          <w:rFonts w:ascii="仿宋" w:hAnsi="仿宋" w:eastAsia="仿宋"/>
          <w:sz w:val="24"/>
          <w:szCs w:val="24"/>
        </w:rPr>
        <w:t xml:space="preserve">    5.4</w:t>
      </w:r>
      <w:r>
        <w:rPr>
          <w:rFonts w:hint="eastAsia" w:ascii="仿宋" w:hAnsi="仿宋" w:eastAsia="仿宋"/>
          <w:sz w:val="24"/>
          <w:szCs w:val="24"/>
        </w:rPr>
        <w:t>评标程序</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5.4.1</w:t>
      </w:r>
      <w:r>
        <w:rPr>
          <w:rFonts w:hint="eastAsia" w:ascii="仿宋" w:hAnsi="仿宋" w:eastAsia="仿宋"/>
          <w:sz w:val="24"/>
          <w:szCs w:val="24"/>
        </w:rPr>
        <w:t>资格性审查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5.4.2</w:t>
      </w:r>
      <w:r>
        <w:rPr>
          <w:rFonts w:hint="eastAsia" w:ascii="仿宋" w:hAnsi="仿宋" w:eastAsia="仿宋"/>
          <w:sz w:val="24"/>
          <w:szCs w:val="24"/>
        </w:rPr>
        <w:t>商务文件和技术文件的符合性审查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5.4.3</w:t>
      </w:r>
      <w:r>
        <w:rPr>
          <w:rFonts w:hint="eastAsia" w:ascii="仿宋" w:hAnsi="仿宋" w:eastAsia="仿宋"/>
          <w:sz w:val="24"/>
          <w:szCs w:val="24"/>
        </w:rPr>
        <w:t>投标报价文件的符合性审查</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5.4.4</w:t>
      </w:r>
      <w:r>
        <w:rPr>
          <w:rFonts w:hint="eastAsia" w:ascii="仿宋" w:hAnsi="仿宋" w:eastAsia="仿宋"/>
          <w:sz w:val="24"/>
          <w:szCs w:val="24"/>
        </w:rPr>
        <w:t>推荐中标候选人</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6.</w:t>
      </w:r>
      <w:r>
        <w:rPr>
          <w:rFonts w:hint="eastAsia" w:ascii="仿宋" w:hAnsi="仿宋" w:eastAsia="仿宋"/>
          <w:b/>
          <w:sz w:val="24"/>
          <w:szCs w:val="24"/>
        </w:rPr>
        <w:t>定标</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6.1</w:t>
      </w:r>
      <w:r>
        <w:rPr>
          <w:rFonts w:hint="eastAsia" w:ascii="仿宋" w:hAnsi="仿宋" w:eastAsia="仿宋"/>
          <w:sz w:val="24"/>
          <w:szCs w:val="24"/>
        </w:rPr>
        <w:t>评标委员会综合评估后，推荐中标候选人。</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6.2</w:t>
      </w:r>
      <w:r>
        <w:rPr>
          <w:rFonts w:hint="eastAsia" w:ascii="仿宋" w:hAnsi="仿宋" w:eastAsia="仿宋"/>
          <w:sz w:val="24"/>
          <w:szCs w:val="24"/>
        </w:rPr>
        <w:t>采购人于评标结束后依据评审意见表确定中标人。</w:t>
      </w:r>
      <w:r>
        <w:rPr>
          <w:rFonts w:ascii="仿宋" w:hAnsi="仿宋" w:eastAsia="仿宋"/>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7.</w:t>
      </w:r>
      <w:r>
        <w:rPr>
          <w:rFonts w:hint="eastAsia" w:ascii="仿宋" w:hAnsi="仿宋" w:eastAsia="仿宋"/>
          <w:b/>
          <w:sz w:val="24"/>
          <w:szCs w:val="24"/>
        </w:rPr>
        <w:t>合同授予</w:t>
      </w:r>
      <w:r>
        <w:rPr>
          <w:rFonts w:ascii="仿宋" w:hAnsi="仿宋" w:eastAsia="仿宋"/>
          <w:b/>
          <w:sz w:val="24"/>
          <w:szCs w:val="24"/>
        </w:rPr>
        <w:t xml:space="preserve"> </w:t>
      </w:r>
    </w:p>
    <w:p>
      <w:pPr>
        <w:spacing w:after="0" w:line="360" w:lineRule="auto"/>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7.1</w:t>
      </w:r>
      <w:r>
        <w:rPr>
          <w:rFonts w:hint="eastAsia" w:ascii="仿宋" w:hAnsi="仿宋" w:eastAsia="仿宋"/>
          <w:b/>
          <w:sz w:val="24"/>
          <w:szCs w:val="24"/>
        </w:rPr>
        <w:t>签订合同</w:t>
      </w:r>
      <w:r>
        <w:rPr>
          <w:rFonts w:ascii="仿宋" w:hAnsi="仿宋" w:eastAsia="仿宋"/>
          <w:b/>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7.1.1</w:t>
      </w:r>
      <w:r>
        <w:rPr>
          <w:rFonts w:hint="eastAsia" w:ascii="仿宋" w:hAnsi="仿宋" w:eastAsia="仿宋"/>
          <w:sz w:val="24"/>
          <w:szCs w:val="24"/>
        </w:rPr>
        <w:t>中标人应自接到采购人通知之日起</w:t>
      </w:r>
      <w:r>
        <w:rPr>
          <w:rFonts w:ascii="仿宋" w:hAnsi="仿宋" w:eastAsia="仿宋"/>
          <w:sz w:val="24"/>
          <w:szCs w:val="24"/>
        </w:rPr>
        <w:t>3</w:t>
      </w:r>
      <w:r>
        <w:rPr>
          <w:rFonts w:hint="eastAsia" w:ascii="仿宋" w:hAnsi="仿宋" w:eastAsia="仿宋"/>
          <w:sz w:val="24"/>
          <w:szCs w:val="24"/>
        </w:rPr>
        <w:t>个工作日内到采购人处领取中标通知书，无故逾期不领取的，视为自动放弃中标资格。</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7.1.2</w:t>
      </w:r>
      <w:r>
        <w:rPr>
          <w:rFonts w:hint="eastAsia" w:ascii="仿宋" w:hAnsi="仿宋" w:eastAsia="仿宋"/>
          <w:sz w:val="24"/>
          <w:szCs w:val="24"/>
        </w:rPr>
        <w:t>中标人应在领取中标通知书之日起</w:t>
      </w:r>
      <w:r>
        <w:rPr>
          <w:rFonts w:ascii="仿宋" w:hAnsi="仿宋" w:eastAsia="仿宋"/>
          <w:sz w:val="24"/>
          <w:szCs w:val="24"/>
        </w:rPr>
        <w:t>30</w:t>
      </w:r>
      <w:r>
        <w:rPr>
          <w:rFonts w:hint="eastAsia" w:ascii="仿宋" w:hAnsi="仿宋" w:eastAsia="仿宋"/>
          <w:sz w:val="24"/>
          <w:szCs w:val="24"/>
        </w:rPr>
        <w:t>个工作日内与采购人签订合同。</w:t>
      </w:r>
      <w:r>
        <w:rPr>
          <w:rFonts w:ascii="仿宋" w:hAnsi="仿宋" w:eastAsia="仿宋"/>
          <w:sz w:val="24"/>
          <w:szCs w:val="24"/>
        </w:rPr>
        <w:t xml:space="preserve"> </w:t>
      </w:r>
    </w:p>
    <w:p>
      <w:pPr>
        <w:spacing w:after="0" w:line="360" w:lineRule="auto"/>
        <w:jc w:val="both"/>
        <w:rPr>
          <w:rFonts w:ascii="仿宋" w:hAnsi="仿宋" w:eastAsia="仿宋"/>
          <w:sz w:val="24"/>
          <w:szCs w:val="24"/>
        </w:rPr>
      </w:pPr>
      <w:r>
        <w:rPr>
          <w:rFonts w:ascii="仿宋" w:hAnsi="仿宋" w:eastAsia="仿宋"/>
          <w:sz w:val="24"/>
          <w:szCs w:val="24"/>
        </w:rPr>
        <w:t xml:space="preserve">    7.1.3</w:t>
      </w:r>
      <w:r>
        <w:rPr>
          <w:rFonts w:hint="eastAsia" w:ascii="仿宋" w:hAnsi="仿宋" w:eastAsia="仿宋"/>
          <w:sz w:val="24"/>
          <w:szCs w:val="24"/>
        </w:rPr>
        <w:t>签订合同的依据是谈判文件和中标人的投标响应文件，不得对其作实质性的修改，否则签订的合同无效。</w:t>
      </w:r>
    </w:p>
    <w:p>
      <w:pPr>
        <w:spacing w:after="0" w:line="360" w:lineRule="auto"/>
        <w:jc w:val="both"/>
        <w:rPr>
          <w:rFonts w:ascii="仿宋" w:hAnsi="仿宋" w:eastAsia="仿宋"/>
          <w:sz w:val="24"/>
          <w:szCs w:val="24"/>
        </w:rPr>
      </w:pPr>
      <w:r>
        <w:rPr>
          <w:rFonts w:ascii="仿宋" w:hAnsi="仿宋" w:eastAsia="仿宋"/>
          <w:sz w:val="24"/>
          <w:szCs w:val="24"/>
        </w:rPr>
        <w:t xml:space="preserve">    7.1.4</w:t>
      </w:r>
      <w:r>
        <w:rPr>
          <w:rFonts w:hint="eastAsia" w:ascii="仿宋" w:hAnsi="仿宋" w:eastAsia="仿宋"/>
          <w:sz w:val="24"/>
          <w:szCs w:val="24"/>
        </w:rPr>
        <w:t>中标人放弃中标资格，因不可抗力不能履行合同或者被查实存在影响中标结果的违法行为等情形，不符合中标条件的，招标人可以按照评标委员会提出的中标候选人名单排序依次确定其他中标候选人为中标人，也可以重新招标。</w:t>
      </w:r>
      <w:r>
        <w:rPr>
          <w:rFonts w:ascii="仿宋" w:hAnsi="仿宋" w:eastAsia="仿宋"/>
          <w:sz w:val="24"/>
          <w:szCs w:val="24"/>
        </w:rPr>
        <w:t xml:space="preserve">   </w:t>
      </w:r>
    </w:p>
    <w:p>
      <w:pPr>
        <w:spacing w:line="220" w:lineRule="atLeast"/>
        <w:ind w:firstLine="270"/>
        <w:rPr>
          <w:rFonts w:ascii="仿宋" w:hAnsi="仿宋" w:eastAsia="仿宋"/>
          <w:sz w:val="24"/>
          <w:szCs w:val="24"/>
        </w:rPr>
      </w:pPr>
    </w:p>
    <w:p>
      <w:pPr>
        <w:spacing w:line="220" w:lineRule="atLeast"/>
        <w:rPr>
          <w:rFonts w:ascii="仿宋" w:hAnsi="仿宋" w:eastAsia="仿宋"/>
          <w:sz w:val="24"/>
          <w:szCs w:val="24"/>
        </w:rPr>
      </w:pPr>
    </w:p>
    <w:p>
      <w:pPr>
        <w:pStyle w:val="2"/>
        <w:jc w:val="center"/>
        <w:rPr>
          <w:rFonts w:ascii="宋体"/>
          <w:b w:val="0"/>
          <w:sz w:val="28"/>
          <w:szCs w:val="28"/>
        </w:rPr>
      </w:pPr>
      <w:bookmarkStart w:id="4" w:name="_Toc485198637"/>
      <w:r>
        <w:rPr>
          <w:rFonts w:hint="eastAsia" w:ascii="宋体" w:hAnsi="宋体"/>
          <w:sz w:val="28"/>
          <w:szCs w:val="28"/>
        </w:rPr>
        <w:t>第三章</w:t>
      </w:r>
      <w:r>
        <w:rPr>
          <w:rFonts w:ascii="宋体" w:hAnsi="宋体"/>
          <w:sz w:val="28"/>
          <w:szCs w:val="28"/>
        </w:rPr>
        <w:t xml:space="preserve">  </w:t>
      </w:r>
      <w:r>
        <w:rPr>
          <w:rFonts w:hint="eastAsia" w:ascii="宋体" w:hAnsi="宋体"/>
          <w:sz w:val="28"/>
          <w:szCs w:val="28"/>
        </w:rPr>
        <w:t>采购需求</w:t>
      </w:r>
      <w:bookmarkEnd w:id="4"/>
    </w:p>
    <w:p>
      <w:pPr>
        <w:spacing w:after="0" w:line="360" w:lineRule="auto"/>
        <w:ind w:firstLine="272"/>
        <w:jc w:val="both"/>
        <w:rPr>
          <w:rFonts w:ascii="仿宋" w:hAnsi="仿宋" w:eastAsia="仿宋"/>
          <w:b/>
          <w:sz w:val="24"/>
          <w:szCs w:val="24"/>
        </w:rPr>
      </w:pPr>
      <w:r>
        <w:rPr>
          <w:rFonts w:ascii="仿宋" w:hAnsi="仿宋" w:eastAsia="仿宋"/>
          <w:sz w:val="24"/>
          <w:szCs w:val="24"/>
        </w:rPr>
        <w:t xml:space="preserve">  </w:t>
      </w:r>
      <w:r>
        <w:rPr>
          <w:rFonts w:hint="eastAsia" w:ascii="仿宋" w:hAnsi="仿宋" w:eastAsia="仿宋"/>
          <w:b/>
          <w:sz w:val="24"/>
          <w:szCs w:val="24"/>
        </w:rPr>
        <w:t>▲</w:t>
      </w:r>
      <w:r>
        <w:rPr>
          <w:rFonts w:ascii="仿宋" w:hAnsi="仿宋" w:eastAsia="仿宋"/>
          <w:b/>
          <w:sz w:val="24"/>
          <w:szCs w:val="24"/>
        </w:rPr>
        <w:t>1.</w:t>
      </w:r>
      <w:r>
        <w:rPr>
          <w:rFonts w:hint="eastAsia" w:ascii="仿宋" w:hAnsi="仿宋" w:eastAsia="仿宋"/>
          <w:b/>
          <w:sz w:val="24"/>
          <w:szCs w:val="24"/>
        </w:rPr>
        <w:t>采购内容及项目概况</w:t>
      </w:r>
      <w:r>
        <w:rPr>
          <w:rFonts w:ascii="仿宋" w:hAnsi="仿宋" w:eastAsia="仿宋"/>
          <w:b/>
          <w:sz w:val="24"/>
          <w:szCs w:val="24"/>
        </w:rPr>
        <w:t xml:space="preserve"> </w:t>
      </w:r>
    </w:p>
    <w:p>
      <w:pPr>
        <w:spacing w:after="0" w:line="360" w:lineRule="auto"/>
        <w:ind w:firstLine="272"/>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1.1</w:t>
      </w:r>
      <w:r>
        <w:rPr>
          <w:rFonts w:hint="eastAsia" w:ascii="仿宋" w:hAnsi="仿宋" w:eastAsia="仿宋"/>
          <w:b/>
          <w:sz w:val="24"/>
          <w:szCs w:val="24"/>
        </w:rPr>
        <w:t>采购内容</w:t>
      </w:r>
    </w:p>
    <w:p>
      <w:pPr>
        <w:spacing w:after="0" w:line="360" w:lineRule="auto"/>
        <w:ind w:firstLine="272"/>
        <w:jc w:val="both"/>
        <w:rPr>
          <w:rFonts w:ascii="仿宋" w:hAnsi="仿宋" w:eastAsia="仿宋"/>
          <w:sz w:val="24"/>
          <w:szCs w:val="24"/>
        </w:rPr>
      </w:pPr>
      <w:r>
        <w:rPr>
          <w:rFonts w:ascii="仿宋" w:hAnsi="仿宋" w:eastAsia="仿宋"/>
          <w:b/>
          <w:sz w:val="24"/>
          <w:szCs w:val="24"/>
        </w:rPr>
        <w:t xml:space="preserve">  </w:t>
      </w:r>
      <w:r>
        <w:rPr>
          <w:rFonts w:hint="eastAsia" w:ascii="仿宋" w:hAnsi="仿宋" w:eastAsia="仿宋"/>
          <w:sz w:val="24"/>
          <w:szCs w:val="24"/>
        </w:rPr>
        <w:t>清江蝴蝶崖水布垭游客中心项目配电工程施工承包服务。</w:t>
      </w:r>
      <w:r>
        <w:rPr>
          <w:rFonts w:ascii="仿宋" w:hAnsi="仿宋" w:eastAsia="仿宋"/>
          <w:sz w:val="24"/>
          <w:szCs w:val="24"/>
        </w:rPr>
        <w:t xml:space="preserve"> </w:t>
      </w:r>
    </w:p>
    <w:p>
      <w:pPr>
        <w:spacing w:after="0" w:line="360" w:lineRule="auto"/>
        <w:ind w:firstLine="272"/>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1.2</w:t>
      </w:r>
      <w:r>
        <w:rPr>
          <w:rFonts w:hint="eastAsia" w:ascii="仿宋" w:hAnsi="仿宋" w:eastAsia="仿宋"/>
          <w:b/>
          <w:sz w:val="24"/>
          <w:szCs w:val="24"/>
        </w:rPr>
        <w:t>项目概况</w:t>
      </w:r>
      <w:r>
        <w:rPr>
          <w:rFonts w:ascii="仿宋" w:hAnsi="仿宋" w:eastAsia="仿宋"/>
          <w:b/>
          <w:sz w:val="24"/>
          <w:szCs w:val="24"/>
        </w:rPr>
        <w:t xml:space="preserve">  </w:t>
      </w:r>
    </w:p>
    <w:p>
      <w:pPr>
        <w:spacing w:after="0" w:line="360" w:lineRule="auto"/>
        <w:ind w:firstLine="480" w:firstLineChars="200"/>
        <w:jc w:val="both"/>
        <w:rPr>
          <w:rFonts w:ascii="仿宋" w:hAnsi="仿宋" w:eastAsia="仿宋"/>
          <w:sz w:val="24"/>
          <w:szCs w:val="24"/>
        </w:rPr>
      </w:pPr>
      <w:r>
        <w:rPr>
          <w:rFonts w:hint="eastAsia" w:ascii="仿宋" w:hAnsi="仿宋" w:eastAsia="仿宋"/>
          <w:sz w:val="24"/>
          <w:szCs w:val="24"/>
        </w:rPr>
        <w:t>清江蝴蝶崖风景区水布垭游客中心项目配电工程（具体见施工图）。</w:t>
      </w:r>
      <w:r>
        <w:rPr>
          <w:rFonts w:ascii="仿宋" w:hAnsi="仿宋" w:eastAsia="仿宋"/>
          <w:sz w:val="24"/>
          <w:szCs w:val="24"/>
        </w:rPr>
        <w:t xml:space="preserve"> </w:t>
      </w:r>
    </w:p>
    <w:p>
      <w:pPr>
        <w:spacing w:after="0" w:line="360" w:lineRule="auto"/>
        <w:ind w:firstLine="272"/>
        <w:jc w:val="both"/>
        <w:rPr>
          <w:rFonts w:ascii="仿宋" w:hAnsi="仿宋" w:eastAsia="仿宋"/>
          <w:b/>
          <w:sz w:val="24"/>
          <w:szCs w:val="24"/>
        </w:rPr>
      </w:pPr>
      <w:r>
        <w:rPr>
          <w:rFonts w:ascii="仿宋" w:hAnsi="仿宋" w:eastAsia="仿宋"/>
          <w:sz w:val="24"/>
          <w:szCs w:val="24"/>
        </w:rPr>
        <w:t xml:space="preserve">  </w:t>
      </w:r>
      <w:r>
        <w:rPr>
          <w:rFonts w:hint="eastAsia" w:ascii="仿宋" w:hAnsi="仿宋" w:eastAsia="仿宋"/>
          <w:b/>
          <w:sz w:val="24"/>
          <w:szCs w:val="24"/>
        </w:rPr>
        <w:t>▲</w:t>
      </w:r>
      <w:r>
        <w:rPr>
          <w:rFonts w:ascii="仿宋" w:hAnsi="仿宋" w:eastAsia="仿宋"/>
          <w:b/>
          <w:sz w:val="24"/>
          <w:szCs w:val="24"/>
        </w:rPr>
        <w:t>2.</w:t>
      </w:r>
      <w:r>
        <w:rPr>
          <w:rFonts w:hint="eastAsia" w:ascii="仿宋" w:hAnsi="仿宋" w:eastAsia="仿宋"/>
          <w:b/>
          <w:sz w:val="24"/>
          <w:szCs w:val="24"/>
        </w:rPr>
        <w:t>成果资料及标准</w:t>
      </w:r>
      <w:r>
        <w:rPr>
          <w:rFonts w:ascii="仿宋" w:hAnsi="仿宋" w:eastAsia="仿宋"/>
          <w:b/>
          <w:sz w:val="24"/>
          <w:szCs w:val="24"/>
        </w:rPr>
        <w:t xml:space="preserve">  </w:t>
      </w:r>
    </w:p>
    <w:p>
      <w:pPr>
        <w:spacing w:after="0" w:line="360" w:lineRule="auto"/>
        <w:ind w:firstLine="480"/>
        <w:jc w:val="both"/>
        <w:rPr>
          <w:rFonts w:ascii="仿宋" w:hAnsi="仿宋" w:eastAsia="仿宋"/>
          <w:b/>
          <w:sz w:val="24"/>
          <w:szCs w:val="24"/>
        </w:rPr>
      </w:pPr>
      <w:r>
        <w:rPr>
          <w:rFonts w:ascii="仿宋" w:hAnsi="仿宋" w:eastAsia="仿宋"/>
          <w:b/>
          <w:sz w:val="24"/>
          <w:szCs w:val="24"/>
        </w:rPr>
        <w:t>2.1</w:t>
      </w:r>
      <w:r>
        <w:rPr>
          <w:rFonts w:hint="eastAsia" w:ascii="仿宋" w:hAnsi="仿宋" w:eastAsia="仿宋"/>
          <w:b/>
          <w:sz w:val="24"/>
          <w:szCs w:val="24"/>
        </w:rPr>
        <w:t>谈判响应文件应当提交的技术文件应根据项目特点、项目需求编制实施可行的施工组织设计或专项方案，根据项目实际情况落实质量、进度、安全、环境保护等控制措施。</w:t>
      </w:r>
    </w:p>
    <w:p>
      <w:pPr>
        <w:spacing w:after="0" w:line="360" w:lineRule="auto"/>
        <w:ind w:firstLine="272"/>
        <w:jc w:val="both"/>
        <w:rPr>
          <w:rFonts w:ascii="仿宋" w:hAnsi="仿宋" w:eastAsia="仿宋"/>
          <w:b/>
          <w:sz w:val="24"/>
          <w:szCs w:val="24"/>
        </w:rPr>
      </w:pPr>
      <w:r>
        <w:rPr>
          <w:rFonts w:ascii="仿宋" w:hAnsi="仿宋" w:eastAsia="仿宋"/>
          <w:sz w:val="24"/>
          <w:szCs w:val="24"/>
        </w:rPr>
        <w:t xml:space="preserve"> </w:t>
      </w:r>
      <w:r>
        <w:rPr>
          <w:rFonts w:ascii="仿宋" w:hAnsi="仿宋" w:eastAsia="仿宋"/>
          <w:b/>
          <w:sz w:val="24"/>
          <w:szCs w:val="24"/>
        </w:rPr>
        <w:t xml:space="preserve"> 2.2</w:t>
      </w:r>
      <w:r>
        <w:rPr>
          <w:rFonts w:hint="eastAsia" w:ascii="仿宋" w:hAnsi="仿宋" w:eastAsia="仿宋"/>
          <w:b/>
          <w:sz w:val="24"/>
          <w:szCs w:val="24"/>
        </w:rPr>
        <w:t>服务标准：符合国家、行业的相关标准及规定，以及设计文件的要求。</w:t>
      </w:r>
    </w:p>
    <w:p>
      <w:pPr>
        <w:spacing w:after="0" w:line="360" w:lineRule="auto"/>
        <w:ind w:firstLine="272"/>
        <w:jc w:val="both"/>
        <w:rPr>
          <w:rFonts w:ascii="仿宋" w:hAnsi="仿宋" w:eastAsia="仿宋"/>
          <w:sz w:val="24"/>
          <w:szCs w:val="24"/>
          <w:u w:val="single"/>
        </w:rPr>
      </w:pPr>
      <w:r>
        <w:rPr>
          <w:rFonts w:ascii="仿宋" w:hAnsi="仿宋" w:eastAsia="仿宋"/>
          <w:b/>
          <w:sz w:val="24"/>
          <w:szCs w:val="24"/>
        </w:rPr>
        <w:t xml:space="preserve">  2.3</w:t>
      </w:r>
      <w:r>
        <w:rPr>
          <w:rFonts w:hint="eastAsia" w:ascii="仿宋" w:hAnsi="仿宋" w:eastAsia="仿宋"/>
          <w:b/>
          <w:sz w:val="24"/>
          <w:szCs w:val="24"/>
          <w:u w:val="single"/>
        </w:rPr>
        <w:t>投标人投标时除提供纸质版投标文件外，还应提供电子投标文件一份（</w:t>
      </w:r>
      <w:r>
        <w:rPr>
          <w:rFonts w:ascii="仿宋" w:hAnsi="仿宋" w:eastAsia="仿宋"/>
          <w:b/>
          <w:sz w:val="24"/>
          <w:szCs w:val="24"/>
          <w:u w:val="single"/>
        </w:rPr>
        <w:t>U</w:t>
      </w:r>
      <w:r>
        <w:rPr>
          <w:rFonts w:hint="eastAsia" w:ascii="仿宋" w:hAnsi="仿宋" w:eastAsia="仿宋"/>
          <w:b/>
          <w:sz w:val="24"/>
          <w:szCs w:val="24"/>
          <w:u w:val="single"/>
        </w:rPr>
        <w:t>盘），报价文件还应提供广联达软件版文件一份，一并放入</w:t>
      </w:r>
      <w:r>
        <w:rPr>
          <w:rFonts w:ascii="仿宋" w:hAnsi="仿宋" w:eastAsia="仿宋"/>
          <w:b/>
          <w:sz w:val="24"/>
          <w:szCs w:val="24"/>
          <w:u w:val="single"/>
        </w:rPr>
        <w:t>U</w:t>
      </w:r>
      <w:r>
        <w:rPr>
          <w:rFonts w:hint="eastAsia" w:ascii="仿宋" w:hAnsi="仿宋" w:eastAsia="仿宋"/>
          <w:b/>
          <w:sz w:val="24"/>
          <w:szCs w:val="24"/>
          <w:u w:val="single"/>
        </w:rPr>
        <w:t>盘中。</w:t>
      </w:r>
    </w:p>
    <w:p>
      <w:pPr>
        <w:spacing w:after="0" w:line="360" w:lineRule="auto"/>
        <w:ind w:firstLine="272"/>
        <w:jc w:val="both"/>
      </w:pPr>
      <w:r>
        <w:rPr>
          <w:rFonts w:ascii="仿宋" w:hAnsi="仿宋" w:eastAsia="仿宋"/>
          <w:sz w:val="24"/>
          <w:szCs w:val="24"/>
        </w:rPr>
        <w:t xml:space="preserve">  </w:t>
      </w:r>
      <w:r>
        <w:rPr>
          <w:rFonts w:hint="eastAsia" w:ascii="仿宋" w:hAnsi="仿宋" w:eastAsia="仿宋"/>
          <w:sz w:val="24"/>
          <w:szCs w:val="24"/>
        </w:rPr>
        <w:t>▲</w:t>
      </w:r>
      <w:r>
        <w:rPr>
          <w:rFonts w:ascii="仿宋" w:hAnsi="仿宋" w:eastAsia="仿宋"/>
          <w:sz w:val="24"/>
          <w:szCs w:val="24"/>
        </w:rPr>
        <w:t>3.</w:t>
      </w:r>
      <w:r>
        <w:rPr>
          <w:rFonts w:hint="eastAsia" w:ascii="仿宋" w:hAnsi="仿宋" w:eastAsia="仿宋"/>
          <w:sz w:val="24"/>
          <w:szCs w:val="24"/>
        </w:rPr>
        <w:t>机构及人员要求：中标人承接任务后</w:t>
      </w:r>
      <w:r>
        <w:rPr>
          <w:rFonts w:ascii="仿宋" w:hAnsi="仿宋" w:eastAsia="仿宋"/>
          <w:sz w:val="24"/>
          <w:szCs w:val="24"/>
        </w:rPr>
        <w:t>,</w:t>
      </w:r>
      <w:r>
        <w:rPr>
          <w:rFonts w:hint="eastAsia" w:ascii="仿宋" w:hAnsi="仿宋" w:eastAsia="仿宋"/>
          <w:sz w:val="24"/>
          <w:szCs w:val="24"/>
        </w:rPr>
        <w:t>应及时组建项目机构，配备满足项目需要的专业队伍。</w:t>
      </w:r>
      <w:r>
        <w:rPr>
          <w:rFonts w:ascii="仿宋" w:hAnsi="仿宋" w:eastAsia="仿宋"/>
          <w:sz w:val="24"/>
          <w:szCs w:val="24"/>
        </w:rPr>
        <w:t xml:space="preserve"> </w:t>
      </w:r>
    </w:p>
    <w:p>
      <w:pPr>
        <w:pStyle w:val="2"/>
        <w:jc w:val="center"/>
        <w:rPr>
          <w:rFonts w:ascii="宋体"/>
          <w:b w:val="0"/>
          <w:sz w:val="28"/>
          <w:szCs w:val="28"/>
        </w:rPr>
      </w:pPr>
      <w:bookmarkStart w:id="5" w:name="_Toc485198638"/>
      <w:bookmarkStart w:id="6" w:name="_Toc152042387"/>
      <w:bookmarkStart w:id="7" w:name="_Toc246996252"/>
      <w:bookmarkStart w:id="8" w:name="_Toc467049281"/>
      <w:bookmarkStart w:id="9" w:name="_Toc152045609"/>
      <w:bookmarkStart w:id="10" w:name="_Toc144974577"/>
      <w:bookmarkStart w:id="11" w:name="_Toc179632627"/>
      <w:bookmarkStart w:id="12" w:name="_Toc247085767"/>
      <w:bookmarkStart w:id="13" w:name="_Toc246996995"/>
      <w:r>
        <w:rPr>
          <w:rFonts w:hint="eastAsia" w:ascii="宋体" w:hAnsi="宋体"/>
          <w:sz w:val="28"/>
          <w:szCs w:val="28"/>
        </w:rPr>
        <w:t>第四章</w:t>
      </w:r>
      <w:bookmarkStart w:id="14" w:name="_Toc485198639"/>
      <w:bookmarkEnd w:id="5"/>
      <w:bookmarkEnd w:id="6"/>
      <w:bookmarkEnd w:id="7"/>
      <w:bookmarkEnd w:id="8"/>
      <w:bookmarkEnd w:id="9"/>
      <w:bookmarkEnd w:id="10"/>
      <w:bookmarkEnd w:id="11"/>
      <w:bookmarkEnd w:id="12"/>
      <w:bookmarkEnd w:id="13"/>
      <w:r>
        <w:rPr>
          <w:rFonts w:hint="eastAsia" w:ascii="宋体" w:hAnsi="宋体"/>
          <w:sz w:val="28"/>
          <w:szCs w:val="28"/>
        </w:rPr>
        <w:t>谈判响应文件格式</w:t>
      </w:r>
      <w:bookmarkEnd w:id="14"/>
    </w:p>
    <w:p>
      <w:pPr>
        <w:spacing w:line="220" w:lineRule="atLeast"/>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响应文件封面格式</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32"/>
          <w:szCs w:val="32"/>
        </w:rPr>
      </w:pPr>
      <w:r>
        <w:rPr>
          <w:rFonts w:hint="eastAsia" w:ascii="宋体" w:hAnsi="宋体" w:eastAsia="宋体"/>
          <w:b/>
          <w:sz w:val="32"/>
          <w:szCs w:val="32"/>
        </w:rPr>
        <w:t>汾水港区旅游客运码头边坡绿化工程</w:t>
      </w:r>
    </w:p>
    <w:p>
      <w:pPr>
        <w:spacing w:line="220" w:lineRule="atLeast"/>
        <w:jc w:val="center"/>
        <w:rPr>
          <w:rFonts w:ascii="宋体" w:hAnsi="宋体" w:eastAsia="宋体"/>
          <w:b/>
          <w:sz w:val="32"/>
          <w:szCs w:val="28"/>
        </w:rPr>
      </w:pPr>
      <w:r>
        <w:rPr>
          <w:rFonts w:hint="eastAsia" w:ascii="宋体" w:hAnsi="宋体" w:eastAsia="宋体"/>
          <w:b/>
          <w:sz w:val="32"/>
          <w:szCs w:val="28"/>
        </w:rPr>
        <w:t>竞争性谈判</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响</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应</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文</w:t>
      </w:r>
    </w:p>
    <w:p>
      <w:pPr>
        <w:spacing w:line="220" w:lineRule="atLeast"/>
        <w:jc w:val="center"/>
        <w:rPr>
          <w:rFonts w:ascii="宋体" w:hAnsi="宋体" w:eastAsia="宋体"/>
          <w:b/>
          <w:sz w:val="44"/>
          <w:szCs w:val="44"/>
        </w:rPr>
      </w:pPr>
    </w:p>
    <w:p>
      <w:pPr>
        <w:spacing w:line="220" w:lineRule="atLeast"/>
        <w:jc w:val="center"/>
        <w:rPr>
          <w:rFonts w:ascii="宋体" w:hAnsi="宋体" w:eastAsia="宋体"/>
          <w:b/>
          <w:sz w:val="44"/>
          <w:szCs w:val="44"/>
        </w:rPr>
      </w:pPr>
      <w:r>
        <w:rPr>
          <w:rFonts w:hint="eastAsia" w:ascii="宋体" w:hAnsi="宋体" w:eastAsia="宋体"/>
          <w:b/>
          <w:sz w:val="44"/>
          <w:szCs w:val="44"/>
        </w:rPr>
        <w:t>件</w:t>
      </w: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r>
        <w:rPr>
          <w:rFonts w:hint="eastAsia" w:ascii="宋体" w:hAnsi="宋体" w:eastAsia="宋体"/>
          <w:b/>
          <w:sz w:val="28"/>
          <w:szCs w:val="28"/>
        </w:rPr>
        <w:t>投标人：（全称并盖章）</w:t>
      </w:r>
    </w:p>
    <w:p>
      <w:pPr>
        <w:spacing w:line="220" w:lineRule="atLeast"/>
        <w:rPr>
          <w:rFonts w:ascii="宋体" w:hAnsi="宋体" w:eastAsia="宋体"/>
          <w:b/>
          <w:sz w:val="28"/>
          <w:szCs w:val="28"/>
        </w:rPr>
      </w:pPr>
      <w:r>
        <w:rPr>
          <w:rFonts w:hint="eastAsia" w:ascii="宋体" w:hAnsi="宋体" w:eastAsia="宋体"/>
          <w:b/>
          <w:sz w:val="28"/>
          <w:szCs w:val="28"/>
        </w:rPr>
        <w:t>法定代表人或其委托代理人：（签字）</w:t>
      </w:r>
    </w:p>
    <w:p>
      <w:pPr>
        <w:spacing w:line="220" w:lineRule="atLeast"/>
        <w:jc w:val="center"/>
        <w:rPr>
          <w:rFonts w:ascii="宋体" w:hAnsi="宋体" w:eastAsia="宋体"/>
          <w:b/>
          <w:sz w:val="28"/>
          <w:szCs w:val="28"/>
        </w:rPr>
      </w:pPr>
      <w:r>
        <w:rPr>
          <w:rFonts w:ascii="宋体" w:hAnsi="宋体" w:eastAsia="宋体"/>
          <w:b/>
          <w:sz w:val="28"/>
          <w:szCs w:val="28"/>
          <w:u w:val="single"/>
        </w:rPr>
        <w:t xml:space="preserve">       </w:t>
      </w:r>
      <w:r>
        <w:rPr>
          <w:rFonts w:hint="eastAsia" w:ascii="宋体" w:hAnsi="宋体" w:eastAsia="宋体"/>
          <w:b/>
          <w:sz w:val="28"/>
          <w:szCs w:val="28"/>
        </w:rPr>
        <w:t>年</w:t>
      </w:r>
      <w:r>
        <w:rPr>
          <w:rFonts w:ascii="宋体" w:hAnsi="宋体" w:eastAsia="宋体"/>
          <w:b/>
          <w:sz w:val="28"/>
          <w:szCs w:val="28"/>
          <w:u w:val="single"/>
        </w:rPr>
        <w:t xml:space="preserve">   </w:t>
      </w:r>
      <w:r>
        <w:rPr>
          <w:rFonts w:hint="eastAsia" w:ascii="宋体" w:hAnsi="宋体" w:eastAsia="宋体"/>
          <w:b/>
          <w:sz w:val="28"/>
          <w:szCs w:val="28"/>
        </w:rPr>
        <w:t>月</w:t>
      </w:r>
      <w:r>
        <w:rPr>
          <w:rFonts w:ascii="宋体" w:hAnsi="宋体" w:eastAsia="宋体"/>
          <w:b/>
          <w:sz w:val="28"/>
          <w:szCs w:val="28"/>
          <w:u w:val="single"/>
        </w:rPr>
        <w:t xml:space="preserve">   </w:t>
      </w:r>
      <w:r>
        <w:rPr>
          <w:rFonts w:hint="eastAsia" w:ascii="宋体" w:hAnsi="宋体" w:eastAsia="宋体"/>
          <w:b/>
          <w:sz w:val="28"/>
          <w:szCs w:val="28"/>
        </w:rPr>
        <w:t>日</w:t>
      </w:r>
    </w:p>
    <w:p>
      <w:pPr>
        <w:spacing w:line="220" w:lineRule="atLeast"/>
        <w:jc w:val="center"/>
        <w:rPr>
          <w:rFonts w:ascii="宋体" w:hAnsi="宋体" w:eastAsia="宋体"/>
          <w:b/>
          <w:sz w:val="28"/>
          <w:szCs w:val="28"/>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截取挂网公告放于响应文件首页</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sz w:val="28"/>
          <w:szCs w:val="28"/>
        </w:rPr>
      </w:pPr>
      <w:r>
        <w:rPr>
          <w:rFonts w:hint="eastAsia" w:ascii="微软雅黑" w:hAnsi="微软雅黑"/>
          <w:sz w:val="28"/>
          <w:szCs w:val="28"/>
        </w:rPr>
        <w:t>挂网公告</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after="0" w:line="360" w:lineRule="auto"/>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投标报价文件封面格式</w:t>
      </w:r>
    </w:p>
    <w:p>
      <w:pPr>
        <w:spacing w:after="0" w:line="360" w:lineRule="auto"/>
        <w:jc w:val="center"/>
        <w:rPr>
          <w:rFonts w:ascii="宋体" w:hAnsi="宋体" w:eastAsia="宋体"/>
          <w:b/>
          <w:sz w:val="32"/>
          <w:szCs w:val="32"/>
        </w:rPr>
      </w:pPr>
    </w:p>
    <w:p>
      <w:pPr>
        <w:spacing w:after="0" w:line="360" w:lineRule="auto"/>
        <w:jc w:val="center"/>
        <w:rPr>
          <w:rFonts w:ascii="微软雅黑"/>
          <w:sz w:val="28"/>
          <w:szCs w:val="28"/>
        </w:rPr>
      </w:pPr>
      <w:r>
        <w:rPr>
          <w:rFonts w:hint="eastAsia" w:ascii="微软雅黑" w:hAnsi="微软雅黑"/>
          <w:sz w:val="28"/>
          <w:szCs w:val="28"/>
        </w:rPr>
        <w:t>汾水港区旅游客运码头边坡绿化工程</w:t>
      </w:r>
      <w:r>
        <w:rPr>
          <w:rFonts w:ascii="微软雅黑" w:hAnsi="微软雅黑"/>
          <w:sz w:val="28"/>
          <w:szCs w:val="28"/>
        </w:rPr>
        <w:t xml:space="preserve">                         </w:t>
      </w:r>
    </w:p>
    <w:p>
      <w:pPr>
        <w:spacing w:after="0" w:line="360" w:lineRule="auto"/>
        <w:jc w:val="center"/>
        <w:rPr>
          <w:rFonts w:ascii="微软雅黑"/>
          <w:b/>
          <w:sz w:val="28"/>
          <w:szCs w:val="28"/>
        </w:rPr>
      </w:pPr>
      <w:r>
        <w:rPr>
          <w:rFonts w:hint="eastAsia" w:ascii="微软雅黑" w:hAnsi="微软雅黑"/>
          <w:sz w:val="28"/>
          <w:szCs w:val="28"/>
        </w:rPr>
        <w:t>竞争性谈判响应文件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微软雅黑"/>
          <w:sz w:val="28"/>
          <w:szCs w:val="28"/>
        </w:rPr>
      </w:pPr>
      <w:r>
        <w:rPr>
          <w:rFonts w:hint="eastAsia" w:ascii="微软雅黑" w:hAnsi="微软雅黑"/>
          <w:sz w:val="28"/>
          <w:szCs w:val="28"/>
        </w:rPr>
        <w:t>报价文件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微软雅黑"/>
          <w:sz w:val="28"/>
          <w:szCs w:val="28"/>
        </w:rPr>
      </w:pPr>
      <w:r>
        <w:rPr>
          <w:rFonts w:hint="eastAsia" w:ascii="微软雅黑" w:hAnsi="微软雅黑"/>
          <w:sz w:val="28"/>
          <w:szCs w:val="28"/>
        </w:rPr>
        <w:t>投标人：（全称并盖章）</w:t>
      </w:r>
    </w:p>
    <w:p>
      <w:pPr>
        <w:spacing w:line="220" w:lineRule="atLeast"/>
        <w:rPr>
          <w:rFonts w:ascii="微软雅黑"/>
          <w:sz w:val="28"/>
          <w:szCs w:val="28"/>
        </w:rPr>
      </w:pPr>
      <w:r>
        <w:rPr>
          <w:rFonts w:hint="eastAsia" w:ascii="微软雅黑" w:hAnsi="微软雅黑"/>
          <w:sz w:val="28"/>
          <w:szCs w:val="28"/>
        </w:rPr>
        <w:t>法定代表人或其委托代理人：（签字）</w:t>
      </w:r>
    </w:p>
    <w:p>
      <w:pPr>
        <w:spacing w:after="0" w:line="360" w:lineRule="auto"/>
        <w:ind w:firstLine="3640" w:firstLineChars="1300"/>
        <w:rPr>
          <w:rFonts w:ascii="宋体" w:hAnsi="宋体" w:eastAsia="宋体"/>
          <w:sz w:val="24"/>
          <w:szCs w:val="24"/>
        </w:rPr>
      </w:pPr>
      <w:r>
        <w:rPr>
          <w:rFonts w:ascii="微软雅黑" w:hAnsi="微软雅黑"/>
          <w:sz w:val="28"/>
          <w:szCs w:val="28"/>
          <w:u w:val="single"/>
        </w:rPr>
        <w:t xml:space="preserve">          </w:t>
      </w:r>
      <w:r>
        <w:rPr>
          <w:rFonts w:hint="eastAsia" w:ascii="微软雅黑" w:hAnsi="微软雅黑"/>
          <w:sz w:val="28"/>
          <w:szCs w:val="28"/>
        </w:rPr>
        <w:t>年</w:t>
      </w:r>
      <w:r>
        <w:rPr>
          <w:rFonts w:ascii="微软雅黑" w:hAnsi="微软雅黑"/>
          <w:sz w:val="28"/>
          <w:szCs w:val="28"/>
          <w:u w:val="single"/>
        </w:rPr>
        <w:t xml:space="preserve">     </w:t>
      </w:r>
      <w:r>
        <w:rPr>
          <w:rFonts w:hint="eastAsia" w:ascii="微软雅黑" w:hAnsi="微软雅黑"/>
          <w:sz w:val="28"/>
          <w:szCs w:val="28"/>
        </w:rPr>
        <w:t>月</w:t>
      </w:r>
      <w:r>
        <w:rPr>
          <w:rFonts w:ascii="微软雅黑" w:hAnsi="微软雅黑"/>
          <w:sz w:val="28"/>
          <w:szCs w:val="28"/>
          <w:u w:val="single"/>
        </w:rPr>
        <w:t xml:space="preserve">     </w:t>
      </w:r>
      <w:r>
        <w:rPr>
          <w:rFonts w:hint="eastAsia" w:ascii="微软雅黑" w:hAnsi="微软雅黑"/>
          <w:sz w:val="28"/>
          <w:szCs w:val="28"/>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ascii="宋体" w:hAnsi="宋体" w:eastAsia="宋体"/>
          <w:sz w:val="24"/>
          <w:szCs w:val="24"/>
        </w:rPr>
        <w:t>3.1</w:t>
      </w:r>
      <w:r>
        <w:rPr>
          <w:rFonts w:hint="eastAsia" w:ascii="宋体" w:hAnsi="宋体" w:eastAsia="宋体"/>
          <w:sz w:val="24"/>
          <w:szCs w:val="24"/>
        </w:rPr>
        <w:t>投标函格式</w:t>
      </w:r>
    </w:p>
    <w:p>
      <w:pPr>
        <w:spacing w:after="0" w:line="360" w:lineRule="auto"/>
        <w:jc w:val="center"/>
        <w:rPr>
          <w:rFonts w:ascii="宋体" w:hAnsi="宋体" w:eastAsia="宋体"/>
          <w:b/>
          <w:sz w:val="32"/>
          <w:szCs w:val="32"/>
        </w:rPr>
      </w:pPr>
      <w:r>
        <w:rPr>
          <w:rFonts w:hint="eastAsia" w:ascii="宋体" w:hAnsi="宋体" w:eastAsia="宋体"/>
          <w:b/>
          <w:sz w:val="32"/>
          <w:szCs w:val="32"/>
        </w:rPr>
        <w:t>投</w:t>
      </w:r>
      <w:r>
        <w:rPr>
          <w:rFonts w:ascii="宋体" w:hAnsi="宋体" w:eastAsia="宋体"/>
          <w:b/>
          <w:sz w:val="32"/>
          <w:szCs w:val="32"/>
        </w:rPr>
        <w:t xml:space="preserve"> </w:t>
      </w:r>
      <w:r>
        <w:rPr>
          <w:rFonts w:hint="eastAsia" w:ascii="宋体" w:hAnsi="宋体" w:eastAsia="宋体"/>
          <w:b/>
          <w:sz w:val="32"/>
          <w:szCs w:val="32"/>
        </w:rPr>
        <w:t>标</w:t>
      </w:r>
      <w:r>
        <w:rPr>
          <w:rFonts w:ascii="宋体" w:hAnsi="宋体" w:eastAsia="宋体"/>
          <w:b/>
          <w:sz w:val="32"/>
          <w:szCs w:val="32"/>
        </w:rPr>
        <w:t xml:space="preserve"> </w:t>
      </w:r>
      <w:r>
        <w:rPr>
          <w:rFonts w:hint="eastAsia" w:ascii="宋体" w:hAnsi="宋体" w:eastAsia="宋体"/>
          <w:b/>
          <w:sz w:val="32"/>
          <w:szCs w:val="32"/>
        </w:rPr>
        <w:t>函</w:t>
      </w:r>
    </w:p>
    <w:p>
      <w:pPr>
        <w:spacing w:after="0" w:line="360" w:lineRule="auto"/>
        <w:rPr>
          <w:rFonts w:ascii="宋体" w:hAnsi="宋体" w:eastAsia="宋体"/>
          <w:sz w:val="24"/>
          <w:szCs w:val="24"/>
        </w:rPr>
      </w:pPr>
      <w:r>
        <w:rPr>
          <w:rFonts w:hint="eastAsia" w:ascii="宋体" w:hAnsi="宋体" w:eastAsia="宋体"/>
          <w:sz w:val="24"/>
          <w:szCs w:val="24"/>
        </w:rPr>
        <w:t>致：</w:t>
      </w:r>
      <w:r>
        <w:rPr>
          <w:rFonts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ind w:firstLine="465"/>
        <w:rPr>
          <w:rFonts w:ascii="宋体" w:hAnsi="宋体" w:eastAsia="宋体"/>
          <w:sz w:val="24"/>
          <w:szCs w:val="24"/>
        </w:rPr>
      </w:pPr>
      <w:r>
        <w:rPr>
          <w:rFonts w:hint="eastAsia" w:ascii="宋体" w:hAnsi="宋体" w:eastAsia="宋体"/>
          <w:sz w:val="24"/>
          <w:szCs w:val="24"/>
        </w:rPr>
        <w:t>根据贵方</w:t>
      </w:r>
      <w:r>
        <w:rPr>
          <w:rFonts w:ascii="宋体" w:hAnsi="宋体" w:eastAsia="宋体"/>
          <w:sz w:val="24"/>
          <w:szCs w:val="24"/>
          <w:u w:val="single"/>
        </w:rPr>
        <w:t xml:space="preserve">                              </w:t>
      </w:r>
      <w:r>
        <w:rPr>
          <w:rFonts w:hint="eastAsia" w:ascii="宋体" w:hAnsi="宋体" w:eastAsia="宋体"/>
          <w:sz w:val="24"/>
          <w:szCs w:val="24"/>
        </w:rPr>
        <w:t>项目的谈判公告及谈判文件，我方签字代表</w:t>
      </w:r>
      <w:r>
        <w:rPr>
          <w:rFonts w:ascii="宋体" w:hAnsi="宋体" w:eastAsia="宋体"/>
          <w:sz w:val="24"/>
          <w:szCs w:val="24"/>
          <w:u w:val="single"/>
        </w:rPr>
        <w:t xml:space="preserve">              </w:t>
      </w:r>
      <w:r>
        <w:rPr>
          <w:rFonts w:hint="eastAsia" w:ascii="宋体" w:hAnsi="宋体" w:eastAsia="宋体"/>
          <w:sz w:val="24"/>
          <w:szCs w:val="24"/>
        </w:rPr>
        <w:t>（姓名）经正式授权并代表投标人</w:t>
      </w:r>
      <w:r>
        <w:rPr>
          <w:rFonts w:ascii="宋体" w:hAnsi="宋体" w:eastAsia="宋体"/>
          <w:sz w:val="24"/>
          <w:szCs w:val="24"/>
          <w:u w:val="single"/>
        </w:rPr>
        <w:t xml:space="preserve">             </w:t>
      </w:r>
      <w:r>
        <w:rPr>
          <w:rFonts w:hint="eastAsia" w:ascii="宋体" w:hAnsi="宋体" w:eastAsia="宋体"/>
          <w:sz w:val="24"/>
          <w:szCs w:val="24"/>
        </w:rPr>
        <w:t>（投标人全称）提交本项目的投标响应文件：正本一份、副本三份。</w:t>
      </w:r>
    </w:p>
    <w:p>
      <w:pPr>
        <w:ind w:firstLine="480" w:firstLineChars="200"/>
        <w:rPr>
          <w:rFonts w:ascii="宋体" w:hAnsi="宋体" w:eastAsia="宋体"/>
          <w:sz w:val="24"/>
          <w:szCs w:val="24"/>
        </w:rPr>
      </w:pPr>
      <w:r>
        <w:rPr>
          <w:rFonts w:hint="eastAsia" w:ascii="宋体" w:hAnsi="宋体" w:eastAsia="宋体"/>
          <w:sz w:val="24"/>
          <w:szCs w:val="24"/>
        </w:rPr>
        <w:t>愿意按照竞争性谈判文件中的一切要求，提供工程施工和服务，报价为人民币大写：</w:t>
      </w:r>
      <w:r>
        <w:rPr>
          <w:rFonts w:ascii="宋体" w:hAnsi="宋体" w:eastAsia="宋体"/>
          <w:sz w:val="24"/>
          <w:szCs w:val="24"/>
          <w:u w:val="single"/>
        </w:rPr>
        <w:t xml:space="preserve">         </w:t>
      </w:r>
      <w:r>
        <w:rPr>
          <w:rFonts w:hint="eastAsia" w:ascii="宋体" w:hAnsi="宋体" w:eastAsia="宋体"/>
          <w:sz w:val="24"/>
          <w:szCs w:val="24"/>
        </w:rPr>
        <w:t>元整；人民币小写</w:t>
      </w:r>
      <w:r>
        <w:rPr>
          <w:rFonts w:ascii="宋体" w:hAnsi="宋体" w:eastAsia="宋体"/>
          <w:sz w:val="24"/>
          <w:szCs w:val="24"/>
        </w:rPr>
        <w:t>RMB</w:t>
      </w:r>
      <w:r>
        <w:rPr>
          <w:rFonts w:hint="eastAsia" w:ascii="宋体" w:hAnsi="宋体" w:eastAsia="宋体"/>
          <w:sz w:val="24"/>
          <w:szCs w:val="24"/>
        </w:rPr>
        <w:t>：</w:t>
      </w:r>
      <w:r>
        <w:rPr>
          <w:rFonts w:ascii="宋体" w:hAnsi="宋体" w:eastAsia="宋体"/>
          <w:sz w:val="24"/>
          <w:szCs w:val="24"/>
          <w:u w:val="single"/>
        </w:rPr>
        <w:t xml:space="preserve">        </w:t>
      </w:r>
      <w:r>
        <w:rPr>
          <w:rFonts w:hint="eastAsia" w:ascii="宋体" w:hAnsi="宋体" w:eastAsia="宋体"/>
          <w:sz w:val="24"/>
          <w:szCs w:val="24"/>
        </w:rPr>
        <w:t>元。</w:t>
      </w:r>
    </w:p>
    <w:p>
      <w:pPr>
        <w:spacing w:after="0" w:line="360" w:lineRule="auto"/>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据此函，我方承诺如下：</w:t>
      </w:r>
    </w:p>
    <w:p>
      <w:pPr>
        <w:spacing w:after="0" w:line="360" w:lineRule="auto"/>
        <w:rPr>
          <w:rFonts w:ascii="宋体" w:hAnsi="宋体" w:eastAsia="宋体"/>
          <w:sz w:val="24"/>
          <w:szCs w:val="24"/>
        </w:rPr>
      </w:pPr>
      <w:r>
        <w:rPr>
          <w:rFonts w:ascii="宋体" w:hAnsi="宋体" w:eastAsia="宋体"/>
          <w:sz w:val="24"/>
          <w:szCs w:val="24"/>
        </w:rPr>
        <w:t xml:space="preserve">    1.</w:t>
      </w:r>
      <w:r>
        <w:rPr>
          <w:rFonts w:hint="eastAsia" w:ascii="宋体" w:hAnsi="宋体" w:eastAsia="宋体"/>
          <w:sz w:val="24"/>
          <w:szCs w:val="24"/>
        </w:rPr>
        <w:t>我方已详细审查全部“谈判文件”，包括修改文件以及全部参考资料和有关附件，已经了解我方对于谈判文件、采购过程、采购结果有依法进行询问、质疑、投诉的权利及相关渠道和要求。</w:t>
      </w:r>
    </w:p>
    <w:p>
      <w:pPr>
        <w:spacing w:after="0" w:line="360" w:lineRule="auto"/>
        <w:rPr>
          <w:rFonts w:ascii="宋体" w:hAnsi="宋体" w:eastAsia="宋体"/>
          <w:sz w:val="24"/>
          <w:szCs w:val="24"/>
        </w:rPr>
      </w:pPr>
      <w:r>
        <w:rPr>
          <w:rFonts w:ascii="宋体" w:hAnsi="宋体" w:eastAsia="宋体"/>
          <w:sz w:val="24"/>
          <w:szCs w:val="24"/>
        </w:rPr>
        <w:t xml:space="preserve">    2.</w:t>
      </w:r>
      <w:r>
        <w:rPr>
          <w:rFonts w:hint="eastAsia" w:ascii="宋体" w:hAnsi="宋体" w:eastAsia="宋体"/>
          <w:sz w:val="24"/>
          <w:szCs w:val="24"/>
        </w:rPr>
        <w:t>我方完全理解并接受谈判文件的各项规定和要求，对谈判文件的合理性、合法性不再有异议。</w:t>
      </w:r>
    </w:p>
    <w:p>
      <w:pPr>
        <w:spacing w:after="0" w:line="360" w:lineRule="auto"/>
        <w:rPr>
          <w:rFonts w:ascii="宋体" w:hAnsi="宋体" w:eastAsia="宋体"/>
          <w:sz w:val="24"/>
          <w:szCs w:val="24"/>
        </w:rPr>
      </w:pPr>
      <w:r>
        <w:rPr>
          <w:rFonts w:ascii="宋体" w:hAnsi="宋体" w:eastAsia="宋体"/>
          <w:sz w:val="24"/>
          <w:szCs w:val="24"/>
        </w:rPr>
        <w:t xml:space="preserve">    3.</w:t>
      </w:r>
      <w:r>
        <w:rPr>
          <w:rFonts w:hint="eastAsia" w:ascii="宋体" w:hAnsi="宋体" w:eastAsia="宋体"/>
          <w:sz w:val="24"/>
          <w:szCs w:val="24"/>
        </w:rPr>
        <w:t>我方愿意按照谈判文件规定的各项要求，向采购人提供合格的服务。</w:t>
      </w:r>
    </w:p>
    <w:p>
      <w:pPr>
        <w:spacing w:after="0" w:line="360" w:lineRule="auto"/>
        <w:rPr>
          <w:rFonts w:ascii="宋体" w:hAnsi="宋体" w:eastAsia="宋体"/>
          <w:sz w:val="24"/>
          <w:szCs w:val="24"/>
        </w:rPr>
      </w:pPr>
      <w:r>
        <w:rPr>
          <w:rFonts w:ascii="宋体" w:hAnsi="宋体" w:eastAsia="宋体"/>
          <w:sz w:val="24"/>
          <w:szCs w:val="24"/>
        </w:rPr>
        <w:t xml:space="preserve">    4.</w:t>
      </w:r>
      <w:r>
        <w:rPr>
          <w:rFonts w:hint="eastAsia" w:ascii="宋体" w:hAnsi="宋体" w:eastAsia="宋体"/>
          <w:sz w:val="24"/>
          <w:szCs w:val="24"/>
        </w:rPr>
        <w:t>我方同意从谈判文件规定的开标日期起遵循本投标响应文件，并在谈判文件规定的谈判有效期内均具有约束力。</w:t>
      </w:r>
    </w:p>
    <w:p>
      <w:pPr>
        <w:spacing w:after="0" w:line="360" w:lineRule="auto"/>
        <w:rPr>
          <w:rFonts w:ascii="宋体" w:hAnsi="宋体" w:eastAsia="宋体"/>
          <w:sz w:val="24"/>
          <w:szCs w:val="24"/>
        </w:rPr>
      </w:pPr>
      <w:r>
        <w:rPr>
          <w:rFonts w:ascii="宋体" w:hAnsi="宋体" w:eastAsia="宋体"/>
          <w:sz w:val="24"/>
          <w:szCs w:val="24"/>
        </w:rPr>
        <w:t xml:space="preserve">    5.</w:t>
      </w:r>
      <w:r>
        <w:rPr>
          <w:rFonts w:hint="eastAsia" w:ascii="宋体" w:hAnsi="宋体" w:eastAsia="宋体"/>
          <w:sz w:val="24"/>
          <w:szCs w:val="24"/>
        </w:rPr>
        <w:t>如我方中标，本响应文件至本项目合同履行完毕止均保持有效，本投标人将按“谈判文件”及法律、法规的规定履行合同责任和义务。</w:t>
      </w:r>
    </w:p>
    <w:p>
      <w:pPr>
        <w:spacing w:after="0" w:line="360" w:lineRule="auto"/>
        <w:rPr>
          <w:rFonts w:ascii="宋体" w:hAnsi="宋体" w:eastAsia="宋体"/>
          <w:sz w:val="24"/>
          <w:szCs w:val="24"/>
        </w:rPr>
      </w:pPr>
      <w:r>
        <w:rPr>
          <w:rFonts w:ascii="宋体" w:hAnsi="宋体" w:eastAsia="宋体"/>
          <w:sz w:val="24"/>
          <w:szCs w:val="24"/>
        </w:rPr>
        <w:t xml:space="preserve">    6.</w:t>
      </w:r>
      <w:r>
        <w:rPr>
          <w:rFonts w:hint="eastAsia" w:ascii="宋体" w:hAnsi="宋体" w:eastAsia="宋体"/>
          <w:sz w:val="24"/>
          <w:szCs w:val="24"/>
        </w:rPr>
        <w:t>我方同意按照贵方要求提供与投标有关的一切数据或资料。</w:t>
      </w:r>
    </w:p>
    <w:p>
      <w:pPr>
        <w:spacing w:after="0" w:line="360" w:lineRule="auto"/>
        <w:rPr>
          <w:rFonts w:ascii="宋体" w:hAnsi="宋体" w:eastAsia="宋体"/>
          <w:sz w:val="24"/>
          <w:szCs w:val="24"/>
        </w:rPr>
      </w:pPr>
      <w:r>
        <w:rPr>
          <w:rFonts w:ascii="宋体" w:hAnsi="宋体" w:eastAsia="宋体"/>
          <w:sz w:val="24"/>
          <w:szCs w:val="24"/>
        </w:rPr>
        <w:t xml:space="preserve">    7.</w:t>
      </w:r>
      <w:r>
        <w:rPr>
          <w:rFonts w:hint="eastAsia" w:ascii="宋体" w:hAnsi="宋体" w:eastAsia="宋体"/>
          <w:sz w:val="24"/>
          <w:szCs w:val="24"/>
        </w:rPr>
        <w:t>与本投标有关的一切正式往来信函请寄：</w:t>
      </w:r>
    </w:p>
    <w:p>
      <w:pPr>
        <w:spacing w:after="0" w:line="360" w:lineRule="auto"/>
        <w:rPr>
          <w:rFonts w:ascii="宋体" w:hAnsi="宋体" w:eastAsia="宋体"/>
          <w:sz w:val="24"/>
          <w:szCs w:val="24"/>
        </w:rPr>
      </w:pPr>
      <w:r>
        <w:rPr>
          <w:rFonts w:hint="eastAsia" w:ascii="宋体" w:hAnsi="宋体" w:eastAsia="宋体"/>
          <w:sz w:val="24"/>
          <w:szCs w:val="24"/>
        </w:rPr>
        <w:t>地址：</w:t>
      </w:r>
      <w:r>
        <w:rPr>
          <w:rFonts w:ascii="宋体" w:hAnsi="宋体" w:eastAsia="宋体"/>
          <w:sz w:val="24"/>
          <w:szCs w:val="24"/>
          <w:u w:val="single"/>
        </w:rPr>
        <w:t xml:space="preserve">                     </w:t>
      </w:r>
      <w:r>
        <w:rPr>
          <w:rFonts w:ascii="宋体" w:hAnsi="宋体" w:eastAsia="宋体"/>
          <w:sz w:val="24"/>
          <w:szCs w:val="24"/>
        </w:rPr>
        <w:t xml:space="preserve"> </w:t>
      </w:r>
      <w:r>
        <w:rPr>
          <w:rFonts w:hint="eastAsia" w:ascii="宋体" w:hAnsi="宋体" w:eastAsia="宋体"/>
          <w:sz w:val="24"/>
          <w:szCs w:val="24"/>
        </w:rPr>
        <w:t>邮编：</w:t>
      </w:r>
      <w:r>
        <w:rPr>
          <w:rFonts w:ascii="宋体" w:hAnsi="宋体" w:eastAsia="宋体"/>
          <w:sz w:val="24"/>
          <w:szCs w:val="24"/>
          <w:u w:val="single"/>
        </w:rPr>
        <w:t xml:space="preserve">                      </w:t>
      </w:r>
    </w:p>
    <w:p>
      <w:pPr>
        <w:spacing w:after="0" w:line="360" w:lineRule="auto"/>
        <w:rPr>
          <w:rFonts w:ascii="宋体" w:hAnsi="宋体" w:eastAsia="宋体"/>
          <w:sz w:val="24"/>
          <w:szCs w:val="24"/>
          <w:u w:val="single"/>
        </w:rPr>
      </w:pPr>
      <w:r>
        <w:rPr>
          <w:rFonts w:hint="eastAsia" w:ascii="宋体" w:hAnsi="宋体" w:eastAsia="宋体"/>
          <w:sz w:val="24"/>
          <w:szCs w:val="24"/>
        </w:rPr>
        <w:t>电话：</w:t>
      </w:r>
      <w:r>
        <w:rPr>
          <w:rFonts w:ascii="宋体" w:hAnsi="宋体" w:eastAsia="宋体"/>
          <w:sz w:val="24"/>
          <w:szCs w:val="24"/>
          <w:u w:val="single"/>
        </w:rPr>
        <w:t xml:space="preserve">                </w:t>
      </w:r>
      <w:r>
        <w:rPr>
          <w:rFonts w:hint="eastAsia" w:ascii="宋体" w:hAnsi="宋体" w:eastAsia="宋体"/>
          <w:sz w:val="24"/>
          <w:szCs w:val="24"/>
        </w:rPr>
        <w:t>传真：</w:t>
      </w:r>
      <w:r>
        <w:rPr>
          <w:rFonts w:ascii="宋体" w:hAnsi="宋体" w:eastAsia="宋体"/>
          <w:sz w:val="24"/>
          <w:szCs w:val="24"/>
          <w:u w:val="single"/>
        </w:rPr>
        <w:t xml:space="preserve">               </w:t>
      </w:r>
      <w:r>
        <w:rPr>
          <w:rFonts w:hint="eastAsia" w:ascii="宋体" w:hAnsi="宋体" w:eastAsia="宋体"/>
          <w:sz w:val="24"/>
          <w:szCs w:val="24"/>
        </w:rPr>
        <w:t>电子信箱：</w:t>
      </w:r>
      <w:r>
        <w:rPr>
          <w:rFonts w:ascii="宋体" w:hAnsi="宋体" w:eastAsia="宋体"/>
          <w:sz w:val="24"/>
          <w:szCs w:val="24"/>
          <w:u w:val="single"/>
        </w:rPr>
        <w:t xml:space="preserve">                  </w:t>
      </w:r>
    </w:p>
    <w:p>
      <w:pPr>
        <w:spacing w:after="0" w:line="360" w:lineRule="auto"/>
        <w:rPr>
          <w:rFonts w:ascii="宋体" w:hAnsi="宋体" w:eastAsia="宋体"/>
          <w:sz w:val="24"/>
          <w:szCs w:val="24"/>
        </w:rPr>
      </w:pPr>
      <w:r>
        <w:rPr>
          <w:rFonts w:hint="eastAsia" w:ascii="宋体" w:hAnsi="宋体" w:eastAsia="宋体"/>
          <w:sz w:val="24"/>
          <w:szCs w:val="24"/>
        </w:rPr>
        <w:t>投标人（公章）：</w:t>
      </w:r>
    </w:p>
    <w:p>
      <w:pPr>
        <w:spacing w:after="0" w:line="360" w:lineRule="auto"/>
        <w:rPr>
          <w:rFonts w:ascii="宋体" w:hAnsi="宋体" w:eastAsia="宋体"/>
          <w:sz w:val="24"/>
          <w:szCs w:val="24"/>
        </w:rPr>
      </w:pPr>
      <w:r>
        <w:rPr>
          <w:rFonts w:hint="eastAsia" w:ascii="宋体" w:hAnsi="宋体" w:eastAsia="宋体"/>
          <w:sz w:val="24"/>
          <w:szCs w:val="24"/>
        </w:rPr>
        <w:t>法定代表人或委托代理人（签名）：</w:t>
      </w:r>
    </w:p>
    <w:p>
      <w:pPr>
        <w:spacing w:after="0" w:line="360" w:lineRule="auto"/>
        <w:rPr>
          <w:rFonts w:ascii="宋体" w:hAnsi="宋体" w:eastAsia="宋体"/>
          <w:sz w:val="24"/>
          <w:szCs w:val="24"/>
        </w:rPr>
      </w:pPr>
      <w:r>
        <w:rPr>
          <w:rFonts w:hint="eastAsia" w:ascii="宋体" w:hAnsi="宋体" w:eastAsia="宋体"/>
          <w:sz w:val="24"/>
          <w:szCs w:val="24"/>
        </w:rPr>
        <w:t>日期：</w:t>
      </w:r>
      <w:r>
        <w:rPr>
          <w:rFonts w:ascii="宋体" w:hAnsi="宋体" w:eastAsia="宋体"/>
          <w:sz w:val="24"/>
          <w:szCs w:val="24"/>
          <w:u w:val="single"/>
        </w:rPr>
        <w:t xml:space="preserve">           </w:t>
      </w:r>
      <w:r>
        <w:rPr>
          <w:rFonts w:hint="eastAsia" w:ascii="宋体" w:hAnsi="宋体" w:eastAsia="宋体"/>
          <w:sz w:val="24"/>
          <w:szCs w:val="24"/>
        </w:rPr>
        <w:t>年</w:t>
      </w:r>
      <w:r>
        <w:rPr>
          <w:rFonts w:ascii="宋体" w:hAnsi="宋体" w:eastAsia="宋体"/>
          <w:sz w:val="24"/>
          <w:szCs w:val="24"/>
          <w:u w:val="single"/>
        </w:rPr>
        <w:t xml:space="preserve">     </w:t>
      </w:r>
      <w:r>
        <w:rPr>
          <w:rFonts w:hint="eastAsia" w:ascii="宋体" w:hAnsi="宋体" w:eastAsia="宋体"/>
          <w:sz w:val="24"/>
          <w:szCs w:val="24"/>
        </w:rPr>
        <w:t>月</w:t>
      </w:r>
      <w:r>
        <w:rPr>
          <w:rFonts w:ascii="宋体" w:hAnsi="宋体" w:eastAsia="宋体"/>
          <w:sz w:val="24"/>
          <w:szCs w:val="24"/>
          <w:u w:val="single"/>
        </w:rPr>
        <w:t xml:space="preserve">     </w:t>
      </w:r>
      <w:r>
        <w:rPr>
          <w:rFonts w:hint="eastAsia" w:ascii="宋体" w:hAnsi="宋体" w:eastAsia="宋体"/>
          <w:sz w:val="24"/>
          <w:szCs w:val="24"/>
        </w:rPr>
        <w:t>日</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ascii="宋体" w:hAnsi="宋体" w:eastAsia="宋体"/>
          <w:sz w:val="24"/>
          <w:szCs w:val="24"/>
        </w:rPr>
        <w:t>3.2</w:t>
      </w:r>
      <w:r>
        <w:rPr>
          <w:rFonts w:hint="eastAsia" w:ascii="宋体" w:hAnsi="宋体" w:eastAsia="宋体"/>
          <w:sz w:val="24"/>
          <w:szCs w:val="24"/>
        </w:rPr>
        <w:t>招标工程量清单（见附件）</w:t>
      </w:r>
    </w:p>
    <w:p>
      <w:pPr>
        <w:spacing w:after="0" w:line="360" w:lineRule="auto"/>
        <w:rPr>
          <w:rFonts w:ascii="宋体" w:hAnsi="宋体" w:eastAsia="宋体"/>
          <w:sz w:val="24"/>
          <w:szCs w:val="24"/>
        </w:rPr>
      </w:pPr>
      <w:r>
        <w:rPr>
          <w:rFonts w:ascii="宋体" w:hAnsi="宋体" w:eastAsia="宋体"/>
          <w:sz w:val="24"/>
          <w:szCs w:val="24"/>
        </w:rPr>
        <w:t>3.3</w:t>
      </w:r>
      <w:r>
        <w:rPr>
          <w:rFonts w:hint="eastAsia" w:ascii="宋体" w:hAnsi="宋体" w:eastAsia="宋体"/>
          <w:sz w:val="24"/>
          <w:szCs w:val="24"/>
        </w:rPr>
        <w:t>报价书</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宋体" w:hAnsi="宋体" w:eastAsia="宋体"/>
          <w:sz w:val="24"/>
          <w:szCs w:val="24"/>
        </w:rPr>
      </w:pPr>
      <w:r>
        <w:rPr>
          <w:rFonts w:hint="eastAsia" w:ascii="宋体" w:hAnsi="宋体" w:eastAsia="宋体"/>
          <w:sz w:val="24"/>
          <w:szCs w:val="24"/>
        </w:rPr>
        <w:t>报价书（封面格式自拟）</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投标人根据招标工程量清单、施工图以及自行踏勘现场情况自行报价；</w:t>
      </w:r>
    </w:p>
    <w:p>
      <w:pPr>
        <w:spacing w:after="0" w:line="360" w:lineRule="auto"/>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报价书编制依据：</w:t>
      </w:r>
    </w:p>
    <w:p>
      <w:pPr>
        <w:spacing w:after="0" w:line="360" w:lineRule="auto"/>
        <w:ind w:left="780" w:leftChars="300" w:hanging="120" w:hangingChars="50"/>
        <w:rPr>
          <w:rFonts w:ascii="宋体" w:hAnsi="宋体" w:eastAsia="宋体" w:cs="宋体"/>
          <w:color w:val="000000"/>
          <w:sz w:val="24"/>
          <w:szCs w:val="24"/>
        </w:rPr>
      </w:pPr>
      <w:r>
        <w:rPr>
          <w:rFonts w:hint="eastAsia" w:ascii="宋体" w:hAnsi="宋体" w:eastAsia="宋体" w:cs="宋体"/>
          <w:color w:val="000000"/>
          <w:sz w:val="24"/>
          <w:szCs w:val="24"/>
        </w:rPr>
        <w:t>《建设工程工程量清单计价规范》</w:t>
      </w:r>
      <w:r>
        <w:rPr>
          <w:rFonts w:ascii="宋体" w:hAnsi="宋体" w:eastAsia="宋体" w:cs="宋体"/>
          <w:color w:val="000000"/>
          <w:sz w:val="24"/>
          <w:szCs w:val="24"/>
        </w:rPr>
        <w:t>GB50500-2013</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ascii="宋体" w:hAnsi="宋体" w:eastAsia="宋体"/>
          <w:sz w:val="24"/>
          <w:szCs w:val="24"/>
        </w:rPr>
        <w:t>4.</w:t>
      </w:r>
      <w:r>
        <w:rPr>
          <w:rFonts w:hint="eastAsia" w:ascii="宋体" w:hAnsi="宋体" w:eastAsia="宋体"/>
          <w:sz w:val="24"/>
          <w:szCs w:val="24"/>
        </w:rPr>
        <w:t>商务文件封面格式</w:t>
      </w:r>
    </w:p>
    <w:p>
      <w:pPr>
        <w:spacing w:line="220" w:lineRule="atLeast"/>
        <w:jc w:val="center"/>
        <w:rPr>
          <w:rFonts w:ascii="宋体" w:hAnsi="宋体" w:eastAsia="宋体"/>
          <w:b/>
          <w:sz w:val="32"/>
          <w:szCs w:val="32"/>
        </w:rPr>
      </w:pPr>
    </w:p>
    <w:p>
      <w:pPr>
        <w:spacing w:line="220" w:lineRule="atLeast"/>
        <w:jc w:val="center"/>
        <w:rPr>
          <w:rFonts w:ascii="微软雅黑"/>
          <w:sz w:val="28"/>
          <w:szCs w:val="28"/>
        </w:rPr>
      </w:pPr>
      <w:r>
        <w:rPr>
          <w:rFonts w:hint="eastAsia" w:ascii="微软雅黑" w:hAnsi="微软雅黑"/>
          <w:sz w:val="28"/>
          <w:szCs w:val="28"/>
        </w:rPr>
        <w:t>汾水港区旅游客运码头边坡绿化工程</w:t>
      </w:r>
      <w:r>
        <w:rPr>
          <w:rFonts w:ascii="微软雅黑" w:hAnsi="微软雅黑"/>
          <w:sz w:val="28"/>
          <w:szCs w:val="28"/>
        </w:rPr>
        <w:t xml:space="preserve">                          </w:t>
      </w:r>
    </w:p>
    <w:p>
      <w:pPr>
        <w:spacing w:line="220" w:lineRule="atLeast"/>
        <w:jc w:val="center"/>
        <w:rPr>
          <w:rFonts w:ascii="微软雅黑"/>
          <w:sz w:val="28"/>
          <w:szCs w:val="28"/>
        </w:rPr>
      </w:pPr>
      <w:r>
        <w:rPr>
          <w:rFonts w:hint="eastAsia" w:ascii="微软雅黑" w:hAnsi="微软雅黑"/>
          <w:sz w:val="28"/>
          <w:szCs w:val="28"/>
        </w:rPr>
        <w:t>竞争性谈判响应文件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微软雅黑"/>
          <w:sz w:val="28"/>
          <w:szCs w:val="28"/>
        </w:rPr>
      </w:pPr>
      <w:r>
        <w:rPr>
          <w:rFonts w:hint="eastAsia" w:ascii="微软雅黑" w:hAnsi="微软雅黑"/>
          <w:sz w:val="28"/>
          <w:szCs w:val="28"/>
        </w:rPr>
        <w:t>商务文件</w:t>
      </w: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rPr>
          <w:rFonts w:ascii="宋体" w:hAnsi="宋体" w:eastAsia="宋体"/>
          <w:sz w:val="24"/>
          <w:szCs w:val="24"/>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宋体" w:hAnsi="宋体" w:eastAsia="宋体"/>
          <w:b/>
          <w:sz w:val="28"/>
          <w:szCs w:val="28"/>
        </w:rPr>
      </w:pPr>
    </w:p>
    <w:p>
      <w:pPr>
        <w:spacing w:line="220" w:lineRule="atLeast"/>
        <w:jc w:val="center"/>
        <w:rPr>
          <w:rFonts w:ascii="微软雅黑"/>
          <w:sz w:val="28"/>
          <w:szCs w:val="28"/>
        </w:rPr>
      </w:pPr>
      <w:r>
        <w:rPr>
          <w:rFonts w:hint="eastAsia" w:ascii="微软雅黑" w:hAnsi="微软雅黑"/>
          <w:sz w:val="28"/>
          <w:szCs w:val="28"/>
        </w:rPr>
        <w:t>投标人：（全称并盖章）</w:t>
      </w:r>
    </w:p>
    <w:p>
      <w:pPr>
        <w:spacing w:line="220" w:lineRule="atLeast"/>
        <w:rPr>
          <w:rFonts w:ascii="微软雅黑"/>
          <w:sz w:val="28"/>
          <w:szCs w:val="28"/>
        </w:rPr>
      </w:pPr>
      <w:r>
        <w:rPr>
          <w:rFonts w:hint="eastAsia" w:ascii="微软雅黑" w:hAnsi="微软雅黑"/>
          <w:sz w:val="28"/>
          <w:szCs w:val="28"/>
        </w:rPr>
        <w:t>法定代表人或其委托代理人：（签字）</w:t>
      </w:r>
    </w:p>
    <w:p>
      <w:pPr>
        <w:spacing w:line="220" w:lineRule="atLeast"/>
        <w:jc w:val="center"/>
        <w:rPr>
          <w:rFonts w:ascii="微软雅黑"/>
          <w:sz w:val="28"/>
          <w:szCs w:val="28"/>
        </w:rPr>
      </w:pPr>
      <w:r>
        <w:rPr>
          <w:rFonts w:ascii="微软雅黑" w:hAnsi="微软雅黑"/>
          <w:sz w:val="28"/>
          <w:szCs w:val="28"/>
          <w:u w:val="single"/>
        </w:rPr>
        <w:t xml:space="preserve">       </w:t>
      </w:r>
      <w:r>
        <w:rPr>
          <w:rFonts w:hint="eastAsia" w:ascii="微软雅黑" w:hAnsi="微软雅黑"/>
          <w:sz w:val="28"/>
          <w:szCs w:val="28"/>
        </w:rPr>
        <w:t>年</w:t>
      </w:r>
      <w:r>
        <w:rPr>
          <w:rFonts w:ascii="微软雅黑" w:hAnsi="微软雅黑"/>
          <w:sz w:val="28"/>
          <w:szCs w:val="28"/>
          <w:u w:val="single"/>
        </w:rPr>
        <w:t xml:space="preserve">   </w:t>
      </w:r>
      <w:r>
        <w:rPr>
          <w:rFonts w:hint="eastAsia" w:ascii="微软雅黑" w:hAnsi="微软雅黑"/>
          <w:sz w:val="28"/>
          <w:szCs w:val="28"/>
        </w:rPr>
        <w:t>月</w:t>
      </w:r>
      <w:r>
        <w:rPr>
          <w:rFonts w:ascii="微软雅黑" w:hAnsi="微软雅黑"/>
          <w:sz w:val="28"/>
          <w:szCs w:val="28"/>
          <w:u w:val="single"/>
        </w:rPr>
        <w:t xml:space="preserve">   </w:t>
      </w:r>
      <w:r>
        <w:rPr>
          <w:rFonts w:hint="eastAsia" w:ascii="微软雅黑" w:hAnsi="微软雅黑"/>
          <w:sz w:val="28"/>
          <w:szCs w:val="28"/>
        </w:rPr>
        <w:t>日</w:t>
      </w:r>
    </w:p>
    <w:p>
      <w:pPr>
        <w:spacing w:line="220" w:lineRule="atLeast"/>
        <w:rPr>
          <w:rFonts w:ascii="宋体" w:hAnsi="宋体" w:eastAsia="宋体"/>
          <w:sz w:val="24"/>
          <w:szCs w:val="24"/>
        </w:rPr>
      </w:pPr>
    </w:p>
    <w:p>
      <w:pPr>
        <w:spacing w:line="220" w:lineRule="atLeast"/>
        <w:rPr>
          <w:rFonts w:ascii="宋体" w:hAnsi="宋体" w:eastAsia="宋体"/>
          <w:sz w:val="24"/>
          <w:szCs w:val="24"/>
        </w:rPr>
      </w:pPr>
      <w:r>
        <w:rPr>
          <w:rFonts w:ascii="宋体" w:hAnsi="宋体" w:eastAsia="宋体"/>
          <w:sz w:val="24"/>
          <w:szCs w:val="24"/>
        </w:rPr>
        <w:t>4.1</w:t>
      </w:r>
      <w:r>
        <w:rPr>
          <w:rFonts w:hint="eastAsia" w:ascii="宋体" w:hAnsi="宋体" w:eastAsia="宋体"/>
          <w:sz w:val="24"/>
          <w:szCs w:val="24"/>
        </w:rPr>
        <w:t>商务文件目录</w:t>
      </w:r>
    </w:p>
    <w:p>
      <w:pPr>
        <w:spacing w:after="0" w:line="360" w:lineRule="auto"/>
        <w:jc w:val="both"/>
        <w:rPr>
          <w:rFonts w:ascii="宋体" w:hAnsi="宋体" w:eastAsia="宋体"/>
          <w:b w:val="0"/>
          <w:bCs w:val="0"/>
          <w:color w:val="auto"/>
          <w:sz w:val="24"/>
          <w:szCs w:val="24"/>
        </w:rPr>
      </w:pPr>
      <w:r>
        <w:rPr>
          <w:rFonts w:hint="eastAsia" w:ascii="宋体" w:hAnsi="宋体" w:eastAsia="宋体"/>
          <w:b w:val="0"/>
          <w:bCs w:val="0"/>
          <w:color w:val="auto"/>
          <w:sz w:val="24"/>
          <w:szCs w:val="24"/>
        </w:rPr>
        <w:t>（</w:t>
      </w:r>
      <w:r>
        <w:rPr>
          <w:rFonts w:ascii="宋体" w:hAnsi="宋体" w:eastAsia="宋体"/>
          <w:b w:val="0"/>
          <w:bCs w:val="0"/>
          <w:color w:val="auto"/>
          <w:sz w:val="24"/>
          <w:szCs w:val="24"/>
        </w:rPr>
        <w:t>1</w:t>
      </w:r>
      <w:r>
        <w:rPr>
          <w:rFonts w:hint="eastAsia" w:ascii="宋体" w:hAnsi="宋体" w:eastAsia="宋体"/>
          <w:b w:val="0"/>
          <w:bCs w:val="0"/>
          <w:color w:val="auto"/>
          <w:sz w:val="24"/>
          <w:szCs w:val="24"/>
        </w:rPr>
        <w:t>）法定代表人授权委托书</w:t>
      </w:r>
      <w:r>
        <w:rPr>
          <w:rFonts w:ascii="宋体" w:hAnsi="宋体" w:eastAsia="宋体"/>
          <w:b w:val="0"/>
          <w:bCs w:val="0"/>
          <w:color w:val="auto"/>
          <w:sz w:val="24"/>
          <w:szCs w:val="24"/>
        </w:rPr>
        <w:t>(</w:t>
      </w:r>
      <w:r>
        <w:rPr>
          <w:rFonts w:hint="eastAsia" w:ascii="宋体" w:hAnsi="宋体" w:eastAsia="宋体"/>
          <w:b w:val="0"/>
          <w:bCs w:val="0"/>
          <w:color w:val="auto"/>
          <w:sz w:val="24"/>
          <w:szCs w:val="24"/>
        </w:rPr>
        <w:t>格式见谈判文件</w:t>
      </w:r>
      <w:r>
        <w:rPr>
          <w:rFonts w:ascii="宋体" w:hAnsi="宋体" w:eastAsia="宋体"/>
          <w:b w:val="0"/>
          <w:bCs w:val="0"/>
          <w:color w:val="auto"/>
          <w:sz w:val="24"/>
          <w:szCs w:val="24"/>
        </w:rPr>
        <w:t>)</w:t>
      </w:r>
      <w:r>
        <w:rPr>
          <w:rFonts w:hint="eastAsia" w:ascii="宋体" w:hAnsi="宋体" w:eastAsia="宋体"/>
          <w:b w:val="0"/>
          <w:bCs w:val="0"/>
          <w:color w:val="auto"/>
          <w:sz w:val="24"/>
          <w:szCs w:val="24"/>
        </w:rPr>
        <w:t>；</w:t>
      </w:r>
    </w:p>
    <w:p>
      <w:pPr>
        <w:spacing w:after="0" w:line="360" w:lineRule="auto"/>
        <w:jc w:val="both"/>
        <w:rPr>
          <w:rFonts w:ascii="宋体" w:hAnsi="宋体" w:eastAsia="宋体"/>
          <w:b w:val="0"/>
          <w:bCs w:val="0"/>
          <w:color w:val="auto"/>
          <w:sz w:val="24"/>
          <w:szCs w:val="24"/>
        </w:rPr>
      </w:pPr>
      <w:r>
        <w:rPr>
          <w:rFonts w:hint="eastAsia" w:ascii="宋体" w:hAnsi="宋体" w:eastAsia="宋体"/>
          <w:b w:val="0"/>
          <w:bCs w:val="0"/>
          <w:color w:val="auto"/>
          <w:sz w:val="24"/>
          <w:szCs w:val="24"/>
        </w:rPr>
        <w:t>（</w:t>
      </w:r>
      <w:r>
        <w:rPr>
          <w:rFonts w:ascii="宋体" w:hAnsi="宋体" w:eastAsia="宋体"/>
          <w:b w:val="0"/>
          <w:bCs w:val="0"/>
          <w:color w:val="auto"/>
          <w:sz w:val="24"/>
          <w:szCs w:val="24"/>
        </w:rPr>
        <w:t>2</w:t>
      </w:r>
      <w:r>
        <w:rPr>
          <w:rFonts w:hint="eastAsia" w:ascii="宋体" w:hAnsi="宋体" w:eastAsia="宋体"/>
          <w:b w:val="0"/>
          <w:bCs w:val="0"/>
          <w:color w:val="auto"/>
          <w:sz w:val="24"/>
          <w:szCs w:val="24"/>
        </w:rPr>
        <w:t>）证明投标人合格的资格文件（要求见谈判文件）；</w:t>
      </w:r>
    </w:p>
    <w:p>
      <w:pPr>
        <w:spacing w:after="0" w:line="360" w:lineRule="auto"/>
        <w:jc w:val="both"/>
        <w:rPr>
          <w:rFonts w:ascii="宋体" w:hAnsi="宋体" w:eastAsia="宋体"/>
          <w:b w:val="0"/>
          <w:bCs w:val="0"/>
          <w:color w:val="auto"/>
          <w:sz w:val="24"/>
          <w:szCs w:val="24"/>
        </w:rPr>
      </w:pPr>
      <w:r>
        <w:rPr>
          <w:rFonts w:hint="eastAsia" w:ascii="宋体" w:hAnsi="宋体" w:eastAsia="宋体"/>
          <w:b w:val="0"/>
          <w:bCs w:val="0"/>
          <w:color w:val="auto"/>
          <w:sz w:val="24"/>
          <w:szCs w:val="24"/>
        </w:rPr>
        <w:t>（</w:t>
      </w:r>
      <w:r>
        <w:rPr>
          <w:rFonts w:ascii="宋体" w:hAnsi="宋体" w:eastAsia="宋体"/>
          <w:b w:val="0"/>
          <w:bCs w:val="0"/>
          <w:color w:val="auto"/>
          <w:sz w:val="24"/>
          <w:szCs w:val="24"/>
        </w:rPr>
        <w:t>3</w:t>
      </w:r>
      <w:r>
        <w:rPr>
          <w:rFonts w:hint="eastAsia" w:ascii="宋体" w:hAnsi="宋体" w:eastAsia="宋体"/>
          <w:b w:val="0"/>
          <w:bCs w:val="0"/>
          <w:color w:val="auto"/>
          <w:sz w:val="24"/>
          <w:szCs w:val="24"/>
        </w:rPr>
        <w:t>）投标人业绩；</w:t>
      </w:r>
      <w:r>
        <w:rPr>
          <w:rFonts w:ascii="宋体" w:hAnsi="宋体" w:eastAsia="宋体"/>
          <w:b w:val="0"/>
          <w:bCs w:val="0"/>
          <w:color w:val="auto"/>
          <w:sz w:val="24"/>
          <w:szCs w:val="24"/>
        </w:rPr>
        <w:t xml:space="preserve"> </w:t>
      </w:r>
    </w:p>
    <w:p>
      <w:pPr>
        <w:spacing w:after="0" w:line="360" w:lineRule="auto"/>
        <w:jc w:val="both"/>
        <w:rPr>
          <w:rFonts w:ascii="宋体" w:hAnsi="宋体" w:eastAsia="宋体"/>
          <w:b w:val="0"/>
          <w:bCs w:val="0"/>
          <w:color w:val="auto"/>
          <w:sz w:val="24"/>
          <w:szCs w:val="24"/>
        </w:rPr>
      </w:pPr>
      <w:r>
        <w:rPr>
          <w:rFonts w:hint="eastAsia" w:ascii="宋体" w:hAnsi="宋体" w:eastAsia="宋体"/>
          <w:b w:val="0"/>
          <w:bCs w:val="0"/>
          <w:color w:val="auto"/>
          <w:sz w:val="24"/>
          <w:szCs w:val="24"/>
        </w:rPr>
        <w:t>（</w:t>
      </w:r>
      <w:r>
        <w:rPr>
          <w:rFonts w:ascii="宋体" w:hAnsi="宋体" w:eastAsia="宋体"/>
          <w:b w:val="0"/>
          <w:bCs w:val="0"/>
          <w:color w:val="auto"/>
          <w:sz w:val="24"/>
          <w:szCs w:val="24"/>
        </w:rPr>
        <w:t>4</w:t>
      </w:r>
      <w:r>
        <w:rPr>
          <w:rFonts w:hint="eastAsia" w:ascii="宋体" w:hAnsi="宋体" w:eastAsia="宋体"/>
          <w:b w:val="0"/>
          <w:bCs w:val="0"/>
          <w:color w:val="auto"/>
          <w:sz w:val="24"/>
          <w:szCs w:val="24"/>
        </w:rPr>
        <w:t>）近二年财务报表（</w:t>
      </w:r>
      <w:r>
        <w:rPr>
          <w:rFonts w:ascii="宋体" w:hAnsi="宋体" w:eastAsia="宋体"/>
          <w:b w:val="0"/>
          <w:bCs w:val="0"/>
          <w:color w:val="auto"/>
          <w:sz w:val="24"/>
          <w:szCs w:val="24"/>
        </w:rPr>
        <w:t>2015</w:t>
      </w:r>
      <w:r>
        <w:rPr>
          <w:rFonts w:hint="eastAsia" w:ascii="宋体" w:hAnsi="宋体" w:eastAsia="宋体"/>
          <w:b w:val="0"/>
          <w:bCs w:val="0"/>
          <w:color w:val="auto"/>
          <w:sz w:val="24"/>
          <w:szCs w:val="24"/>
        </w:rPr>
        <w:t>、</w:t>
      </w:r>
      <w:r>
        <w:rPr>
          <w:rFonts w:ascii="宋体" w:hAnsi="宋体" w:eastAsia="宋体"/>
          <w:b w:val="0"/>
          <w:bCs w:val="0"/>
          <w:color w:val="auto"/>
          <w:sz w:val="24"/>
          <w:szCs w:val="24"/>
        </w:rPr>
        <w:t>2016</w:t>
      </w:r>
      <w:r>
        <w:rPr>
          <w:rFonts w:hint="eastAsia" w:ascii="宋体" w:hAnsi="宋体" w:eastAsia="宋体"/>
          <w:b w:val="0"/>
          <w:bCs w:val="0"/>
          <w:color w:val="auto"/>
          <w:sz w:val="24"/>
          <w:szCs w:val="24"/>
        </w:rPr>
        <w:t>）；</w:t>
      </w:r>
    </w:p>
    <w:p>
      <w:pPr>
        <w:spacing w:line="220" w:lineRule="atLeast"/>
        <w:rPr>
          <w:rFonts w:ascii="宋体" w:hAnsi="宋体" w:eastAsia="宋体"/>
          <w:b w:val="0"/>
          <w:bCs w:val="0"/>
          <w:color w:val="auto"/>
          <w:sz w:val="24"/>
          <w:szCs w:val="24"/>
        </w:rPr>
      </w:pPr>
      <w:r>
        <w:rPr>
          <w:rFonts w:hint="eastAsia" w:ascii="宋体" w:hAnsi="宋体" w:eastAsia="宋体"/>
          <w:b w:val="0"/>
          <w:bCs w:val="0"/>
          <w:color w:val="auto"/>
          <w:sz w:val="24"/>
          <w:szCs w:val="24"/>
        </w:rPr>
        <w:t>（</w:t>
      </w:r>
      <w:r>
        <w:rPr>
          <w:rFonts w:ascii="宋体" w:hAnsi="宋体" w:eastAsia="宋体"/>
          <w:b w:val="0"/>
          <w:bCs w:val="0"/>
          <w:color w:val="auto"/>
          <w:sz w:val="24"/>
          <w:szCs w:val="24"/>
        </w:rPr>
        <w:t>5</w:t>
      </w:r>
      <w:r>
        <w:rPr>
          <w:rFonts w:hint="eastAsia" w:ascii="宋体" w:hAnsi="宋体" w:eastAsia="宋体"/>
          <w:b w:val="0"/>
          <w:bCs w:val="0"/>
          <w:color w:val="auto"/>
          <w:sz w:val="24"/>
          <w:szCs w:val="24"/>
        </w:rPr>
        <w:t>）投标人认为需要提交的其他材料（如有）</w:t>
      </w:r>
    </w:p>
    <w:p>
      <w:pPr>
        <w:spacing w:line="220" w:lineRule="atLeast"/>
        <w:rPr>
          <w:rFonts w:ascii="宋体" w:hAnsi="宋体" w:eastAsia="宋体"/>
          <w:sz w:val="24"/>
          <w:szCs w:val="24"/>
        </w:rPr>
      </w:pPr>
      <w:r>
        <w:rPr>
          <w:rFonts w:ascii="宋体" w:hAnsi="宋体" w:eastAsia="宋体"/>
          <w:sz w:val="24"/>
          <w:szCs w:val="24"/>
        </w:rPr>
        <w:t>4.2</w:t>
      </w:r>
      <w:r>
        <w:rPr>
          <w:rFonts w:hint="eastAsia" w:ascii="宋体" w:hAnsi="宋体" w:eastAsia="宋体"/>
          <w:sz w:val="24"/>
          <w:szCs w:val="24"/>
        </w:rPr>
        <w:t>法定代表人授权委托书格式</w:t>
      </w:r>
    </w:p>
    <w:p>
      <w:pPr>
        <w:spacing w:line="220" w:lineRule="atLeast"/>
        <w:jc w:val="center"/>
        <w:rPr>
          <w:rFonts w:ascii="宋体" w:hAnsi="宋体" w:eastAsia="宋体"/>
          <w:b/>
          <w:sz w:val="32"/>
          <w:szCs w:val="32"/>
        </w:rPr>
      </w:pPr>
      <w:r>
        <w:rPr>
          <w:rFonts w:hint="eastAsia" w:ascii="宋体" w:hAnsi="宋体" w:eastAsia="宋体"/>
          <w:b/>
          <w:sz w:val="32"/>
          <w:szCs w:val="32"/>
        </w:rPr>
        <w:t>法定代表人授权委托书</w:t>
      </w:r>
    </w:p>
    <w:p>
      <w:pPr>
        <w:spacing w:line="220" w:lineRule="atLeast"/>
        <w:rPr>
          <w:rFonts w:ascii="宋体" w:hAnsi="宋体" w:eastAsia="宋体"/>
          <w:sz w:val="24"/>
          <w:szCs w:val="24"/>
        </w:rPr>
      </w:pPr>
      <w:r>
        <w:rPr>
          <w:rFonts w:hint="eastAsia" w:ascii="宋体" w:hAnsi="宋体" w:eastAsia="宋体"/>
          <w:sz w:val="24"/>
          <w:szCs w:val="24"/>
        </w:rPr>
        <w:t>致：</w:t>
      </w:r>
      <w:r>
        <w:rPr>
          <w:rFonts w:ascii="宋体" w:hAnsi="宋体" w:eastAsia="宋体"/>
          <w:sz w:val="24"/>
          <w:szCs w:val="24"/>
          <w:u w:val="single"/>
        </w:rPr>
        <w:t xml:space="preserve">                      </w:t>
      </w:r>
      <w:r>
        <w:rPr>
          <w:rFonts w:hint="eastAsia" w:ascii="宋体" w:hAnsi="宋体" w:eastAsia="宋体"/>
          <w:sz w:val="24"/>
          <w:szCs w:val="24"/>
        </w:rPr>
        <w:t>（采购人）</w:t>
      </w: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我</w:t>
      </w:r>
      <w:r>
        <w:rPr>
          <w:rFonts w:ascii="宋体" w:hAnsi="宋体" w:eastAsia="宋体"/>
          <w:sz w:val="24"/>
          <w:szCs w:val="24"/>
          <w:u w:val="single"/>
        </w:rPr>
        <w:t xml:space="preserve">         </w:t>
      </w:r>
      <w:r>
        <w:rPr>
          <w:rFonts w:hint="eastAsia" w:ascii="宋体" w:hAnsi="宋体" w:eastAsia="宋体"/>
          <w:sz w:val="24"/>
          <w:szCs w:val="24"/>
        </w:rPr>
        <w:t>（姓名）是</w:t>
      </w:r>
      <w:r>
        <w:rPr>
          <w:rFonts w:ascii="宋体" w:hAnsi="宋体" w:eastAsia="宋体"/>
          <w:sz w:val="24"/>
          <w:szCs w:val="24"/>
          <w:u w:val="single"/>
        </w:rPr>
        <w:t xml:space="preserve">                               </w:t>
      </w:r>
      <w:r>
        <w:rPr>
          <w:rFonts w:hint="eastAsia" w:ascii="宋体" w:hAnsi="宋体" w:eastAsia="宋体"/>
          <w:sz w:val="24"/>
          <w:szCs w:val="24"/>
        </w:rPr>
        <w:t>（投标人名称）的法定代表人，现授权委托本单位在职职工</w:t>
      </w:r>
      <w:r>
        <w:rPr>
          <w:rFonts w:ascii="宋体" w:hAnsi="宋体" w:eastAsia="宋体"/>
          <w:sz w:val="24"/>
          <w:szCs w:val="24"/>
          <w:u w:val="single"/>
        </w:rPr>
        <w:t xml:space="preserve">                     </w:t>
      </w:r>
      <w:r>
        <w:rPr>
          <w:rFonts w:hint="eastAsia" w:ascii="宋体" w:hAnsi="宋体" w:eastAsia="宋体"/>
          <w:sz w:val="24"/>
          <w:szCs w:val="24"/>
        </w:rPr>
        <w:t>（姓名、职务）以我方的名义参加</w:t>
      </w:r>
      <w:r>
        <w:rPr>
          <w:rFonts w:ascii="宋体" w:hAnsi="宋体" w:eastAsia="宋体"/>
          <w:sz w:val="24"/>
          <w:szCs w:val="24"/>
          <w:u w:val="single"/>
        </w:rPr>
        <w:t xml:space="preserve">                            </w:t>
      </w:r>
      <w:r>
        <w:rPr>
          <w:rFonts w:hint="eastAsia" w:ascii="宋体" w:hAnsi="宋体" w:eastAsia="宋体"/>
          <w:sz w:val="24"/>
          <w:szCs w:val="24"/>
        </w:rPr>
        <w:t>招标项目（编号：</w:t>
      </w:r>
      <w:r>
        <w:rPr>
          <w:rFonts w:ascii="宋体" w:hAnsi="宋体" w:eastAsia="宋体"/>
          <w:sz w:val="24"/>
          <w:szCs w:val="24"/>
          <w:u w:val="single"/>
        </w:rPr>
        <w:t xml:space="preserve">    </w:t>
      </w:r>
      <w:r>
        <w:rPr>
          <w:rFonts w:hint="eastAsia" w:ascii="宋体" w:hAnsi="宋体" w:eastAsia="宋体"/>
          <w:sz w:val="24"/>
          <w:szCs w:val="24"/>
        </w:rPr>
        <w:t>）的投标活动，并代表我方全权办理针对上述项目的响应文件签署、投标、开标等具体事务和签署与本投标项目相关文件。</w:t>
      </w: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我方对被授权人的签名事项负全部责任。</w:t>
      </w: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u w:val="single"/>
        </w:rPr>
        <w:t>在撤销授权的书面通知到达被授权人以前，本授权书一直有效</w:t>
      </w:r>
      <w:r>
        <w:rPr>
          <w:rFonts w:hint="eastAsia" w:ascii="宋体" w:hAnsi="宋体" w:eastAsia="宋体"/>
          <w:sz w:val="24"/>
          <w:szCs w:val="24"/>
        </w:rPr>
        <w:t>。被授权人在授权书有效期内签署的所有文件不因授权的撤销而失效。</w:t>
      </w: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被授权人无转委托权，特此委托。</w:t>
      </w:r>
    </w:p>
    <w:p>
      <w:pPr>
        <w:spacing w:after="0" w:line="360" w:lineRule="auto"/>
        <w:jc w:val="both"/>
        <w:rPr>
          <w:rFonts w:ascii="宋体" w:hAnsi="宋体" w:eastAsia="宋体"/>
          <w:sz w:val="24"/>
          <w:szCs w:val="24"/>
        </w:rPr>
      </w:pPr>
      <w:r>
        <w:rPr>
          <w:rFonts w:hint="eastAsia" w:ascii="宋体" w:hAnsi="宋体" w:eastAsia="宋体"/>
          <w:sz w:val="24"/>
          <w:szCs w:val="24"/>
        </w:rPr>
        <w:t>被授权人签名：</w:t>
      </w:r>
      <w:r>
        <w:rPr>
          <w:rFonts w:ascii="宋体" w:hAnsi="宋体" w:eastAsia="宋体"/>
          <w:sz w:val="24"/>
          <w:szCs w:val="24"/>
        </w:rPr>
        <w:t xml:space="preserve">                   </w:t>
      </w:r>
      <w:r>
        <w:rPr>
          <w:rFonts w:hint="eastAsia" w:ascii="宋体" w:hAnsi="宋体" w:eastAsia="宋体"/>
          <w:sz w:val="24"/>
          <w:szCs w:val="24"/>
        </w:rPr>
        <w:t>法定代表人签名：</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职务：</w:t>
      </w:r>
      <w:r>
        <w:rPr>
          <w:rFonts w:ascii="宋体" w:hAnsi="宋体" w:eastAsia="宋体"/>
          <w:sz w:val="24"/>
          <w:szCs w:val="24"/>
        </w:rPr>
        <w:t xml:space="preserve">                             </w:t>
      </w:r>
      <w:r>
        <w:rPr>
          <w:rFonts w:hint="eastAsia" w:ascii="宋体" w:hAnsi="宋体" w:eastAsia="宋体"/>
          <w:sz w:val="24"/>
          <w:szCs w:val="24"/>
        </w:rPr>
        <w:t>职务：</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u w:val="single"/>
        </w:rPr>
      </w:pPr>
      <w:r>
        <w:rPr>
          <w:rFonts w:hint="eastAsia" w:ascii="宋体" w:hAnsi="宋体" w:eastAsia="宋体"/>
          <w:sz w:val="24"/>
          <w:szCs w:val="24"/>
        </w:rPr>
        <w:t>被授权人身份证号码：</w:t>
      </w:r>
      <w:r>
        <w:rPr>
          <w:rFonts w:ascii="宋体" w:hAnsi="宋体" w:eastAsia="宋体"/>
          <w:sz w:val="24"/>
          <w:szCs w:val="24"/>
          <w:u w:val="single"/>
        </w:rPr>
        <w:t xml:space="preserve">                                    </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rPr>
        <w:t>投标人公章：</w:t>
      </w:r>
    </w:p>
    <w:p>
      <w:pPr>
        <w:spacing w:after="0" w:line="360" w:lineRule="auto"/>
        <w:jc w:val="both"/>
        <w:rPr>
          <w:rFonts w:ascii="宋体" w:hAnsi="宋体" w:eastAsia="宋体"/>
          <w:sz w:val="24"/>
          <w:szCs w:val="24"/>
        </w:rPr>
      </w:pPr>
      <w:r>
        <w:rPr>
          <w:rFonts w:ascii="宋体" w:hAnsi="宋体" w:eastAsia="宋体"/>
          <w:sz w:val="24"/>
          <w:szCs w:val="24"/>
        </w:rPr>
        <w:t xml:space="preserve">                                     </w:t>
      </w:r>
      <w:r>
        <w:rPr>
          <w:rFonts w:ascii="宋体" w:hAnsi="宋体" w:eastAsia="宋体"/>
          <w:sz w:val="24"/>
          <w:szCs w:val="24"/>
          <w:u w:val="single"/>
        </w:rPr>
        <w:t xml:space="preserve">       </w:t>
      </w:r>
      <w:r>
        <w:rPr>
          <w:rFonts w:hint="eastAsia" w:ascii="宋体" w:hAnsi="宋体" w:eastAsia="宋体"/>
          <w:sz w:val="24"/>
          <w:szCs w:val="24"/>
        </w:rPr>
        <w:t>年</w:t>
      </w:r>
      <w:r>
        <w:rPr>
          <w:rFonts w:ascii="宋体" w:hAnsi="宋体" w:eastAsia="宋体"/>
          <w:sz w:val="24"/>
          <w:szCs w:val="24"/>
          <w:u w:val="single"/>
        </w:rPr>
        <w:t xml:space="preserve">   </w:t>
      </w:r>
      <w:r>
        <w:rPr>
          <w:rFonts w:hint="eastAsia" w:ascii="宋体" w:hAnsi="宋体" w:eastAsia="宋体"/>
          <w:sz w:val="24"/>
          <w:szCs w:val="24"/>
        </w:rPr>
        <w:t>月</w:t>
      </w:r>
      <w:r>
        <w:rPr>
          <w:rFonts w:ascii="宋体" w:hAnsi="宋体" w:eastAsia="宋体"/>
          <w:sz w:val="24"/>
          <w:szCs w:val="24"/>
          <w:u w:val="single"/>
        </w:rPr>
        <w:t xml:space="preserve">   </w:t>
      </w:r>
      <w:r>
        <w:rPr>
          <w:rFonts w:hint="eastAsia" w:ascii="宋体" w:hAnsi="宋体" w:eastAsia="宋体"/>
          <w:sz w:val="24"/>
          <w:szCs w:val="24"/>
        </w:rPr>
        <w:t>日</w:t>
      </w:r>
    </w:p>
    <w:p>
      <w:pPr>
        <w:spacing w:after="0" w:line="360" w:lineRule="auto"/>
        <w:jc w:val="both"/>
        <w:rPr>
          <w:rFonts w:ascii="宋体" w:hAnsi="宋体" w:eastAsia="宋体"/>
          <w:sz w:val="24"/>
          <w:szCs w:val="24"/>
        </w:rPr>
      </w:pPr>
      <w:r>
        <w:rPr>
          <w:rFonts w:ascii="宋体" w:hAnsi="宋体" w:eastAsia="宋体"/>
          <w:sz w:val="24"/>
          <w:szCs w:val="24"/>
        </w:rPr>
        <w:t>4.3</w:t>
      </w:r>
      <w:r>
        <w:rPr>
          <w:rFonts w:hint="eastAsia" w:ascii="宋体" w:hAnsi="宋体" w:eastAsia="宋体"/>
          <w:sz w:val="24"/>
          <w:szCs w:val="24"/>
        </w:rPr>
        <w:t>证明投标人合格的资格文件，包括：</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）企业法人营业执照或事业单位法人证书（副本复印件）；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）项目经理具备市政专业二级及以上建造师资格且具有安全生产考核</w:t>
      </w:r>
      <w:r>
        <w:rPr>
          <w:rFonts w:ascii="宋体" w:hAnsi="宋体" w:eastAsia="宋体"/>
          <w:sz w:val="24"/>
          <w:szCs w:val="24"/>
        </w:rPr>
        <w:t>B</w:t>
      </w:r>
      <w:r>
        <w:rPr>
          <w:rFonts w:hint="eastAsia" w:ascii="宋体" w:hAnsi="宋体" w:eastAsia="宋体"/>
          <w:sz w:val="24"/>
          <w:szCs w:val="24"/>
        </w:rPr>
        <w:t>类。（复印件）；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w:t>
      </w:r>
      <w:r>
        <w:rPr>
          <w:rFonts w:hint="eastAsia" w:ascii="宋体" w:hAnsi="宋体" w:eastAsia="宋体"/>
          <w:sz w:val="24"/>
        </w:rPr>
        <w:t>技术负责人应具有工程类中级及以上职称、投标申请人拟派项目部主要管理人员（五大员）具备相关建设行政主管部门核发的上岗证（或培训合格证）安全员具有安全生产</w:t>
      </w:r>
      <w:r>
        <w:rPr>
          <w:rFonts w:ascii="宋体" w:hAnsi="宋体" w:eastAsia="宋体"/>
          <w:sz w:val="24"/>
        </w:rPr>
        <w:t>C</w:t>
      </w:r>
      <w:r>
        <w:rPr>
          <w:rFonts w:hint="eastAsia" w:ascii="宋体" w:hAnsi="宋体" w:eastAsia="宋体"/>
          <w:sz w:val="24"/>
        </w:rPr>
        <w:t>类证书、拟派项目班子人员应为本企业人员。</w:t>
      </w:r>
      <w:r>
        <w:rPr>
          <w:rFonts w:hint="eastAsia" w:ascii="宋体" w:hAnsi="宋体" w:eastAsia="宋体"/>
          <w:sz w:val="24"/>
          <w:szCs w:val="24"/>
        </w:rPr>
        <w:t>（复印件）；</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w:t>
      </w:r>
      <w:r>
        <w:rPr>
          <w:rFonts w:hint="eastAsia" w:ascii="宋体" w:hAnsi="宋体" w:eastAsia="宋体"/>
          <w:sz w:val="24"/>
          <w:szCs w:val="24"/>
        </w:rPr>
        <w:t>）无犯罪记录告知函；</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ascii="宋体" w:hAnsi="宋体" w:eastAsia="宋体"/>
          <w:sz w:val="24"/>
          <w:szCs w:val="24"/>
        </w:rPr>
        <w:t>4.4</w:t>
      </w:r>
      <w:r>
        <w:rPr>
          <w:rFonts w:hint="eastAsia" w:ascii="宋体" w:hAnsi="宋体" w:eastAsia="宋体"/>
          <w:sz w:val="24"/>
          <w:szCs w:val="24"/>
        </w:rPr>
        <w:t>投标人业绩。</w:t>
      </w:r>
      <w:r>
        <w:rPr>
          <w:rFonts w:ascii="宋体" w:hAnsi="宋体" w:eastAsia="宋体"/>
          <w:sz w:val="24"/>
          <w:szCs w:val="24"/>
        </w:rPr>
        <w:t>2014</w:t>
      </w:r>
      <w:r>
        <w:rPr>
          <w:rFonts w:hint="eastAsia" w:ascii="宋体" w:hAnsi="宋体" w:eastAsia="宋体"/>
          <w:sz w:val="24"/>
          <w:szCs w:val="24"/>
        </w:rPr>
        <w:t>年</w:t>
      </w:r>
      <w:r>
        <w:rPr>
          <w:rFonts w:ascii="宋体" w:hAnsi="宋体" w:eastAsia="宋体"/>
          <w:sz w:val="24"/>
          <w:szCs w:val="24"/>
        </w:rPr>
        <w:t>10</w:t>
      </w:r>
      <w:r>
        <w:rPr>
          <w:rFonts w:hint="eastAsia" w:ascii="宋体" w:hAnsi="宋体" w:eastAsia="宋体"/>
          <w:sz w:val="24"/>
          <w:szCs w:val="24"/>
        </w:rPr>
        <w:t>月</w:t>
      </w:r>
      <w:r>
        <w:rPr>
          <w:rFonts w:ascii="宋体" w:hAnsi="宋体" w:eastAsia="宋体"/>
          <w:sz w:val="24"/>
          <w:szCs w:val="24"/>
        </w:rPr>
        <w:t>1</w:t>
      </w:r>
      <w:r>
        <w:rPr>
          <w:rFonts w:hint="eastAsia" w:ascii="宋体" w:hAnsi="宋体" w:eastAsia="宋体"/>
          <w:sz w:val="24"/>
          <w:szCs w:val="24"/>
        </w:rPr>
        <w:t>日以来承接的类似项目业绩（格式自拟）</w:t>
      </w:r>
    </w:p>
    <w:p>
      <w:pPr>
        <w:spacing w:after="0" w:line="360" w:lineRule="auto"/>
        <w:jc w:val="both"/>
        <w:rPr>
          <w:rFonts w:ascii="宋体" w:hAnsi="宋体" w:eastAsia="宋体"/>
          <w:sz w:val="24"/>
          <w:szCs w:val="24"/>
        </w:rPr>
      </w:pPr>
      <w:r>
        <w:rPr>
          <w:rFonts w:ascii="宋体" w:hAnsi="宋体" w:eastAsia="宋体"/>
          <w:sz w:val="24"/>
          <w:szCs w:val="24"/>
        </w:rPr>
        <w:t>4.5</w:t>
      </w:r>
      <w:r>
        <w:rPr>
          <w:rFonts w:hint="eastAsia" w:ascii="宋体" w:hAnsi="宋体" w:eastAsia="宋体"/>
          <w:sz w:val="24"/>
          <w:szCs w:val="24"/>
        </w:rPr>
        <w:t>近三年财务审计报告（</w:t>
      </w:r>
      <w:r>
        <w:rPr>
          <w:rFonts w:ascii="宋体" w:hAnsi="宋体" w:eastAsia="宋体"/>
          <w:sz w:val="24"/>
          <w:szCs w:val="24"/>
        </w:rPr>
        <w:t>2014</w:t>
      </w:r>
      <w:r>
        <w:rPr>
          <w:rFonts w:hint="eastAsia" w:ascii="宋体" w:hAnsi="宋体" w:eastAsia="宋体"/>
          <w:sz w:val="24"/>
          <w:szCs w:val="24"/>
        </w:rPr>
        <w:t>、</w:t>
      </w:r>
      <w:r>
        <w:rPr>
          <w:rFonts w:ascii="宋体" w:hAnsi="宋体" w:eastAsia="宋体"/>
          <w:sz w:val="24"/>
          <w:szCs w:val="24"/>
        </w:rPr>
        <w:t>2015</w:t>
      </w:r>
      <w:r>
        <w:rPr>
          <w:rFonts w:hint="eastAsia" w:ascii="宋体" w:hAnsi="宋体" w:eastAsia="宋体"/>
          <w:sz w:val="24"/>
          <w:szCs w:val="24"/>
        </w:rPr>
        <w:t>、</w:t>
      </w:r>
      <w:r>
        <w:rPr>
          <w:rFonts w:ascii="宋体" w:hAnsi="宋体" w:eastAsia="宋体"/>
          <w:sz w:val="24"/>
          <w:szCs w:val="24"/>
        </w:rPr>
        <w:t>2016</w:t>
      </w:r>
      <w:r>
        <w:rPr>
          <w:rFonts w:hint="eastAsia" w:ascii="宋体" w:hAnsi="宋体" w:eastAsia="宋体"/>
          <w:sz w:val="24"/>
          <w:szCs w:val="24"/>
        </w:rPr>
        <w:t>）；</w:t>
      </w:r>
    </w:p>
    <w:p>
      <w:pPr>
        <w:spacing w:after="0" w:line="360" w:lineRule="auto"/>
        <w:jc w:val="both"/>
        <w:rPr>
          <w:rFonts w:ascii="宋体" w:hAnsi="宋体" w:eastAsia="宋体"/>
          <w:sz w:val="24"/>
          <w:szCs w:val="24"/>
        </w:rPr>
      </w:pPr>
      <w:r>
        <w:rPr>
          <w:rFonts w:ascii="宋体" w:hAnsi="宋体" w:eastAsia="宋体"/>
          <w:sz w:val="24"/>
          <w:szCs w:val="24"/>
        </w:rPr>
        <w:t>4.6</w:t>
      </w:r>
      <w:r>
        <w:rPr>
          <w:rFonts w:hint="eastAsia" w:ascii="宋体" w:hAnsi="宋体" w:eastAsia="宋体"/>
          <w:sz w:val="24"/>
          <w:szCs w:val="24"/>
        </w:rPr>
        <w:t>拟派的项目负责人及主要管理人员近三个月（自投标截止时间前推</w:t>
      </w:r>
      <w:r>
        <w:rPr>
          <w:rFonts w:ascii="宋体" w:hAnsi="宋体" w:eastAsia="宋体"/>
          <w:sz w:val="24"/>
          <w:szCs w:val="24"/>
        </w:rPr>
        <w:t>3</w:t>
      </w:r>
      <w:r>
        <w:rPr>
          <w:rFonts w:hint="eastAsia" w:ascii="宋体" w:hAnsi="宋体" w:eastAsia="宋体"/>
          <w:sz w:val="24"/>
          <w:szCs w:val="24"/>
        </w:rPr>
        <w:t>个月）的社保明细。</w:t>
      </w:r>
    </w:p>
    <w:p>
      <w:pPr>
        <w:spacing w:after="0" w:line="360" w:lineRule="auto"/>
        <w:jc w:val="both"/>
        <w:rPr>
          <w:rFonts w:ascii="宋体" w:hAnsi="宋体" w:eastAsia="宋体"/>
          <w:sz w:val="24"/>
          <w:szCs w:val="24"/>
        </w:rPr>
      </w:pPr>
      <w:r>
        <w:rPr>
          <w:rFonts w:ascii="宋体" w:hAnsi="宋体" w:eastAsia="宋体"/>
          <w:kern w:val="10"/>
          <w:sz w:val="24"/>
          <w:szCs w:val="24"/>
        </w:rPr>
        <w:t>4.7</w:t>
      </w:r>
      <w:r>
        <w:rPr>
          <w:rFonts w:hint="eastAsia" w:ascii="宋体" w:hAnsi="宋体" w:eastAsia="宋体"/>
          <w:kern w:val="10"/>
          <w:sz w:val="24"/>
          <w:szCs w:val="24"/>
        </w:rPr>
        <w:t>投标人在参加投标活动前三年内，在经营活动中没有重大违法记录的书面声明；全国建筑市场监管公共服务平台诚信信息中查询的不良行为记录截图。</w:t>
      </w:r>
    </w:p>
    <w:p>
      <w:pPr>
        <w:spacing w:after="0" w:line="360" w:lineRule="auto"/>
        <w:jc w:val="both"/>
        <w:rPr>
          <w:rFonts w:ascii="宋体" w:hAnsi="宋体" w:eastAsia="宋体"/>
          <w:sz w:val="24"/>
          <w:szCs w:val="24"/>
        </w:rPr>
      </w:pPr>
      <w:r>
        <w:rPr>
          <w:rFonts w:ascii="宋体" w:hAnsi="宋体" w:eastAsia="宋体"/>
          <w:sz w:val="24"/>
          <w:szCs w:val="24"/>
        </w:rPr>
        <w:t>4.8</w:t>
      </w:r>
      <w:r>
        <w:rPr>
          <w:rFonts w:hint="eastAsia" w:ascii="宋体" w:hAnsi="宋体" w:eastAsia="宋体"/>
          <w:kern w:val="10"/>
          <w:sz w:val="24"/>
          <w:szCs w:val="24"/>
        </w:rPr>
        <w:t>不拖欠农民工工资承诺书</w:t>
      </w:r>
    </w:p>
    <w:p>
      <w:pPr>
        <w:spacing w:after="0" w:line="360" w:lineRule="auto"/>
        <w:jc w:val="both"/>
        <w:rPr>
          <w:rFonts w:ascii="宋体" w:hAnsi="宋体" w:eastAsia="宋体"/>
          <w:sz w:val="24"/>
          <w:szCs w:val="24"/>
        </w:rPr>
      </w:pPr>
      <w:r>
        <w:rPr>
          <w:rFonts w:ascii="宋体" w:hAnsi="宋体" w:eastAsia="宋体"/>
          <w:sz w:val="24"/>
          <w:szCs w:val="24"/>
        </w:rPr>
        <w:t>4.9</w:t>
      </w:r>
      <w:r>
        <w:rPr>
          <w:rFonts w:hint="eastAsia" w:ascii="宋体" w:hAnsi="宋体" w:eastAsia="宋体"/>
          <w:sz w:val="24"/>
          <w:szCs w:val="24"/>
        </w:rPr>
        <w:t>投标人认为需要提交的其他材料（如有）</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hint="eastAsia" w:ascii="宋体" w:hAnsi="宋体" w:eastAsia="宋体"/>
          <w:sz w:val="24"/>
          <w:szCs w:val="24"/>
        </w:rPr>
        <w:t>注：以上材料中谈判文件规定需在开标会上提供原件的，除在响应文件中提供相关材料复印件以外，还需在开标会上提供原件。</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技术文件封面格式</w:t>
      </w:r>
    </w:p>
    <w:p>
      <w:pPr>
        <w:spacing w:after="0" w:line="360" w:lineRule="auto"/>
        <w:jc w:val="center"/>
        <w:rPr>
          <w:rFonts w:ascii="宋体" w:hAnsi="宋体" w:eastAsia="宋体"/>
          <w:sz w:val="24"/>
          <w:szCs w:val="24"/>
        </w:rPr>
      </w:pPr>
    </w:p>
    <w:p>
      <w:pPr>
        <w:spacing w:after="0" w:line="360" w:lineRule="auto"/>
        <w:jc w:val="center"/>
        <w:rPr>
          <w:rFonts w:ascii="微软雅黑"/>
          <w:sz w:val="28"/>
          <w:szCs w:val="28"/>
        </w:rPr>
      </w:pPr>
      <w:r>
        <w:rPr>
          <w:rFonts w:hint="eastAsia" w:ascii="微软雅黑" w:hAnsi="微软雅黑"/>
          <w:sz w:val="28"/>
          <w:szCs w:val="28"/>
        </w:rPr>
        <w:t>汾水港区旅游客运码头边坡绿化工程</w:t>
      </w:r>
      <w:r>
        <w:rPr>
          <w:rFonts w:ascii="微软雅黑" w:hAnsi="微软雅黑"/>
          <w:sz w:val="28"/>
          <w:szCs w:val="28"/>
        </w:rPr>
        <w:t xml:space="preserve">                            </w:t>
      </w:r>
    </w:p>
    <w:p>
      <w:pPr>
        <w:spacing w:after="0" w:line="360" w:lineRule="auto"/>
        <w:jc w:val="center"/>
        <w:rPr>
          <w:rFonts w:ascii="宋体" w:hAnsi="宋体" w:eastAsia="宋体"/>
          <w:sz w:val="24"/>
          <w:szCs w:val="24"/>
        </w:rPr>
      </w:pPr>
      <w:r>
        <w:rPr>
          <w:rFonts w:hint="eastAsia" w:ascii="微软雅黑" w:hAnsi="微软雅黑"/>
          <w:sz w:val="28"/>
          <w:szCs w:val="28"/>
        </w:rPr>
        <w:t>竞争性谈判响应文件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jc w:val="center"/>
        <w:rPr>
          <w:rFonts w:ascii="微软雅黑"/>
          <w:sz w:val="28"/>
          <w:szCs w:val="28"/>
        </w:rPr>
      </w:pPr>
      <w:r>
        <w:rPr>
          <w:rFonts w:hint="eastAsia" w:ascii="微软雅黑" w:hAnsi="微软雅黑"/>
          <w:sz w:val="28"/>
          <w:szCs w:val="28"/>
        </w:rPr>
        <w:t>技术文件</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line="220" w:lineRule="atLeast"/>
        <w:jc w:val="center"/>
        <w:rPr>
          <w:rFonts w:ascii="微软雅黑"/>
          <w:sz w:val="28"/>
          <w:szCs w:val="28"/>
        </w:rPr>
      </w:pPr>
      <w:r>
        <w:rPr>
          <w:rFonts w:hint="eastAsia" w:ascii="微软雅黑" w:hAnsi="微软雅黑"/>
          <w:sz w:val="28"/>
          <w:szCs w:val="28"/>
        </w:rPr>
        <w:t>投标人：（全称并盖章）</w:t>
      </w:r>
    </w:p>
    <w:p>
      <w:pPr>
        <w:spacing w:line="220" w:lineRule="atLeast"/>
        <w:rPr>
          <w:rFonts w:ascii="微软雅黑"/>
          <w:sz w:val="28"/>
          <w:szCs w:val="28"/>
        </w:rPr>
      </w:pPr>
      <w:r>
        <w:rPr>
          <w:rFonts w:hint="eastAsia" w:ascii="微软雅黑" w:hAnsi="微软雅黑"/>
          <w:sz w:val="28"/>
          <w:szCs w:val="28"/>
        </w:rPr>
        <w:t>法定代表人或其委托代理人：（签字）</w:t>
      </w:r>
    </w:p>
    <w:p>
      <w:pPr>
        <w:spacing w:after="0" w:line="360" w:lineRule="auto"/>
        <w:ind w:firstLine="4200" w:firstLineChars="1500"/>
        <w:rPr>
          <w:rFonts w:ascii="微软雅黑"/>
          <w:sz w:val="28"/>
          <w:szCs w:val="28"/>
        </w:rPr>
      </w:pPr>
      <w:r>
        <w:rPr>
          <w:rFonts w:ascii="微软雅黑" w:hAnsi="微软雅黑"/>
          <w:sz w:val="28"/>
          <w:szCs w:val="28"/>
          <w:u w:val="single"/>
        </w:rPr>
        <w:t xml:space="preserve">       </w:t>
      </w:r>
      <w:r>
        <w:rPr>
          <w:rFonts w:hint="eastAsia" w:ascii="微软雅黑" w:hAnsi="微软雅黑"/>
          <w:sz w:val="28"/>
          <w:szCs w:val="28"/>
        </w:rPr>
        <w:t>年</w:t>
      </w:r>
      <w:r>
        <w:rPr>
          <w:rFonts w:ascii="微软雅黑" w:hAnsi="微软雅黑"/>
          <w:sz w:val="28"/>
          <w:szCs w:val="28"/>
          <w:u w:val="single"/>
        </w:rPr>
        <w:t xml:space="preserve">   </w:t>
      </w:r>
      <w:r>
        <w:rPr>
          <w:rFonts w:hint="eastAsia" w:ascii="微软雅黑" w:hAnsi="微软雅黑"/>
          <w:sz w:val="28"/>
          <w:szCs w:val="28"/>
        </w:rPr>
        <w:t>月</w:t>
      </w:r>
      <w:r>
        <w:rPr>
          <w:rFonts w:ascii="微软雅黑" w:hAnsi="微软雅黑"/>
          <w:sz w:val="28"/>
          <w:szCs w:val="28"/>
          <w:u w:val="single"/>
        </w:rPr>
        <w:t xml:space="preserve">   </w:t>
      </w:r>
      <w:r>
        <w:rPr>
          <w:rFonts w:hint="eastAsia" w:ascii="微软雅黑" w:hAnsi="微软雅黑"/>
          <w:sz w:val="28"/>
          <w:szCs w:val="28"/>
        </w:rPr>
        <w:t>日</w:t>
      </w:r>
    </w:p>
    <w:p>
      <w:pPr>
        <w:spacing w:after="0" w:line="360" w:lineRule="auto"/>
        <w:jc w:val="both"/>
        <w:rPr>
          <w:rFonts w:ascii="宋体" w:hAnsi="宋体" w:eastAsia="宋体"/>
          <w:sz w:val="24"/>
          <w:szCs w:val="24"/>
        </w:rPr>
      </w:pPr>
    </w:p>
    <w:p>
      <w:pPr>
        <w:spacing w:after="0" w:line="360" w:lineRule="auto"/>
        <w:jc w:val="both"/>
        <w:rPr>
          <w:rFonts w:ascii="宋体" w:hAnsi="宋体" w:eastAsia="宋体"/>
          <w:sz w:val="24"/>
          <w:szCs w:val="24"/>
        </w:rPr>
      </w:pPr>
      <w:r>
        <w:rPr>
          <w:rFonts w:ascii="宋体" w:hAnsi="宋体" w:eastAsia="宋体"/>
          <w:sz w:val="24"/>
          <w:szCs w:val="24"/>
        </w:rPr>
        <w:t>5.1</w:t>
      </w:r>
      <w:r>
        <w:rPr>
          <w:rFonts w:hint="eastAsia" w:ascii="宋体" w:hAnsi="宋体" w:eastAsia="宋体"/>
          <w:sz w:val="24"/>
          <w:szCs w:val="24"/>
        </w:rPr>
        <w:t>技术文件目录</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）机构设置及主要人员情况介绍（格式自拟）；</w:t>
      </w:r>
    </w:p>
    <w:p>
      <w:pPr>
        <w:spacing w:after="0" w:line="360" w:lineRule="auto"/>
        <w:jc w:val="both"/>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）施工组织设计或施工方案（格式自拟）；</w:t>
      </w:r>
      <w:r>
        <w:rPr>
          <w:rFonts w:ascii="宋体" w:hAnsi="宋体" w:eastAsia="宋体"/>
          <w:sz w:val="24"/>
          <w:szCs w:val="24"/>
        </w:rPr>
        <w:t xml:space="preserve"> </w:t>
      </w:r>
    </w:p>
    <w:p>
      <w:pPr>
        <w:spacing w:after="0" w:line="360" w:lineRule="auto"/>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w:t>
      </w:r>
      <w:r>
        <w:rPr>
          <w:rFonts w:hint="eastAsia" w:ascii="宋体" w:hAnsi="宋体" w:eastAsia="宋体"/>
          <w:sz w:val="24"/>
          <w:szCs w:val="24"/>
        </w:rPr>
        <w:t>）投标人需要说明的其他文件和说明（如有）。</w:t>
      </w:r>
    </w:p>
    <w:p>
      <w:pPr>
        <w:spacing w:after="0" w:line="360" w:lineRule="auto"/>
        <w:rPr>
          <w:rFonts w:ascii="宋体" w:hAnsi="宋体" w:eastAsia="宋体"/>
          <w:sz w:val="24"/>
          <w:szCs w:val="24"/>
        </w:rPr>
      </w:pPr>
      <w:r>
        <w:rPr>
          <w:rFonts w:ascii="宋体" w:hAnsi="宋体" w:eastAsia="宋体"/>
          <w:sz w:val="24"/>
          <w:szCs w:val="24"/>
        </w:rPr>
        <w:t>5.2</w:t>
      </w:r>
      <w:r>
        <w:rPr>
          <w:rFonts w:hint="eastAsia" w:ascii="宋体" w:hAnsi="宋体" w:eastAsia="宋体"/>
          <w:sz w:val="24"/>
          <w:szCs w:val="24"/>
        </w:rPr>
        <w:t>施工组织设计或施工方案（格式自拟）。应当包括：总体布置及工期安排、工期保证措施、质量目标、安全施工措施、环境保护措施、文明施工、系统调试、系统检测方案等内容。</w:t>
      </w:r>
    </w:p>
    <w:p>
      <w:pPr>
        <w:spacing w:after="0" w:line="360" w:lineRule="auto"/>
        <w:rPr>
          <w:rFonts w:ascii="宋体" w:hAnsi="宋体" w:eastAsia="宋体"/>
          <w:sz w:val="24"/>
          <w:szCs w:val="24"/>
        </w:rPr>
      </w:pPr>
      <w:r>
        <w:rPr>
          <w:rFonts w:ascii="宋体" w:hAnsi="宋体" w:eastAsia="宋体"/>
          <w:sz w:val="24"/>
          <w:szCs w:val="24"/>
        </w:rPr>
        <w:t>5.3</w:t>
      </w:r>
      <w:r>
        <w:rPr>
          <w:rFonts w:hint="eastAsia" w:ascii="宋体" w:hAnsi="宋体" w:eastAsia="宋体"/>
          <w:sz w:val="24"/>
          <w:szCs w:val="24"/>
        </w:rPr>
        <w:t>投标人需要说明的其他文件和说明。</w:t>
      </w: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sz w:val="24"/>
          <w:szCs w:val="24"/>
        </w:rPr>
      </w:pPr>
    </w:p>
    <w:p>
      <w:pPr>
        <w:spacing w:after="0" w:line="360" w:lineRule="auto"/>
        <w:rPr>
          <w:rFonts w:ascii="宋体" w:hAnsi="宋体" w:eastAsia="宋体" w:cs="宋体"/>
          <w:color w:val="000000"/>
          <w:sz w:val="24"/>
          <w:szCs w:val="24"/>
        </w:rPr>
      </w:pPr>
    </w:p>
    <w:sectPr>
      <w:footerReference r:id="rId9"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ngsana New">
    <w:panose1 w:val="02020603050405020304"/>
    <w:charset w:val="DE"/>
    <w:family w:val="roman"/>
    <w:pitch w:val="default"/>
    <w:sig w:usb0="81000003" w:usb1="00000000" w:usb2="00000000" w:usb3="00000000" w:csb0="0001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微软雅黑"/>
    <w:panose1 w:val="02010601030101010101"/>
    <w:charset w:val="86"/>
    <w:family w:val="auto"/>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pict>
        <v:shape id="文本框 5" o:spid="_x0000_s4097" o:spt="202" type="#_x0000_t202" style="position:absolute;left:0pt;margin-top:0pt;height:144pt;width:144pt;mso-position-horizontal:center;mso-position-horizontal-relative:margin;mso-wrap-style:none;z-index:251658240;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KpNoRvAAQAAWwMAAA4AAAAAAAAAAAAAAAAALgIAAGRycy9l&#10;Mm9Eb2MueG1sUEsBAi0AFAAGAAgAAAAhAAxK8O7WAAAABQEAAA8AAAAAAAAAAAAAAAAAGgQAAGRy&#10;cy9kb3ducmV2LnhtbFBLBQYAAAAABAAEAPMAAAAdBQAAAAA=&#10;">
          <v:path/>
          <v:fill on="f" focussize="0,0"/>
          <v:stroke on="f" joinstyle="miter"/>
          <v:imagedata o:title=""/>
          <o:lock v:ext="edit"/>
          <v:textbox inset="0mm,0mm,0mm,0mm" style="mso-fit-shape-to-text:t;">
            <w:txbxContent>
              <w:p>
                <w:pPr>
                  <w:pStyle w:val="9"/>
                  <w:jc w:val="center"/>
                </w:pPr>
                <w:r>
                  <w:rPr>
                    <w:rFonts w:ascii="楷体" w:hAnsi="楷体" w:eastAsia="楷体"/>
                    <w:sz w:val="21"/>
                    <w:szCs w:val="21"/>
                  </w:rPr>
                  <w:fldChar w:fldCharType="begin"/>
                </w:r>
                <w:r>
                  <w:rPr>
                    <w:rFonts w:ascii="楷体" w:hAnsi="楷体" w:eastAsia="楷体"/>
                    <w:sz w:val="21"/>
                    <w:szCs w:val="21"/>
                  </w:rPr>
                  <w:instrText xml:space="preserve"> PAGE   \* MERGEFORMAT </w:instrText>
                </w:r>
                <w:r>
                  <w:rPr>
                    <w:rFonts w:ascii="楷体" w:hAnsi="楷体" w:eastAsia="楷体"/>
                    <w:sz w:val="21"/>
                    <w:szCs w:val="21"/>
                  </w:rPr>
                  <w:fldChar w:fldCharType="separate"/>
                </w:r>
                <w:r>
                  <w:rPr>
                    <w:rFonts w:ascii="楷体" w:hAnsi="楷体" w:eastAsia="楷体"/>
                    <w:sz w:val="21"/>
                    <w:szCs w:val="21"/>
                  </w:rPr>
                  <w:t>3</w:t>
                </w:r>
                <w:r>
                  <w:rPr>
                    <w:rFonts w:ascii="楷体" w:hAnsi="楷体" w:eastAsia="楷体"/>
                    <w:sz w:val="21"/>
                    <w:szCs w:val="21"/>
                  </w:rPr>
                  <w:fldChar w:fldCharType="end"/>
                </w:r>
                <w:r>
                  <w:rPr>
                    <w:rFonts w:ascii="楷体" w:hAnsi="楷体" w:eastAsia="楷体"/>
                    <w:sz w:val="21"/>
                    <w:szCs w:val="21"/>
                  </w:rPr>
                  <w:t xml:space="preserve">  </w:t>
                </w:r>
              </w:p>
              <w:p/>
            </w:txbxContent>
          </v:textbox>
        </v:shape>
      </w:pict>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left"/>
      <w:rPr>
        <w:rFonts w:ascii="仿宋" w:hAnsi="仿宋" w:eastAsia="仿宋"/>
      </w:rPr>
    </w:pPr>
    <w:r>
      <w:rPr>
        <w:rFonts w:hint="eastAsia" w:ascii="仿宋" w:hAnsi="仿宋" w:eastAsia="仿宋"/>
      </w:rPr>
      <w:t>恩施大清江国际旅游度假区有限公司</w:t>
    </w:r>
    <w:r>
      <w:rPr>
        <w:rFonts w:ascii="仿宋" w:hAnsi="仿宋" w:eastAsia="仿宋"/>
      </w:rPr>
      <w:t xml:space="preserve"> </w:t>
    </w:r>
    <w:r>
      <w:t xml:space="preserve">                                                                                </w:t>
    </w:r>
    <w:r>
      <w:rPr>
        <w:rFonts w:hint="eastAsia" w:ascii="仿宋" w:hAnsi="仿宋" w:eastAsia="仿宋"/>
      </w:rPr>
      <w:t>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2219BA"/>
    <w:multiLevelType w:val="multilevel"/>
    <w:tmpl w:val="232219BA"/>
    <w:lvl w:ilvl="0" w:tentative="0">
      <w:start w:val="1"/>
      <w:numFmt w:val="decimal"/>
      <w:lvlText w:val="（%1）"/>
      <w:lvlJc w:val="left"/>
      <w:pPr>
        <w:ind w:left="930" w:hanging="720"/>
      </w:pPr>
      <w:rPr>
        <w:rFonts w:hint="default" w:cs="Times New Roman"/>
      </w:rPr>
    </w:lvl>
    <w:lvl w:ilvl="1" w:tentative="0">
      <w:start w:val="1"/>
      <w:numFmt w:val="lowerLetter"/>
      <w:lvlText w:val="%2)"/>
      <w:lvlJc w:val="left"/>
      <w:pPr>
        <w:ind w:left="1050" w:hanging="420"/>
      </w:pPr>
      <w:rPr>
        <w:rFonts w:cs="Times New Roman"/>
      </w:rPr>
    </w:lvl>
    <w:lvl w:ilvl="2" w:tentative="0">
      <w:start w:val="1"/>
      <w:numFmt w:val="lowerRoman"/>
      <w:lvlText w:val="%3."/>
      <w:lvlJc w:val="right"/>
      <w:pPr>
        <w:ind w:left="1470" w:hanging="420"/>
      </w:pPr>
      <w:rPr>
        <w:rFonts w:cs="Times New Roman"/>
      </w:rPr>
    </w:lvl>
    <w:lvl w:ilvl="3" w:tentative="0">
      <w:start w:val="1"/>
      <w:numFmt w:val="decimal"/>
      <w:lvlText w:val="%4."/>
      <w:lvlJc w:val="left"/>
      <w:pPr>
        <w:ind w:left="1890" w:hanging="420"/>
      </w:pPr>
      <w:rPr>
        <w:rFonts w:cs="Times New Roman"/>
      </w:rPr>
    </w:lvl>
    <w:lvl w:ilvl="4" w:tentative="0">
      <w:start w:val="1"/>
      <w:numFmt w:val="lowerLetter"/>
      <w:lvlText w:val="%5)"/>
      <w:lvlJc w:val="left"/>
      <w:pPr>
        <w:ind w:left="2310" w:hanging="420"/>
      </w:pPr>
      <w:rPr>
        <w:rFonts w:cs="Times New Roman"/>
      </w:rPr>
    </w:lvl>
    <w:lvl w:ilvl="5" w:tentative="0">
      <w:start w:val="1"/>
      <w:numFmt w:val="lowerRoman"/>
      <w:lvlText w:val="%6."/>
      <w:lvlJc w:val="right"/>
      <w:pPr>
        <w:ind w:left="2730" w:hanging="420"/>
      </w:pPr>
      <w:rPr>
        <w:rFonts w:cs="Times New Roman"/>
      </w:rPr>
    </w:lvl>
    <w:lvl w:ilvl="6" w:tentative="0">
      <w:start w:val="1"/>
      <w:numFmt w:val="decimal"/>
      <w:lvlText w:val="%7."/>
      <w:lvlJc w:val="left"/>
      <w:pPr>
        <w:ind w:left="3150" w:hanging="420"/>
      </w:pPr>
      <w:rPr>
        <w:rFonts w:cs="Times New Roman"/>
      </w:rPr>
    </w:lvl>
    <w:lvl w:ilvl="7" w:tentative="0">
      <w:start w:val="1"/>
      <w:numFmt w:val="lowerLetter"/>
      <w:lvlText w:val="%8)"/>
      <w:lvlJc w:val="left"/>
      <w:pPr>
        <w:ind w:left="3570" w:hanging="420"/>
      </w:pPr>
      <w:rPr>
        <w:rFonts w:cs="Times New Roman"/>
      </w:rPr>
    </w:lvl>
    <w:lvl w:ilvl="8" w:tentative="0">
      <w:start w:val="1"/>
      <w:numFmt w:val="lowerRoman"/>
      <w:lvlText w:val="%9."/>
      <w:lvlJc w:val="right"/>
      <w:pPr>
        <w:ind w:left="3990" w:hanging="420"/>
      </w:pPr>
      <w:rPr>
        <w:rFonts w:cs="Times New Roman"/>
      </w:rPr>
    </w:lvl>
  </w:abstractNum>
  <w:abstractNum w:abstractNumId="1">
    <w:nsid w:val="578303A1"/>
    <w:multiLevelType w:val="multilevel"/>
    <w:tmpl w:val="578303A1"/>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58A216A8"/>
    <w:multiLevelType w:val="multilevel"/>
    <w:tmpl w:val="58A216A8"/>
    <w:lvl w:ilvl="0" w:tentative="0">
      <w:start w:val="1"/>
      <w:numFmt w:val="decimal"/>
      <w:lvlText w:val="（%1）"/>
      <w:lvlJc w:val="left"/>
      <w:pPr>
        <w:ind w:left="1050" w:hanging="720"/>
      </w:pPr>
      <w:rPr>
        <w:rFonts w:hint="default" w:cs="Times New Roman"/>
      </w:rPr>
    </w:lvl>
    <w:lvl w:ilvl="1" w:tentative="0">
      <w:start w:val="1"/>
      <w:numFmt w:val="lowerLetter"/>
      <w:lvlText w:val="%2)"/>
      <w:lvlJc w:val="left"/>
      <w:pPr>
        <w:ind w:left="1170" w:hanging="420"/>
      </w:pPr>
      <w:rPr>
        <w:rFonts w:cs="Times New Roman"/>
      </w:rPr>
    </w:lvl>
    <w:lvl w:ilvl="2" w:tentative="0">
      <w:start w:val="1"/>
      <w:numFmt w:val="lowerRoman"/>
      <w:lvlText w:val="%3."/>
      <w:lvlJc w:val="right"/>
      <w:pPr>
        <w:ind w:left="1590" w:hanging="420"/>
      </w:pPr>
      <w:rPr>
        <w:rFonts w:cs="Times New Roman"/>
      </w:rPr>
    </w:lvl>
    <w:lvl w:ilvl="3" w:tentative="0">
      <w:start w:val="1"/>
      <w:numFmt w:val="decimal"/>
      <w:lvlText w:val="%4."/>
      <w:lvlJc w:val="left"/>
      <w:pPr>
        <w:ind w:left="2010" w:hanging="420"/>
      </w:pPr>
      <w:rPr>
        <w:rFonts w:cs="Times New Roman"/>
      </w:rPr>
    </w:lvl>
    <w:lvl w:ilvl="4" w:tentative="0">
      <w:start w:val="1"/>
      <w:numFmt w:val="lowerLetter"/>
      <w:lvlText w:val="%5)"/>
      <w:lvlJc w:val="left"/>
      <w:pPr>
        <w:ind w:left="2430" w:hanging="420"/>
      </w:pPr>
      <w:rPr>
        <w:rFonts w:cs="Times New Roman"/>
      </w:rPr>
    </w:lvl>
    <w:lvl w:ilvl="5" w:tentative="0">
      <w:start w:val="1"/>
      <w:numFmt w:val="lowerRoman"/>
      <w:lvlText w:val="%6."/>
      <w:lvlJc w:val="right"/>
      <w:pPr>
        <w:ind w:left="2850" w:hanging="420"/>
      </w:pPr>
      <w:rPr>
        <w:rFonts w:cs="Times New Roman"/>
      </w:rPr>
    </w:lvl>
    <w:lvl w:ilvl="6" w:tentative="0">
      <w:start w:val="1"/>
      <w:numFmt w:val="decimal"/>
      <w:lvlText w:val="%7."/>
      <w:lvlJc w:val="left"/>
      <w:pPr>
        <w:ind w:left="3270" w:hanging="420"/>
      </w:pPr>
      <w:rPr>
        <w:rFonts w:cs="Times New Roman"/>
      </w:rPr>
    </w:lvl>
    <w:lvl w:ilvl="7" w:tentative="0">
      <w:start w:val="1"/>
      <w:numFmt w:val="lowerLetter"/>
      <w:lvlText w:val="%8)"/>
      <w:lvlJc w:val="left"/>
      <w:pPr>
        <w:ind w:left="3690" w:hanging="420"/>
      </w:pPr>
      <w:rPr>
        <w:rFonts w:cs="Times New Roman"/>
      </w:rPr>
    </w:lvl>
    <w:lvl w:ilvl="8" w:tentative="0">
      <w:start w:val="1"/>
      <w:numFmt w:val="lowerRoman"/>
      <w:lvlText w:val="%9."/>
      <w:lvlJc w:val="right"/>
      <w:pPr>
        <w:ind w:left="411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noPunctuationKerning w:val="1"/>
  <w:characterSpacingControl w:val="doNotCompress"/>
  <w:noLineBreaksAfter w:lang="zh-CN" w:val="$([{£¥·‘“〈《「『【〔〖〝﹙﹛﹝＄（．［｛￡￥"/>
  <w:noLineBreaksBefore w:lang="zh-CN" w:val="!%),.:;&gt;?]}¢¨°·ˇˉ―‖’”…‰′″›℃∶、。〃〉》」』】〕〗〞︶︺︾﹀﹄﹚﹜﹞！＂％＇），．：；？］｀｜｝～￠"/>
  <w:hdrShapeDefaults>
    <o:shapelayout v:ext="edit">
      <o:idmap v:ext="edit" data="3,4"/>
    </o:shapelayout>
  </w:hdrShapeDefault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1D50"/>
    <w:rsid w:val="000360A6"/>
    <w:rsid w:val="00036EB7"/>
    <w:rsid w:val="0003727E"/>
    <w:rsid w:val="00047AFD"/>
    <w:rsid w:val="000519B3"/>
    <w:rsid w:val="0005270B"/>
    <w:rsid w:val="00055379"/>
    <w:rsid w:val="000875F6"/>
    <w:rsid w:val="000E559A"/>
    <w:rsid w:val="000F10B2"/>
    <w:rsid w:val="000F227F"/>
    <w:rsid w:val="00107265"/>
    <w:rsid w:val="00127A1A"/>
    <w:rsid w:val="00140FE0"/>
    <w:rsid w:val="00162FD4"/>
    <w:rsid w:val="00165BD7"/>
    <w:rsid w:val="00167945"/>
    <w:rsid w:val="00177D7B"/>
    <w:rsid w:val="00184787"/>
    <w:rsid w:val="00193302"/>
    <w:rsid w:val="001A1768"/>
    <w:rsid w:val="001A4938"/>
    <w:rsid w:val="001B0969"/>
    <w:rsid w:val="001D1690"/>
    <w:rsid w:val="001D274D"/>
    <w:rsid w:val="001D2BDF"/>
    <w:rsid w:val="001D4382"/>
    <w:rsid w:val="001E67EC"/>
    <w:rsid w:val="002113C1"/>
    <w:rsid w:val="0021661E"/>
    <w:rsid w:val="00217A12"/>
    <w:rsid w:val="00217B09"/>
    <w:rsid w:val="002231A7"/>
    <w:rsid w:val="00242459"/>
    <w:rsid w:val="002469F2"/>
    <w:rsid w:val="0024752B"/>
    <w:rsid w:val="00250D93"/>
    <w:rsid w:val="00252993"/>
    <w:rsid w:val="00267E5A"/>
    <w:rsid w:val="00286DE8"/>
    <w:rsid w:val="002920A1"/>
    <w:rsid w:val="00294F98"/>
    <w:rsid w:val="002A43BB"/>
    <w:rsid w:val="002C169D"/>
    <w:rsid w:val="002C3102"/>
    <w:rsid w:val="002C6369"/>
    <w:rsid w:val="002D7E51"/>
    <w:rsid w:val="002E0C36"/>
    <w:rsid w:val="002F25F7"/>
    <w:rsid w:val="002F5E95"/>
    <w:rsid w:val="0030189B"/>
    <w:rsid w:val="003047B2"/>
    <w:rsid w:val="003225C3"/>
    <w:rsid w:val="00323B43"/>
    <w:rsid w:val="0033317C"/>
    <w:rsid w:val="00334418"/>
    <w:rsid w:val="003449B4"/>
    <w:rsid w:val="00362F2D"/>
    <w:rsid w:val="003700BF"/>
    <w:rsid w:val="0037686F"/>
    <w:rsid w:val="0038567B"/>
    <w:rsid w:val="00390705"/>
    <w:rsid w:val="003A4BDE"/>
    <w:rsid w:val="003B7ED7"/>
    <w:rsid w:val="003C117E"/>
    <w:rsid w:val="003C34C5"/>
    <w:rsid w:val="003C4E07"/>
    <w:rsid w:val="003D37D8"/>
    <w:rsid w:val="003D50ED"/>
    <w:rsid w:val="003D6E03"/>
    <w:rsid w:val="003E1521"/>
    <w:rsid w:val="003E1ECB"/>
    <w:rsid w:val="003F1192"/>
    <w:rsid w:val="00403738"/>
    <w:rsid w:val="004071FE"/>
    <w:rsid w:val="004252ED"/>
    <w:rsid w:val="00426133"/>
    <w:rsid w:val="0042699E"/>
    <w:rsid w:val="004358AB"/>
    <w:rsid w:val="0045215E"/>
    <w:rsid w:val="00455DF0"/>
    <w:rsid w:val="004750FC"/>
    <w:rsid w:val="00481E4C"/>
    <w:rsid w:val="00485217"/>
    <w:rsid w:val="004A1198"/>
    <w:rsid w:val="004B544E"/>
    <w:rsid w:val="004E52BF"/>
    <w:rsid w:val="004E5CD7"/>
    <w:rsid w:val="004F031E"/>
    <w:rsid w:val="004F74FF"/>
    <w:rsid w:val="005031C8"/>
    <w:rsid w:val="005126CC"/>
    <w:rsid w:val="00515441"/>
    <w:rsid w:val="0051582B"/>
    <w:rsid w:val="00515D2A"/>
    <w:rsid w:val="005208CA"/>
    <w:rsid w:val="005234AB"/>
    <w:rsid w:val="0053184E"/>
    <w:rsid w:val="00531A5A"/>
    <w:rsid w:val="00540359"/>
    <w:rsid w:val="00557924"/>
    <w:rsid w:val="00585E70"/>
    <w:rsid w:val="00592C52"/>
    <w:rsid w:val="005943E7"/>
    <w:rsid w:val="005B5D70"/>
    <w:rsid w:val="005C16BE"/>
    <w:rsid w:val="005D44C1"/>
    <w:rsid w:val="005E21CA"/>
    <w:rsid w:val="005E4E3B"/>
    <w:rsid w:val="005E5109"/>
    <w:rsid w:val="005E667F"/>
    <w:rsid w:val="006047B7"/>
    <w:rsid w:val="006064CA"/>
    <w:rsid w:val="00610DCD"/>
    <w:rsid w:val="00611721"/>
    <w:rsid w:val="0062457E"/>
    <w:rsid w:val="00627B5C"/>
    <w:rsid w:val="00654F1D"/>
    <w:rsid w:val="00674CCE"/>
    <w:rsid w:val="00684D2D"/>
    <w:rsid w:val="006871ED"/>
    <w:rsid w:val="0069529C"/>
    <w:rsid w:val="0069693E"/>
    <w:rsid w:val="00697184"/>
    <w:rsid w:val="006A6113"/>
    <w:rsid w:val="006C0F44"/>
    <w:rsid w:val="006C3D96"/>
    <w:rsid w:val="006E7D8F"/>
    <w:rsid w:val="006F7187"/>
    <w:rsid w:val="00704B75"/>
    <w:rsid w:val="00710472"/>
    <w:rsid w:val="00710F6A"/>
    <w:rsid w:val="0071602C"/>
    <w:rsid w:val="00716ADE"/>
    <w:rsid w:val="007317FD"/>
    <w:rsid w:val="007346C9"/>
    <w:rsid w:val="00742583"/>
    <w:rsid w:val="00743A88"/>
    <w:rsid w:val="00745E76"/>
    <w:rsid w:val="0075050A"/>
    <w:rsid w:val="007850E7"/>
    <w:rsid w:val="0079249E"/>
    <w:rsid w:val="00792819"/>
    <w:rsid w:val="007A6238"/>
    <w:rsid w:val="007C40D0"/>
    <w:rsid w:val="007D7C19"/>
    <w:rsid w:val="007E0C15"/>
    <w:rsid w:val="007E6D23"/>
    <w:rsid w:val="007F046F"/>
    <w:rsid w:val="008016CD"/>
    <w:rsid w:val="00813250"/>
    <w:rsid w:val="00827C05"/>
    <w:rsid w:val="00830C3C"/>
    <w:rsid w:val="00841029"/>
    <w:rsid w:val="00842211"/>
    <w:rsid w:val="00867676"/>
    <w:rsid w:val="008824F9"/>
    <w:rsid w:val="00882B70"/>
    <w:rsid w:val="00892220"/>
    <w:rsid w:val="008926AF"/>
    <w:rsid w:val="008B7726"/>
    <w:rsid w:val="008C5129"/>
    <w:rsid w:val="008D6805"/>
    <w:rsid w:val="008E6C22"/>
    <w:rsid w:val="008F2A06"/>
    <w:rsid w:val="008F3587"/>
    <w:rsid w:val="008F39B1"/>
    <w:rsid w:val="008F4B24"/>
    <w:rsid w:val="00905769"/>
    <w:rsid w:val="00911061"/>
    <w:rsid w:val="00911A94"/>
    <w:rsid w:val="00914489"/>
    <w:rsid w:val="00916E4D"/>
    <w:rsid w:val="00930036"/>
    <w:rsid w:val="00940F36"/>
    <w:rsid w:val="009411D7"/>
    <w:rsid w:val="00941D4A"/>
    <w:rsid w:val="00944DD6"/>
    <w:rsid w:val="0094733D"/>
    <w:rsid w:val="009561FB"/>
    <w:rsid w:val="009562E3"/>
    <w:rsid w:val="00963FE5"/>
    <w:rsid w:val="009652F9"/>
    <w:rsid w:val="00986308"/>
    <w:rsid w:val="0099013F"/>
    <w:rsid w:val="009915BA"/>
    <w:rsid w:val="009964BB"/>
    <w:rsid w:val="009977D1"/>
    <w:rsid w:val="009C6839"/>
    <w:rsid w:val="009D0079"/>
    <w:rsid w:val="009D72C0"/>
    <w:rsid w:val="009F0DF4"/>
    <w:rsid w:val="009F2A12"/>
    <w:rsid w:val="00A037A9"/>
    <w:rsid w:val="00A13659"/>
    <w:rsid w:val="00A1509E"/>
    <w:rsid w:val="00A40676"/>
    <w:rsid w:val="00A40C49"/>
    <w:rsid w:val="00A41C52"/>
    <w:rsid w:val="00A440B3"/>
    <w:rsid w:val="00A45D45"/>
    <w:rsid w:val="00A54575"/>
    <w:rsid w:val="00A67148"/>
    <w:rsid w:val="00A70A73"/>
    <w:rsid w:val="00A76A1B"/>
    <w:rsid w:val="00A86337"/>
    <w:rsid w:val="00AB12CB"/>
    <w:rsid w:val="00AC1EA3"/>
    <w:rsid w:val="00AC2FA5"/>
    <w:rsid w:val="00AC739B"/>
    <w:rsid w:val="00AD30AB"/>
    <w:rsid w:val="00AE2FD0"/>
    <w:rsid w:val="00AE3080"/>
    <w:rsid w:val="00AE417D"/>
    <w:rsid w:val="00AF2F25"/>
    <w:rsid w:val="00AF38F6"/>
    <w:rsid w:val="00B03221"/>
    <w:rsid w:val="00B0573F"/>
    <w:rsid w:val="00B16D31"/>
    <w:rsid w:val="00B16D99"/>
    <w:rsid w:val="00B2627B"/>
    <w:rsid w:val="00B3630D"/>
    <w:rsid w:val="00B43C5E"/>
    <w:rsid w:val="00B73379"/>
    <w:rsid w:val="00BA301F"/>
    <w:rsid w:val="00BA5359"/>
    <w:rsid w:val="00BC6EB7"/>
    <w:rsid w:val="00BC7696"/>
    <w:rsid w:val="00BD480F"/>
    <w:rsid w:val="00BE333B"/>
    <w:rsid w:val="00BE6C92"/>
    <w:rsid w:val="00BF5740"/>
    <w:rsid w:val="00BF79EB"/>
    <w:rsid w:val="00C0058E"/>
    <w:rsid w:val="00C0392D"/>
    <w:rsid w:val="00C070FD"/>
    <w:rsid w:val="00C076DD"/>
    <w:rsid w:val="00C135D3"/>
    <w:rsid w:val="00C172F9"/>
    <w:rsid w:val="00C248EB"/>
    <w:rsid w:val="00C25E84"/>
    <w:rsid w:val="00C43AF2"/>
    <w:rsid w:val="00C43DCF"/>
    <w:rsid w:val="00C50FB0"/>
    <w:rsid w:val="00C62271"/>
    <w:rsid w:val="00C62F72"/>
    <w:rsid w:val="00C656FE"/>
    <w:rsid w:val="00CA0ACE"/>
    <w:rsid w:val="00CA29D1"/>
    <w:rsid w:val="00CA439F"/>
    <w:rsid w:val="00CA75D6"/>
    <w:rsid w:val="00CC3E1F"/>
    <w:rsid w:val="00CC5CEF"/>
    <w:rsid w:val="00CC6C2F"/>
    <w:rsid w:val="00CE7082"/>
    <w:rsid w:val="00CE7EF5"/>
    <w:rsid w:val="00D13765"/>
    <w:rsid w:val="00D16239"/>
    <w:rsid w:val="00D2602D"/>
    <w:rsid w:val="00D31D50"/>
    <w:rsid w:val="00D40691"/>
    <w:rsid w:val="00D41463"/>
    <w:rsid w:val="00D5611D"/>
    <w:rsid w:val="00D647F0"/>
    <w:rsid w:val="00D90529"/>
    <w:rsid w:val="00D97C58"/>
    <w:rsid w:val="00DA00AF"/>
    <w:rsid w:val="00DA0D5A"/>
    <w:rsid w:val="00DA5594"/>
    <w:rsid w:val="00DB1D8A"/>
    <w:rsid w:val="00DB69F6"/>
    <w:rsid w:val="00DC1225"/>
    <w:rsid w:val="00DC1AB3"/>
    <w:rsid w:val="00DF27E3"/>
    <w:rsid w:val="00E0029E"/>
    <w:rsid w:val="00E040CD"/>
    <w:rsid w:val="00E11C75"/>
    <w:rsid w:val="00E17CAC"/>
    <w:rsid w:val="00E22600"/>
    <w:rsid w:val="00E26B00"/>
    <w:rsid w:val="00E43A3A"/>
    <w:rsid w:val="00E55851"/>
    <w:rsid w:val="00E56CC2"/>
    <w:rsid w:val="00E66DC7"/>
    <w:rsid w:val="00E67AAA"/>
    <w:rsid w:val="00E72F66"/>
    <w:rsid w:val="00E743D1"/>
    <w:rsid w:val="00E74837"/>
    <w:rsid w:val="00E86DC6"/>
    <w:rsid w:val="00EB2030"/>
    <w:rsid w:val="00EB6919"/>
    <w:rsid w:val="00EB7FD0"/>
    <w:rsid w:val="00EC02B3"/>
    <w:rsid w:val="00ED5A4E"/>
    <w:rsid w:val="00F00848"/>
    <w:rsid w:val="00F11EEF"/>
    <w:rsid w:val="00F675FB"/>
    <w:rsid w:val="00F754CD"/>
    <w:rsid w:val="00F81E75"/>
    <w:rsid w:val="00F83235"/>
    <w:rsid w:val="00F86B97"/>
    <w:rsid w:val="00F97FA2"/>
    <w:rsid w:val="00FB1E94"/>
    <w:rsid w:val="00FE2253"/>
    <w:rsid w:val="00FE789B"/>
    <w:rsid w:val="03956510"/>
    <w:rsid w:val="143D7706"/>
    <w:rsid w:val="208601E8"/>
    <w:rsid w:val="2170772E"/>
    <w:rsid w:val="21FB6F24"/>
    <w:rsid w:val="25F76659"/>
    <w:rsid w:val="27BC5235"/>
    <w:rsid w:val="2B30339E"/>
    <w:rsid w:val="2B58639F"/>
    <w:rsid w:val="2B655A3D"/>
    <w:rsid w:val="3A996E84"/>
    <w:rsid w:val="3E18482E"/>
    <w:rsid w:val="3EEF31C4"/>
    <w:rsid w:val="42B42F47"/>
    <w:rsid w:val="45CC32F2"/>
    <w:rsid w:val="4C034CB2"/>
    <w:rsid w:val="509202F4"/>
    <w:rsid w:val="57DD0D25"/>
    <w:rsid w:val="5A36645F"/>
    <w:rsid w:val="5E6B2E11"/>
    <w:rsid w:val="61E0247D"/>
    <w:rsid w:val="678A40E3"/>
    <w:rsid w:val="6A551FF8"/>
    <w:rsid w:val="6C6637C7"/>
    <w:rsid w:val="73275CF4"/>
    <w:rsid w:val="74017700"/>
    <w:rsid w:val="74AD0C98"/>
    <w:rsid w:val="799237C9"/>
  </w:rsids>
  <m:mathPr>
    <m:lMargin m:val="0"/>
    <m:mathFont m:val="Cambria Math"/>
    <m:rMargin m:val="0"/>
    <m:wrapIndent m:val="1440"/>
    <m:brkBin m:val="before"/>
    <m:brkBinSub m:val="--"/>
    <m:defJc m:val="centerGroup"/>
    <m:intLim m:val="subSup"/>
    <m:naryLim m:val="undOvr"/>
    <m:smallFrac m:val="0"/>
    <m:dispDef/>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paragraph" w:styleId="2">
    <w:name w:val="heading 1"/>
    <w:basedOn w:val="1"/>
    <w:next w:val="1"/>
    <w:link w:val="17"/>
    <w:qFormat/>
    <w:uiPriority w:val="99"/>
    <w:pPr>
      <w:keepNext/>
      <w:keepLines/>
      <w:widowControl w:val="0"/>
      <w:adjustRightInd/>
      <w:snapToGrid/>
      <w:spacing w:before="340" w:after="330" w:line="576" w:lineRule="auto"/>
      <w:jc w:val="both"/>
      <w:outlineLvl w:val="0"/>
    </w:pPr>
    <w:rPr>
      <w:rFonts w:ascii="Times New Roman" w:hAnsi="Times New Roman" w:eastAsia="宋体"/>
      <w:b/>
      <w:bCs/>
      <w:kern w:val="44"/>
      <w:sz w:val="44"/>
      <w:szCs w:val="44"/>
    </w:rPr>
  </w:style>
  <w:style w:type="paragraph" w:styleId="3">
    <w:name w:val="heading 2"/>
    <w:basedOn w:val="1"/>
    <w:next w:val="1"/>
    <w:link w:val="18"/>
    <w:qFormat/>
    <w:uiPriority w:val="99"/>
    <w:pPr>
      <w:keepNext/>
      <w:keepLines/>
      <w:spacing w:before="260" w:after="260" w:line="416" w:lineRule="auto"/>
      <w:outlineLvl w:val="1"/>
    </w:pPr>
    <w:rPr>
      <w:rFonts w:ascii="Cambria" w:hAnsi="Cambria" w:eastAsia="宋体"/>
      <w:b/>
      <w:bCs/>
      <w:sz w:val="32"/>
      <w:szCs w:val="32"/>
    </w:rPr>
  </w:style>
  <w:style w:type="paragraph" w:styleId="4">
    <w:name w:val="heading 3"/>
    <w:basedOn w:val="1"/>
    <w:next w:val="1"/>
    <w:link w:val="19"/>
    <w:qFormat/>
    <w:uiPriority w:val="99"/>
    <w:pPr>
      <w:keepNext/>
      <w:keepLines/>
      <w:widowControl w:val="0"/>
      <w:adjustRightInd/>
      <w:snapToGrid/>
      <w:spacing w:before="260" w:after="260" w:line="415" w:lineRule="auto"/>
      <w:jc w:val="both"/>
      <w:outlineLvl w:val="2"/>
    </w:pPr>
    <w:rPr>
      <w:rFonts w:ascii="Times New Roman" w:hAnsi="Times New Roman" w:eastAsia="宋体"/>
      <w:b/>
      <w:bCs/>
      <w:kern w:val="2"/>
      <w:sz w:val="32"/>
      <w:szCs w:val="32"/>
    </w:rPr>
  </w:style>
  <w:style w:type="paragraph" w:styleId="5">
    <w:name w:val="heading 4"/>
    <w:basedOn w:val="1"/>
    <w:next w:val="1"/>
    <w:link w:val="20"/>
    <w:qFormat/>
    <w:uiPriority w:val="99"/>
    <w:pPr>
      <w:keepNext/>
      <w:keepLines/>
      <w:widowControl w:val="0"/>
      <w:adjustRightInd/>
      <w:snapToGrid/>
      <w:spacing w:before="280" w:after="290" w:line="374" w:lineRule="auto"/>
      <w:jc w:val="both"/>
      <w:outlineLvl w:val="3"/>
    </w:pPr>
    <w:rPr>
      <w:rFonts w:ascii="Arial" w:hAnsi="Arial" w:eastAsia="黑体"/>
      <w:b/>
      <w:bCs/>
      <w:kern w:val="2"/>
      <w:sz w:val="28"/>
      <w:szCs w:val="28"/>
    </w:rPr>
  </w:style>
  <w:style w:type="paragraph" w:styleId="6">
    <w:name w:val="heading 5"/>
    <w:basedOn w:val="1"/>
    <w:next w:val="1"/>
    <w:link w:val="21"/>
    <w:qFormat/>
    <w:uiPriority w:val="99"/>
    <w:pPr>
      <w:keepNext/>
      <w:keepLines/>
      <w:spacing w:before="280" w:after="290" w:line="376" w:lineRule="auto"/>
      <w:outlineLvl w:val="4"/>
    </w:pPr>
    <w:rPr>
      <w:b/>
      <w:bCs/>
      <w:sz w:val="28"/>
      <w:szCs w:val="28"/>
    </w:rPr>
  </w:style>
  <w:style w:type="character" w:default="1" w:styleId="13">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styleId="7">
    <w:name w:val="Document Map"/>
    <w:basedOn w:val="1"/>
    <w:link w:val="22"/>
    <w:qFormat/>
    <w:uiPriority w:val="99"/>
    <w:rPr>
      <w:rFonts w:ascii="宋体" w:eastAsia="宋体"/>
      <w:sz w:val="18"/>
      <w:szCs w:val="18"/>
    </w:rPr>
  </w:style>
  <w:style w:type="paragraph" w:styleId="8">
    <w:name w:val="Balloon Text"/>
    <w:basedOn w:val="1"/>
    <w:link w:val="23"/>
    <w:qFormat/>
    <w:uiPriority w:val="99"/>
    <w:pPr>
      <w:spacing w:after="0"/>
    </w:pPr>
    <w:rPr>
      <w:sz w:val="18"/>
      <w:szCs w:val="18"/>
    </w:rPr>
  </w:style>
  <w:style w:type="paragraph" w:styleId="9">
    <w:name w:val="footer"/>
    <w:basedOn w:val="1"/>
    <w:link w:val="24"/>
    <w:qFormat/>
    <w:uiPriority w:val="99"/>
    <w:pPr>
      <w:tabs>
        <w:tab w:val="center" w:pos="4153"/>
        <w:tab w:val="right" w:pos="8306"/>
      </w:tabs>
    </w:pPr>
    <w:rPr>
      <w:sz w:val="18"/>
      <w:szCs w:val="18"/>
    </w:rPr>
  </w:style>
  <w:style w:type="paragraph" w:styleId="10">
    <w:name w:val="header"/>
    <w:basedOn w:val="1"/>
    <w:link w:val="25"/>
    <w:qFormat/>
    <w:uiPriority w:val="99"/>
    <w:pPr>
      <w:pBdr>
        <w:bottom w:val="single" w:color="auto" w:sz="6" w:space="1"/>
      </w:pBdr>
      <w:tabs>
        <w:tab w:val="center" w:pos="4153"/>
        <w:tab w:val="right" w:pos="8306"/>
      </w:tabs>
      <w:jc w:val="center"/>
    </w:pPr>
    <w:rPr>
      <w:sz w:val="18"/>
      <w:szCs w:val="18"/>
    </w:rPr>
  </w:style>
  <w:style w:type="paragraph" w:styleId="11">
    <w:name w:val="toc 1"/>
    <w:basedOn w:val="1"/>
    <w:next w:val="1"/>
    <w:qFormat/>
    <w:uiPriority w:val="99"/>
  </w:style>
  <w:style w:type="paragraph" w:styleId="12">
    <w:name w:val="Normal (Web)"/>
    <w:basedOn w:val="1"/>
    <w:qFormat/>
    <w:uiPriority w:val="99"/>
    <w:rPr>
      <w:sz w:val="24"/>
    </w:rPr>
  </w:style>
  <w:style w:type="character" w:styleId="14">
    <w:name w:val="Hyperlink"/>
    <w:basedOn w:val="13"/>
    <w:qFormat/>
    <w:uiPriority w:val="99"/>
    <w:rPr>
      <w:rFonts w:cs="Times New Roman"/>
      <w:color w:val="0000FF"/>
      <w:u w:val="single"/>
    </w:rPr>
  </w:style>
  <w:style w:type="table" w:styleId="16">
    <w:name w:val="Table Grid"/>
    <w:basedOn w:val="15"/>
    <w:qFormat/>
    <w:uiPriority w:val="99"/>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17">
    <w:name w:val="标题 1 Char"/>
    <w:basedOn w:val="13"/>
    <w:link w:val="2"/>
    <w:qFormat/>
    <w:locked/>
    <w:uiPriority w:val="99"/>
    <w:rPr>
      <w:rFonts w:ascii="Times New Roman" w:hAnsi="Times New Roman" w:eastAsia="宋体" w:cs="Times New Roman"/>
      <w:b/>
      <w:bCs/>
      <w:kern w:val="44"/>
      <w:sz w:val="44"/>
      <w:szCs w:val="44"/>
    </w:rPr>
  </w:style>
  <w:style w:type="character" w:customStyle="1" w:styleId="18">
    <w:name w:val="标题 2 Char"/>
    <w:basedOn w:val="13"/>
    <w:link w:val="3"/>
    <w:semiHidden/>
    <w:qFormat/>
    <w:locked/>
    <w:uiPriority w:val="99"/>
    <w:rPr>
      <w:rFonts w:ascii="Cambria" w:hAnsi="Cambria" w:eastAsia="宋体" w:cs="Times New Roman"/>
      <w:b/>
      <w:bCs/>
      <w:sz w:val="32"/>
      <w:szCs w:val="32"/>
    </w:rPr>
  </w:style>
  <w:style w:type="character" w:customStyle="1" w:styleId="19">
    <w:name w:val="标题 3 Char"/>
    <w:basedOn w:val="13"/>
    <w:link w:val="4"/>
    <w:qFormat/>
    <w:locked/>
    <w:uiPriority w:val="99"/>
    <w:rPr>
      <w:rFonts w:ascii="Times New Roman" w:hAnsi="Times New Roman" w:eastAsia="宋体" w:cs="Times New Roman"/>
      <w:b/>
      <w:bCs/>
      <w:kern w:val="2"/>
      <w:sz w:val="32"/>
      <w:szCs w:val="32"/>
    </w:rPr>
  </w:style>
  <w:style w:type="character" w:customStyle="1" w:styleId="20">
    <w:name w:val="标题 4 Char"/>
    <w:basedOn w:val="13"/>
    <w:link w:val="5"/>
    <w:qFormat/>
    <w:locked/>
    <w:uiPriority w:val="99"/>
    <w:rPr>
      <w:rFonts w:ascii="Arial" w:hAnsi="Arial" w:eastAsia="黑体" w:cs="Times New Roman"/>
      <w:b/>
      <w:bCs/>
      <w:kern w:val="2"/>
      <w:sz w:val="28"/>
      <w:szCs w:val="28"/>
    </w:rPr>
  </w:style>
  <w:style w:type="character" w:customStyle="1" w:styleId="21">
    <w:name w:val="标题 5 Char"/>
    <w:basedOn w:val="13"/>
    <w:link w:val="6"/>
    <w:semiHidden/>
    <w:qFormat/>
    <w:locked/>
    <w:uiPriority w:val="99"/>
    <w:rPr>
      <w:rFonts w:ascii="Tahoma" w:hAnsi="Tahoma" w:cs="Times New Roman"/>
      <w:b/>
      <w:bCs/>
      <w:sz w:val="28"/>
      <w:szCs w:val="28"/>
    </w:rPr>
  </w:style>
  <w:style w:type="character" w:customStyle="1" w:styleId="22">
    <w:name w:val="文档结构图 Char"/>
    <w:basedOn w:val="13"/>
    <w:link w:val="7"/>
    <w:semiHidden/>
    <w:qFormat/>
    <w:locked/>
    <w:uiPriority w:val="99"/>
    <w:rPr>
      <w:rFonts w:ascii="宋体" w:hAnsi="Tahoma" w:eastAsia="宋体" w:cs="Times New Roman"/>
      <w:sz w:val="18"/>
      <w:szCs w:val="18"/>
    </w:rPr>
  </w:style>
  <w:style w:type="character" w:customStyle="1" w:styleId="23">
    <w:name w:val="批注框文本 Char"/>
    <w:basedOn w:val="13"/>
    <w:link w:val="8"/>
    <w:semiHidden/>
    <w:qFormat/>
    <w:locked/>
    <w:uiPriority w:val="99"/>
    <w:rPr>
      <w:rFonts w:ascii="Tahoma" w:hAnsi="Tahoma" w:cs="Times New Roman"/>
      <w:sz w:val="18"/>
      <w:szCs w:val="18"/>
    </w:rPr>
  </w:style>
  <w:style w:type="character" w:customStyle="1" w:styleId="24">
    <w:name w:val="页脚 Char"/>
    <w:basedOn w:val="13"/>
    <w:link w:val="9"/>
    <w:qFormat/>
    <w:locked/>
    <w:uiPriority w:val="99"/>
    <w:rPr>
      <w:rFonts w:ascii="Tahoma" w:hAnsi="Tahoma" w:cs="Times New Roman"/>
      <w:sz w:val="18"/>
      <w:szCs w:val="18"/>
    </w:rPr>
  </w:style>
  <w:style w:type="character" w:customStyle="1" w:styleId="25">
    <w:name w:val="页眉 Char"/>
    <w:basedOn w:val="13"/>
    <w:link w:val="10"/>
    <w:semiHidden/>
    <w:qFormat/>
    <w:locked/>
    <w:uiPriority w:val="99"/>
    <w:rPr>
      <w:rFonts w:ascii="Tahoma" w:hAnsi="Tahoma" w:cs="Times New Roman"/>
      <w:sz w:val="18"/>
      <w:szCs w:val="18"/>
    </w:rPr>
  </w:style>
  <w:style w:type="paragraph" w:customStyle="1" w:styleId="26">
    <w:name w:val="列出段落1"/>
    <w:basedOn w:val="1"/>
    <w:qFormat/>
    <w:uiPriority w:val="99"/>
    <w:pPr>
      <w:ind w:firstLine="420" w:firstLineChars="200"/>
    </w:pPr>
  </w:style>
  <w:style w:type="paragraph" w:customStyle="1" w:styleId="27">
    <w:name w:val="TOC 标题1"/>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28">
    <w:name w:val="列出段落2"/>
    <w:basedOn w:val="1"/>
    <w:qFormat/>
    <w:uiPriority w:val="99"/>
    <w:pPr>
      <w:ind w:firstLine="420" w:firstLineChars="200"/>
    </w:pPr>
  </w:style>
  <w:style w:type="paragraph" w:customStyle="1" w:styleId="29">
    <w:name w:val="p0"/>
    <w:basedOn w:val="1"/>
    <w:qFormat/>
    <w:uiPriority w:val="99"/>
    <w:pPr>
      <w:adjustRightInd/>
      <w:snapToGrid/>
      <w:spacing w:after="0"/>
      <w:jc w:val="both"/>
    </w:pPr>
    <w:rPr>
      <w:rFonts w:ascii="Times New Roman" w:hAnsi="Times New Roman" w:eastAsia="宋体"/>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27</Pages>
  <Words>9180</Words>
  <Characters>3184</Characters>
  <Lines>26</Lines>
  <Paragraphs>24</Paragraphs>
  <ScaleCrop>false</ScaleCrop>
  <LinksUpToDate>false</LinksUpToDate>
  <CharactersWithSpaces>12340</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1</cp:lastModifiedBy>
  <cp:lastPrinted>2017-12-22T05:27:00Z</cp:lastPrinted>
  <dcterms:modified xsi:type="dcterms:W3CDTF">2017-12-22T05:50:00Z</dcterms:modified>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