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color w:val="auto"/>
        </w:rPr>
      </w:pPr>
    </w:p>
    <w:p>
      <w:pPr>
        <w:spacing w:line="220" w:lineRule="atLeast"/>
        <w:jc w:val="center"/>
        <w:rPr>
          <w:color w:val="auto"/>
        </w:rPr>
      </w:pPr>
    </w:p>
    <w:p>
      <w:pPr>
        <w:spacing w:line="220" w:lineRule="atLeast"/>
        <w:jc w:val="center"/>
        <w:rPr>
          <w:color w:val="auto"/>
        </w:rPr>
      </w:pPr>
    </w:p>
    <w:p>
      <w:pPr>
        <w:spacing w:line="220" w:lineRule="atLeast"/>
        <w:jc w:val="center"/>
        <w:rPr>
          <w:rFonts w:ascii="宋体" w:hAnsi="宋体" w:eastAsia="宋体"/>
          <w:b/>
          <w:color w:val="auto"/>
          <w:sz w:val="32"/>
          <w:szCs w:val="32"/>
        </w:rPr>
      </w:pPr>
      <w:r>
        <w:rPr>
          <w:rFonts w:hint="eastAsia" w:ascii="宋体" w:hAnsi="宋体" w:eastAsia="宋体"/>
          <w:b/>
          <w:color w:val="auto"/>
          <w:sz w:val="32"/>
          <w:szCs w:val="32"/>
        </w:rPr>
        <w:t>恩旅集团信息化建设项目</w:t>
      </w:r>
    </w:p>
    <w:p>
      <w:pPr>
        <w:spacing w:line="220" w:lineRule="atLeast"/>
        <w:jc w:val="center"/>
        <w:rPr>
          <w:color w:val="auto"/>
        </w:rPr>
      </w:pPr>
    </w:p>
    <w:p>
      <w:pPr>
        <w:spacing w:line="220" w:lineRule="atLeast"/>
        <w:jc w:val="center"/>
        <w:rPr>
          <w:color w:val="auto"/>
        </w:rPr>
      </w:pPr>
    </w:p>
    <w:p>
      <w:pPr>
        <w:spacing w:line="220" w:lineRule="atLeast"/>
        <w:jc w:val="center"/>
        <w:rPr>
          <w:color w:val="auto"/>
        </w:rPr>
      </w:pPr>
    </w:p>
    <w:p>
      <w:pPr>
        <w:spacing w:line="220" w:lineRule="atLeast"/>
        <w:jc w:val="center"/>
        <w:rPr>
          <w:rFonts w:ascii="宋体" w:hAnsi="宋体" w:eastAsia="宋体"/>
          <w:b/>
          <w:color w:val="auto"/>
          <w:sz w:val="52"/>
          <w:szCs w:val="52"/>
        </w:rPr>
      </w:pPr>
      <w:r>
        <w:rPr>
          <w:rFonts w:hint="eastAsia" w:ascii="宋体" w:hAnsi="宋体" w:eastAsia="宋体"/>
          <w:b/>
          <w:color w:val="auto"/>
          <w:sz w:val="52"/>
          <w:szCs w:val="52"/>
        </w:rPr>
        <w:t>询 价 文 件</w:t>
      </w: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jc w:val="center"/>
        <w:rPr>
          <w:rFonts w:ascii="宋体" w:hAnsi="宋体" w:eastAsia="宋体"/>
          <w:b/>
          <w:color w:val="auto"/>
          <w:sz w:val="28"/>
          <w:szCs w:val="28"/>
          <w:u w:val="single"/>
        </w:rPr>
      </w:pPr>
      <w:r>
        <w:rPr>
          <w:rFonts w:hint="eastAsia" w:ascii="宋体" w:hAnsi="宋体" w:eastAsia="宋体"/>
          <w:b/>
          <w:color w:val="auto"/>
          <w:sz w:val="28"/>
          <w:szCs w:val="28"/>
        </w:rPr>
        <w:t xml:space="preserve">    采 购 人：</w:t>
      </w:r>
      <w:r>
        <w:rPr>
          <w:rFonts w:hint="eastAsia" w:ascii="宋体" w:hAnsi="宋体" w:eastAsia="宋体"/>
          <w:b/>
          <w:color w:val="auto"/>
          <w:sz w:val="28"/>
          <w:szCs w:val="28"/>
          <w:u w:val="single"/>
        </w:rPr>
        <w:t>恩施旅游集团有限公司</w:t>
      </w:r>
    </w:p>
    <w:p>
      <w:pPr>
        <w:spacing w:line="220" w:lineRule="atLeast"/>
        <w:ind w:firstLine="1405" w:firstLineChars="500"/>
        <w:rPr>
          <w:rFonts w:ascii="宋体" w:hAnsi="宋体" w:eastAsia="宋体"/>
          <w:b/>
          <w:color w:val="auto"/>
          <w:sz w:val="28"/>
          <w:szCs w:val="28"/>
          <w:u w:val="single"/>
        </w:rPr>
      </w:pPr>
      <w:r>
        <w:rPr>
          <w:rFonts w:hint="eastAsia" w:ascii="宋体" w:hAnsi="宋体" w:eastAsia="宋体"/>
          <w:b/>
          <w:color w:val="auto"/>
          <w:sz w:val="28"/>
          <w:szCs w:val="28"/>
        </w:rPr>
        <w:t xml:space="preserve">      采购编号：</w:t>
      </w:r>
      <w:r>
        <w:rPr>
          <w:rFonts w:hint="eastAsia" w:ascii="宋体" w:hAnsi="宋体" w:eastAsia="宋体"/>
          <w:b/>
          <w:color w:val="auto"/>
          <w:sz w:val="28"/>
          <w:szCs w:val="28"/>
          <w:u w:val="single"/>
        </w:rPr>
        <w:t xml:space="preserve">     JT-2019001       </w:t>
      </w:r>
    </w:p>
    <w:p>
      <w:pPr>
        <w:spacing w:line="220" w:lineRule="atLeast"/>
        <w:jc w:val="center"/>
        <w:rPr>
          <w:rFonts w:hint="eastAsia" w:ascii="宋体" w:hAnsi="宋体" w:eastAsia="宋体"/>
          <w:b/>
          <w:color w:val="auto"/>
          <w:sz w:val="32"/>
          <w:szCs w:val="32"/>
        </w:rPr>
      </w:pPr>
      <w:r>
        <w:rPr>
          <w:rFonts w:hint="eastAsia" w:ascii="宋体" w:hAnsi="宋体" w:eastAsia="宋体"/>
          <w:b/>
          <w:color w:val="auto"/>
          <w:sz w:val="32"/>
          <w:szCs w:val="32"/>
        </w:rPr>
        <w:t xml:space="preserve">            </w:t>
      </w: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ascii="宋体" w:hAnsi="宋体" w:eastAsia="宋体"/>
          <w:b/>
          <w:color w:val="auto"/>
          <w:sz w:val="28"/>
          <w:szCs w:val="28"/>
        </w:rPr>
      </w:pPr>
      <w:r>
        <w:rPr>
          <w:rFonts w:hint="eastAsia" w:ascii="宋体" w:hAnsi="宋体" w:eastAsia="宋体"/>
          <w:b/>
          <w:color w:val="auto"/>
          <w:sz w:val="28"/>
          <w:szCs w:val="28"/>
        </w:rPr>
        <w:t>2019年5月20</w:t>
      </w:r>
    </w:p>
    <w:p>
      <w:pPr>
        <w:spacing w:line="220" w:lineRule="atLeast"/>
        <w:rPr>
          <w:color w:val="auto"/>
        </w:rPr>
      </w:pPr>
    </w:p>
    <w:p>
      <w:pPr>
        <w:spacing w:line="220" w:lineRule="atLeast"/>
        <w:rPr>
          <w:color w:val="auto"/>
        </w:rPr>
      </w:pPr>
    </w:p>
    <w:p>
      <w:pPr>
        <w:pStyle w:val="45"/>
        <w:jc w:val="center"/>
        <w:rPr>
          <w:color w:val="auto"/>
          <w:lang w:val="zh-CN"/>
        </w:rPr>
        <w:sectPr>
          <w:pgSz w:w="11906" w:h="16838"/>
          <w:pgMar w:top="1440" w:right="1800" w:bottom="1440" w:left="1800" w:header="708" w:footer="708" w:gutter="0"/>
          <w:cols w:space="708" w:num="1"/>
          <w:docGrid w:linePitch="360" w:charSpace="0"/>
        </w:sectPr>
      </w:pPr>
    </w:p>
    <w:sdt>
      <w:sdtPr>
        <w:rPr>
          <w:rFonts w:ascii="Tahoma" w:hAnsi="Tahoma" w:eastAsia="微软雅黑" w:cstheme="minorBidi"/>
          <w:b w:val="0"/>
          <w:bCs w:val="0"/>
          <w:color w:val="auto"/>
          <w:sz w:val="22"/>
          <w:szCs w:val="22"/>
          <w:lang w:val="zh-CN"/>
        </w:rPr>
        <w:id w:val="14424886"/>
        <w:docPartObj>
          <w:docPartGallery w:val="Table of Contents"/>
          <w:docPartUnique/>
        </w:docPartObj>
      </w:sdtPr>
      <w:sdtEndPr>
        <w:rPr>
          <w:rFonts w:ascii="Times New Roman" w:hAnsi="Times New Roman" w:eastAsia="微软雅黑" w:cs="Times New Roman"/>
          <w:b w:val="0"/>
          <w:bCs w:val="0"/>
          <w:color w:val="auto"/>
          <w:sz w:val="24"/>
          <w:szCs w:val="24"/>
          <w:lang w:val="en-US"/>
        </w:rPr>
      </w:sdtEndPr>
      <w:sdtContent>
        <w:p>
          <w:pPr>
            <w:pStyle w:val="45"/>
            <w:jc w:val="center"/>
            <w:rPr>
              <w:rFonts w:ascii="宋体" w:hAnsi="宋体" w:eastAsia="宋体"/>
              <w:color w:val="auto"/>
              <w:sz w:val="32"/>
              <w:szCs w:val="32"/>
            </w:rPr>
          </w:pPr>
          <w:r>
            <w:rPr>
              <w:rFonts w:ascii="宋体" w:hAnsi="宋体" w:eastAsia="宋体"/>
              <w:color w:val="auto"/>
              <w:sz w:val="32"/>
              <w:szCs w:val="32"/>
              <w:lang w:val="zh-CN"/>
            </w:rPr>
            <w:t>目</w:t>
          </w:r>
          <w:r>
            <w:rPr>
              <w:rFonts w:hint="eastAsia" w:ascii="宋体" w:hAnsi="宋体" w:eastAsia="宋体"/>
              <w:color w:val="auto"/>
              <w:sz w:val="32"/>
              <w:szCs w:val="32"/>
              <w:lang w:val="zh-CN"/>
            </w:rPr>
            <w:t xml:space="preserve">    </w:t>
          </w:r>
          <w:r>
            <w:rPr>
              <w:rFonts w:ascii="宋体" w:hAnsi="宋体" w:eastAsia="宋体"/>
              <w:color w:val="auto"/>
              <w:sz w:val="32"/>
              <w:szCs w:val="32"/>
              <w:lang w:val="zh-CN"/>
            </w:rPr>
            <w:t>录</w:t>
          </w:r>
        </w:p>
        <w:p>
          <w:pPr>
            <w:pStyle w:val="14"/>
            <w:tabs>
              <w:tab w:val="right" w:leader="dot" w:pos="8296"/>
            </w:tabs>
            <w:rPr>
              <w:rFonts w:ascii="宋体" w:hAnsi="宋体" w:eastAsia="宋体"/>
              <w:color w:val="auto"/>
              <w:kern w:val="2"/>
              <w:sz w:val="21"/>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"_Toc516138714" </w:instrText>
          </w:r>
          <w:r>
            <w:rPr>
              <w:color w:val="auto"/>
            </w:rPr>
            <w:fldChar w:fldCharType="separate"/>
          </w:r>
          <w:r>
            <w:rPr>
              <w:rStyle w:val="22"/>
              <w:rFonts w:hint="eastAsia" w:ascii="宋体" w:hAnsi="宋体" w:eastAsia="宋体"/>
              <w:color w:val="auto"/>
            </w:rPr>
            <w:t>第一章</w:t>
          </w:r>
          <w:r>
            <w:rPr>
              <w:rStyle w:val="22"/>
              <w:rFonts w:ascii="宋体" w:hAnsi="宋体" w:eastAsia="宋体"/>
              <w:color w:val="auto"/>
            </w:rPr>
            <w:t xml:space="preserve">  </w:t>
          </w:r>
          <w:r>
            <w:rPr>
              <w:rStyle w:val="22"/>
              <w:rFonts w:hint="eastAsia" w:ascii="宋体" w:hAnsi="宋体" w:eastAsia="宋体"/>
              <w:color w:val="auto"/>
            </w:rPr>
            <w:t>询价公告</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_Toc516138714 \h </w:instrText>
          </w:r>
          <w:r>
            <w:rPr>
              <w:rFonts w:ascii="宋体" w:hAnsi="宋体" w:eastAsia="宋体"/>
              <w:color w:val="auto"/>
            </w:rPr>
            <w:fldChar w:fldCharType="separate"/>
          </w:r>
          <w:r>
            <w:rPr>
              <w:rFonts w:ascii="宋体" w:hAnsi="宋体" w:eastAsia="宋体"/>
              <w:color w:val="auto"/>
            </w:rPr>
            <w:t>1</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8296"/>
            </w:tabs>
            <w:rPr>
              <w:rFonts w:ascii="宋体" w:hAnsi="宋体" w:eastAsia="宋体"/>
              <w:color w:val="auto"/>
              <w:kern w:val="2"/>
              <w:sz w:val="21"/>
            </w:rPr>
          </w:pPr>
          <w:r>
            <w:rPr>
              <w:color w:val="auto"/>
            </w:rPr>
            <w:fldChar w:fldCharType="begin"/>
          </w:r>
          <w:r>
            <w:rPr>
              <w:color w:val="auto"/>
            </w:rPr>
            <w:instrText xml:space="preserve"> HYPERLINK \l "_Toc516138715" </w:instrText>
          </w:r>
          <w:r>
            <w:rPr>
              <w:color w:val="auto"/>
            </w:rPr>
            <w:fldChar w:fldCharType="separate"/>
          </w:r>
          <w:r>
            <w:rPr>
              <w:rStyle w:val="22"/>
              <w:rFonts w:hint="eastAsia" w:ascii="宋体" w:hAnsi="宋体" w:eastAsia="宋体" w:cs="Times New Roman"/>
              <w:color w:val="auto"/>
            </w:rPr>
            <w:t>第二章</w:t>
          </w:r>
          <w:r>
            <w:rPr>
              <w:rStyle w:val="22"/>
              <w:rFonts w:ascii="宋体" w:hAnsi="宋体" w:eastAsia="宋体" w:cs="Times New Roman"/>
              <w:color w:val="auto"/>
            </w:rPr>
            <w:t xml:space="preserve"> </w:t>
          </w:r>
          <w:r>
            <w:rPr>
              <w:rStyle w:val="22"/>
              <w:rFonts w:hint="eastAsia" w:ascii="宋体" w:hAnsi="宋体" w:eastAsia="宋体" w:cs="Times New Roman"/>
              <w:color w:val="auto"/>
            </w:rPr>
            <w:t>供应商须知</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_Toc516138715 \h </w:instrText>
          </w:r>
          <w:r>
            <w:rPr>
              <w:rFonts w:ascii="宋体" w:hAnsi="宋体" w:eastAsia="宋体"/>
              <w:color w:val="auto"/>
            </w:rPr>
            <w:fldChar w:fldCharType="separate"/>
          </w:r>
          <w:r>
            <w:rPr>
              <w:rFonts w:ascii="宋体" w:hAnsi="宋体" w:eastAsia="宋体"/>
              <w:color w:val="auto"/>
            </w:rPr>
            <w:t>3</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8296"/>
            </w:tabs>
            <w:rPr>
              <w:rFonts w:ascii="宋体" w:hAnsi="宋体" w:eastAsia="宋体"/>
              <w:color w:val="auto"/>
              <w:kern w:val="2"/>
              <w:sz w:val="21"/>
            </w:rPr>
          </w:pPr>
          <w:r>
            <w:rPr>
              <w:color w:val="auto"/>
            </w:rPr>
            <w:fldChar w:fldCharType="begin"/>
          </w:r>
          <w:r>
            <w:rPr>
              <w:color w:val="auto"/>
            </w:rPr>
            <w:instrText xml:space="preserve"> HYPERLINK \l "_Toc516138716" </w:instrText>
          </w:r>
          <w:r>
            <w:rPr>
              <w:color w:val="auto"/>
            </w:rPr>
            <w:fldChar w:fldCharType="separate"/>
          </w:r>
          <w:r>
            <w:rPr>
              <w:rStyle w:val="22"/>
              <w:rFonts w:hint="eastAsia" w:ascii="宋体" w:hAnsi="宋体" w:eastAsia="宋体" w:cs="方正书宋简体"/>
              <w:color w:val="auto"/>
              <w:kern w:val="1"/>
            </w:rPr>
            <w:t>第三章</w:t>
          </w:r>
          <w:r>
            <w:rPr>
              <w:rStyle w:val="22"/>
              <w:rFonts w:ascii="宋体" w:hAnsi="宋体" w:eastAsia="宋体" w:cs="方正书宋简体"/>
              <w:color w:val="auto"/>
              <w:kern w:val="1"/>
            </w:rPr>
            <w:t xml:space="preserve">  </w:t>
          </w:r>
          <w:r>
            <w:rPr>
              <w:rStyle w:val="22"/>
              <w:rFonts w:hint="eastAsia" w:ascii="宋体" w:hAnsi="宋体" w:eastAsia="宋体" w:cs="方正书宋简体"/>
              <w:color w:val="auto"/>
              <w:kern w:val="1"/>
            </w:rPr>
            <w:t>合同格式</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_Toc516138716 \h </w:instrText>
          </w:r>
          <w:r>
            <w:rPr>
              <w:rFonts w:ascii="宋体" w:hAnsi="宋体" w:eastAsia="宋体"/>
              <w:color w:val="auto"/>
            </w:rPr>
            <w:fldChar w:fldCharType="separate"/>
          </w:r>
          <w:r>
            <w:rPr>
              <w:rFonts w:ascii="宋体" w:hAnsi="宋体" w:eastAsia="宋体"/>
              <w:color w:val="auto"/>
            </w:rPr>
            <w:t>11</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8296"/>
            </w:tabs>
            <w:rPr>
              <w:rFonts w:hint="eastAsia" w:ascii="宋体" w:hAnsi="宋体" w:eastAsia="宋体"/>
              <w:color w:val="auto"/>
              <w:kern w:val="2"/>
              <w:sz w:val="21"/>
              <w:lang w:val="en-US" w:eastAsia="zh-CN"/>
            </w:rPr>
          </w:pPr>
          <w:r>
            <w:rPr>
              <w:color w:val="auto"/>
            </w:rPr>
            <w:fldChar w:fldCharType="begin"/>
          </w:r>
          <w:r>
            <w:rPr>
              <w:color w:val="auto"/>
            </w:rPr>
            <w:instrText xml:space="preserve"> HYPERLINK \l "_Toc516138717" </w:instrText>
          </w:r>
          <w:r>
            <w:rPr>
              <w:color w:val="auto"/>
            </w:rPr>
            <w:fldChar w:fldCharType="separate"/>
          </w:r>
          <w:r>
            <w:rPr>
              <w:rStyle w:val="22"/>
              <w:rFonts w:hint="eastAsia" w:ascii="宋体" w:hAnsi="宋体" w:eastAsia="宋体"/>
              <w:color w:val="auto"/>
            </w:rPr>
            <w:t>第四章</w:t>
          </w:r>
          <w:r>
            <w:rPr>
              <w:rStyle w:val="22"/>
              <w:rFonts w:ascii="宋体" w:hAnsi="宋体" w:eastAsia="宋体"/>
              <w:color w:val="auto"/>
            </w:rPr>
            <w:t xml:space="preserve">  </w:t>
          </w:r>
          <w:r>
            <w:rPr>
              <w:rStyle w:val="22"/>
              <w:rFonts w:hint="eastAsia" w:ascii="宋体" w:hAnsi="宋体" w:eastAsia="宋体"/>
              <w:color w:val="auto"/>
            </w:rPr>
            <w:t>采购需求</w:t>
          </w:r>
          <w:r>
            <w:rPr>
              <w:rFonts w:ascii="宋体" w:hAnsi="宋体" w:eastAsia="宋体"/>
              <w:color w:val="auto"/>
            </w:rPr>
            <w:tab/>
          </w:r>
          <w:r>
            <w:rPr>
              <w:rFonts w:hint="eastAsia" w:ascii="宋体" w:hAnsi="宋体" w:eastAsia="宋体"/>
              <w:color w:val="auto"/>
              <w:lang w:val="en-US" w:eastAsia="zh-CN"/>
            </w:rPr>
            <w:t>2</w:t>
          </w:r>
          <w:r>
            <w:rPr>
              <w:rFonts w:ascii="宋体" w:hAnsi="宋体" w:eastAsia="宋体"/>
              <w:color w:val="auto"/>
            </w:rPr>
            <w:fldChar w:fldCharType="end"/>
          </w:r>
          <w:r>
            <w:rPr>
              <w:rFonts w:hint="eastAsia" w:ascii="宋体" w:hAnsi="宋体" w:eastAsia="宋体"/>
              <w:color w:val="auto"/>
              <w:lang w:val="en-US" w:eastAsia="zh-CN"/>
            </w:rPr>
            <w:t>2</w:t>
          </w:r>
        </w:p>
        <w:p>
          <w:pPr>
            <w:pStyle w:val="14"/>
            <w:tabs>
              <w:tab w:val="right" w:leader="dot" w:pos="8296"/>
            </w:tabs>
            <w:rPr>
              <w:rFonts w:hint="eastAsia" w:eastAsia="宋体" w:asciiTheme="minorHAnsi" w:hAnsiTheme="minorHAnsi"/>
              <w:color w:val="auto"/>
              <w:kern w:val="2"/>
              <w:sz w:val="21"/>
              <w:lang w:val="en-US" w:eastAsia="zh-CN"/>
            </w:rPr>
          </w:pPr>
          <w:r>
            <w:rPr>
              <w:color w:val="auto"/>
            </w:rPr>
            <w:fldChar w:fldCharType="begin"/>
          </w:r>
          <w:r>
            <w:rPr>
              <w:color w:val="auto"/>
            </w:rPr>
            <w:instrText xml:space="preserve"> HYPERLINK \l "_Toc516138718" </w:instrText>
          </w:r>
          <w:r>
            <w:rPr>
              <w:color w:val="auto"/>
            </w:rPr>
            <w:fldChar w:fldCharType="separate"/>
          </w:r>
          <w:r>
            <w:rPr>
              <w:rStyle w:val="22"/>
              <w:rFonts w:hint="eastAsia" w:ascii="宋体" w:hAnsi="宋体" w:eastAsia="宋体"/>
              <w:color w:val="auto"/>
            </w:rPr>
            <w:t>第五章</w:t>
          </w:r>
          <w:r>
            <w:rPr>
              <w:rStyle w:val="22"/>
              <w:rFonts w:ascii="宋体" w:hAnsi="宋体" w:eastAsia="宋体"/>
              <w:color w:val="auto"/>
            </w:rPr>
            <w:t xml:space="preserve">  </w:t>
          </w:r>
          <w:r>
            <w:rPr>
              <w:rStyle w:val="22"/>
              <w:rFonts w:hint="eastAsia" w:ascii="宋体" w:hAnsi="宋体" w:eastAsia="宋体"/>
              <w:color w:val="auto"/>
            </w:rPr>
            <w:t>报价文件格式</w:t>
          </w:r>
          <w:r>
            <w:rPr>
              <w:rFonts w:ascii="宋体" w:hAnsi="宋体" w:eastAsia="宋体"/>
              <w:color w:val="auto"/>
            </w:rPr>
            <w:tab/>
          </w:r>
          <w:r>
            <w:rPr>
              <w:rFonts w:hint="eastAsia" w:ascii="宋体" w:hAnsi="宋体" w:eastAsia="宋体"/>
              <w:color w:val="auto"/>
              <w:lang w:val="en-US" w:eastAsia="zh-CN"/>
            </w:rPr>
            <w:t>3</w:t>
          </w:r>
          <w:r>
            <w:rPr>
              <w:rFonts w:ascii="宋体" w:hAnsi="宋体" w:eastAsia="宋体"/>
              <w:color w:val="auto"/>
            </w:rPr>
            <w:fldChar w:fldCharType="end"/>
          </w:r>
          <w:r>
            <w:rPr>
              <w:rFonts w:hint="eastAsia" w:ascii="宋体" w:hAnsi="宋体" w:eastAsia="宋体"/>
              <w:color w:val="auto"/>
              <w:lang w:val="en-US" w:eastAsia="zh-CN"/>
            </w:rPr>
            <w:t>2</w:t>
          </w:r>
        </w:p>
        <w:p>
          <w:pPr>
            <w:rPr>
              <w:color w:val="auto"/>
            </w:rPr>
          </w:pPr>
          <w:r>
            <w:rPr>
              <w:color w:val="auto"/>
            </w:rPr>
            <w:fldChar w:fldCharType="end"/>
          </w:r>
        </w:p>
      </w:sdtContent>
    </w:sdt>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rPr>
          <w:rFonts w:ascii="仿宋" w:hAnsi="仿宋" w:eastAsia="仿宋"/>
          <w:b/>
          <w:color w:val="auto"/>
          <w:sz w:val="32"/>
          <w:szCs w:val="32"/>
        </w:rPr>
        <w:sectPr>
          <w:footerReference r:id="rId3" w:type="default"/>
          <w:pgSz w:w="11906" w:h="16838"/>
          <w:pgMar w:top="1440" w:right="1800" w:bottom="1440" w:left="1800" w:header="708" w:footer="708" w:gutter="0"/>
          <w:pgNumType w:start="1"/>
          <w:cols w:space="708" w:num="1"/>
          <w:docGrid w:linePitch="360" w:charSpace="0"/>
        </w:sectPr>
      </w:pPr>
    </w:p>
    <w:p>
      <w:pPr>
        <w:pStyle w:val="2"/>
        <w:spacing w:before="120" w:after="120"/>
        <w:jc w:val="center"/>
        <w:rPr>
          <w:rFonts w:ascii="仿宋" w:hAnsi="仿宋" w:eastAsia="仿宋"/>
          <w:color w:val="auto"/>
          <w:sz w:val="32"/>
          <w:szCs w:val="32"/>
        </w:rPr>
      </w:pPr>
      <w:bookmarkStart w:id="0" w:name="_Toc516138714"/>
      <w:r>
        <w:rPr>
          <w:rFonts w:hint="eastAsia" w:ascii="仿宋" w:hAnsi="仿宋" w:eastAsia="仿宋"/>
          <w:color w:val="auto"/>
          <w:sz w:val="32"/>
          <w:szCs w:val="32"/>
        </w:rPr>
        <w:t>第一章  询价公告</w:t>
      </w:r>
      <w:bookmarkEnd w:id="0"/>
    </w:p>
    <w:p>
      <w:pPr>
        <w:spacing w:line="360" w:lineRule="auto"/>
        <w:ind w:firstLine="600" w:firstLineChars="250"/>
        <w:jc w:val="both"/>
        <w:rPr>
          <w:rFonts w:ascii="仿宋" w:hAnsi="仿宋" w:eastAsia="仿宋"/>
          <w:color w:val="auto"/>
        </w:rPr>
      </w:pPr>
      <w:r>
        <w:rPr>
          <w:rFonts w:hint="eastAsia" w:ascii="仿宋" w:hAnsi="仿宋" w:eastAsia="仿宋"/>
          <w:color w:val="auto"/>
          <w:u w:val="single"/>
        </w:rPr>
        <w:t>恩施旅游集团有限公司</w:t>
      </w:r>
      <w:r>
        <w:rPr>
          <w:rFonts w:hint="eastAsia" w:ascii="仿宋" w:hAnsi="仿宋" w:eastAsia="仿宋"/>
          <w:color w:val="auto"/>
        </w:rPr>
        <w:t>拟对</w:t>
      </w:r>
      <w:r>
        <w:rPr>
          <w:rFonts w:hint="eastAsia" w:ascii="仿宋" w:hAnsi="仿宋" w:eastAsia="仿宋"/>
          <w:color w:val="auto"/>
          <w:u w:val="single"/>
        </w:rPr>
        <w:t>恩旅集团信息化建设项目</w:t>
      </w:r>
      <w:r>
        <w:rPr>
          <w:rFonts w:hint="eastAsia" w:ascii="仿宋" w:hAnsi="仿宋" w:eastAsia="仿宋"/>
          <w:color w:val="auto"/>
        </w:rPr>
        <w:t>进行询价采购，欢迎符合条件的潜在供应商前来报价。</w:t>
      </w:r>
    </w:p>
    <w:p>
      <w:pPr>
        <w:pStyle w:val="44"/>
        <w:numPr>
          <w:ilvl w:val="0"/>
          <w:numId w:val="0"/>
        </w:numPr>
        <w:spacing w:after="0" w:line="360" w:lineRule="auto"/>
        <w:ind w:left="600" w:leftChars="0"/>
        <w:jc w:val="both"/>
        <w:rPr>
          <w:rFonts w:ascii="仿宋" w:hAnsi="仿宋" w:eastAsia="仿宋"/>
          <w:color w:val="auto"/>
          <w:sz w:val="24"/>
          <w:szCs w:val="24"/>
        </w:rPr>
      </w:pPr>
      <w:r>
        <w:rPr>
          <w:rFonts w:hint="eastAsia" w:ascii="仿宋" w:hAnsi="仿宋" w:eastAsia="仿宋"/>
          <w:b/>
          <w:color w:val="auto"/>
          <w:sz w:val="24"/>
          <w:szCs w:val="24"/>
          <w:lang w:val="en-US" w:eastAsia="zh-CN"/>
        </w:rPr>
        <w:t>1.</w:t>
      </w:r>
      <w:r>
        <w:rPr>
          <w:rFonts w:hint="eastAsia" w:ascii="仿宋" w:hAnsi="仿宋" w:eastAsia="仿宋"/>
          <w:b/>
          <w:color w:val="auto"/>
          <w:sz w:val="24"/>
          <w:szCs w:val="24"/>
        </w:rPr>
        <w:t>项目名称：</w:t>
      </w:r>
      <w:r>
        <w:rPr>
          <w:rFonts w:hint="eastAsia" w:ascii="仿宋" w:hAnsi="仿宋" w:eastAsia="仿宋" w:cs="Times New Roman"/>
          <w:color w:val="auto"/>
          <w:sz w:val="24"/>
          <w:szCs w:val="24"/>
        </w:rPr>
        <w:t>恩旅集团信息化建设采购项目</w:t>
      </w:r>
      <w:r>
        <w:rPr>
          <w:rFonts w:hint="eastAsia" w:ascii="仿宋" w:hAnsi="仿宋" w:eastAsia="仿宋"/>
          <w:color w:val="auto"/>
          <w:sz w:val="24"/>
          <w:szCs w:val="24"/>
        </w:rPr>
        <w:t xml:space="preserve">。       </w:t>
      </w:r>
    </w:p>
    <w:p>
      <w:pPr>
        <w:pStyle w:val="44"/>
        <w:spacing w:after="0" w:line="360" w:lineRule="auto"/>
        <w:jc w:val="both"/>
        <w:rPr>
          <w:rFonts w:ascii="仿宋" w:hAnsi="仿宋" w:eastAsia="仿宋"/>
          <w:color w:val="auto"/>
          <w:sz w:val="24"/>
          <w:szCs w:val="24"/>
        </w:rPr>
      </w:pPr>
      <w:r>
        <w:rPr>
          <w:rFonts w:hint="eastAsia" w:ascii="仿宋" w:hAnsi="仿宋" w:eastAsia="仿宋"/>
          <w:color w:val="auto"/>
          <w:sz w:val="24"/>
          <w:szCs w:val="24"/>
        </w:rPr>
        <w:t>本次信息化建设包括协同系统以及硬件含服务器、安全产品、备份软件等。</w:t>
      </w:r>
    </w:p>
    <w:p>
      <w:pPr>
        <w:overflowPunct w:val="0"/>
        <w:spacing w:line="360" w:lineRule="auto"/>
        <w:ind w:firstLine="602" w:firstLineChars="250"/>
        <w:jc w:val="both"/>
        <w:rPr>
          <w:rFonts w:ascii="仿宋" w:hAnsi="仿宋" w:eastAsia="仿宋"/>
          <w:b/>
          <w:color w:val="auto"/>
        </w:rPr>
      </w:pPr>
      <w:r>
        <w:rPr>
          <w:rFonts w:hint="eastAsia" w:ascii="仿宋" w:hAnsi="仿宋" w:eastAsia="仿宋"/>
          <w:b/>
          <w:color w:val="auto"/>
        </w:rPr>
        <w:t>2、项目概况</w:t>
      </w:r>
    </w:p>
    <w:p>
      <w:pPr>
        <w:tabs>
          <w:tab w:val="left" w:pos="1440"/>
        </w:tabs>
        <w:overflowPunct w:val="0"/>
        <w:spacing w:line="360" w:lineRule="auto"/>
        <w:ind w:firstLine="600" w:firstLineChars="250"/>
        <w:jc w:val="both"/>
        <w:rPr>
          <w:rFonts w:ascii="仿宋" w:hAnsi="仿宋" w:eastAsia="仿宋" w:cs="仿宋"/>
          <w:color w:val="auto"/>
          <w:lang w:val="de-DE"/>
        </w:rPr>
      </w:pPr>
      <w:r>
        <w:rPr>
          <w:rFonts w:hint="eastAsia" w:ascii="仿宋" w:hAnsi="仿宋" w:eastAsia="仿宋"/>
          <w:color w:val="auto"/>
        </w:rPr>
        <w:t>2.1</w:t>
      </w:r>
      <w:r>
        <w:rPr>
          <w:rFonts w:ascii="仿宋" w:hAnsi="仿宋" w:eastAsia="仿宋" w:cs="仿宋"/>
          <w:color w:val="auto"/>
        </w:rPr>
        <w:t>恩旅集团</w:t>
      </w:r>
      <w:r>
        <w:rPr>
          <w:rFonts w:hint="eastAsia" w:ascii="仿宋" w:hAnsi="仿宋" w:eastAsia="仿宋" w:cs="仿宋"/>
          <w:color w:val="auto"/>
          <w:lang w:val="de-DE"/>
        </w:rPr>
        <w:t>组织机构庞大，公文交流和</w:t>
      </w:r>
      <w:r>
        <w:rPr>
          <w:rFonts w:hint="eastAsia" w:ascii="仿宋" w:hAnsi="仿宋" w:eastAsia="仿宋" w:cs="仿宋"/>
          <w:color w:val="auto"/>
        </w:rPr>
        <w:t>日常办公</w:t>
      </w:r>
      <w:r>
        <w:rPr>
          <w:rFonts w:hint="eastAsia" w:ascii="仿宋" w:hAnsi="仿宋" w:eastAsia="仿宋" w:cs="仿宋"/>
          <w:color w:val="auto"/>
          <w:lang w:val="de-DE"/>
        </w:rPr>
        <w:t>联系频繁，业务数据较多，中间环节复杂，现有系统无法满足流畅的协同办公需要，使得</w:t>
      </w:r>
      <w:r>
        <w:rPr>
          <w:rFonts w:ascii="仿宋" w:hAnsi="仿宋" w:eastAsia="仿宋" w:cs="仿宋"/>
          <w:color w:val="auto"/>
        </w:rPr>
        <w:t>恩旅集团</w:t>
      </w:r>
      <w:r>
        <w:rPr>
          <w:rFonts w:hint="eastAsia" w:ascii="仿宋" w:hAnsi="仿宋" w:eastAsia="仿宋" w:cs="仿宋"/>
          <w:color w:val="auto"/>
        </w:rPr>
        <w:t>在管理和业务上</w:t>
      </w:r>
      <w:r>
        <w:rPr>
          <w:rFonts w:hint="eastAsia" w:ascii="仿宋" w:hAnsi="仿宋" w:eastAsia="仿宋" w:cs="仿宋"/>
          <w:color w:val="auto"/>
          <w:lang w:val="de-DE"/>
        </w:rPr>
        <w:t>常常面临沟通不畅，信息无法及时获得，难以统一管理和协调</w:t>
      </w:r>
      <w:r>
        <w:rPr>
          <w:rFonts w:hint="eastAsia" w:ascii="仿宋" w:hAnsi="仿宋" w:eastAsia="仿宋" w:cs="仿宋"/>
          <w:color w:val="auto"/>
        </w:rPr>
        <w:t>各项</w:t>
      </w:r>
      <w:r>
        <w:rPr>
          <w:rFonts w:hint="eastAsia" w:ascii="仿宋" w:hAnsi="仿宋" w:eastAsia="仿宋" w:cs="仿宋"/>
          <w:color w:val="auto"/>
          <w:lang w:val="de-DE"/>
        </w:rPr>
        <w:t>问题。因此，</w:t>
      </w:r>
      <w:r>
        <w:rPr>
          <w:rFonts w:hint="eastAsia" w:ascii="仿宋" w:hAnsi="仿宋" w:eastAsia="仿宋" w:cs="仿宋"/>
          <w:color w:val="auto"/>
        </w:rPr>
        <w:t>实现</w:t>
      </w:r>
      <w:r>
        <w:rPr>
          <w:rFonts w:ascii="仿宋" w:hAnsi="仿宋" w:eastAsia="仿宋" w:cs="仿宋"/>
          <w:color w:val="auto"/>
        </w:rPr>
        <w:t>恩旅集团</w:t>
      </w:r>
      <w:r>
        <w:rPr>
          <w:rFonts w:hint="eastAsia" w:ascii="仿宋" w:hAnsi="仿宋" w:eastAsia="仿宋" w:cs="仿宋"/>
          <w:color w:val="auto"/>
          <w:lang w:val="de-DE"/>
        </w:rPr>
        <w:t>统一的协同办公系统，将为实现公文的快速审批、内部的信息资源共享，构建起一个弹性、灵活、高效、安全的</w:t>
      </w:r>
      <w:r>
        <w:rPr>
          <w:rFonts w:hint="eastAsia" w:ascii="仿宋" w:hAnsi="仿宋" w:eastAsia="仿宋" w:cs="仿宋"/>
          <w:color w:val="auto"/>
        </w:rPr>
        <w:t>信息化协同</w:t>
      </w:r>
      <w:r>
        <w:rPr>
          <w:rFonts w:hint="eastAsia" w:ascii="仿宋" w:hAnsi="仿宋" w:eastAsia="仿宋" w:cs="仿宋"/>
          <w:color w:val="auto"/>
          <w:lang w:val="de-DE"/>
        </w:rPr>
        <w:t>平台。</w:t>
      </w:r>
    </w:p>
    <w:p>
      <w:pPr>
        <w:overflowPunct w:val="0"/>
        <w:spacing w:line="360" w:lineRule="auto"/>
        <w:ind w:firstLine="600" w:firstLineChars="250"/>
        <w:jc w:val="both"/>
        <w:rPr>
          <w:rFonts w:ascii="仿宋" w:hAnsi="仿宋" w:eastAsia="仿宋"/>
          <w:color w:val="auto"/>
        </w:rPr>
      </w:pPr>
      <w:r>
        <w:rPr>
          <w:rFonts w:hint="eastAsia" w:ascii="仿宋" w:hAnsi="仿宋" w:eastAsia="仿宋" w:cs="仿宋"/>
          <w:color w:val="auto"/>
          <w:lang w:val="de-DE"/>
        </w:rPr>
        <w:t>协同办公系统的建立和实施，</w:t>
      </w:r>
      <w:r>
        <w:rPr>
          <w:rFonts w:ascii="仿宋" w:hAnsi="仿宋" w:eastAsia="仿宋" w:cs="仿宋"/>
          <w:color w:val="auto"/>
        </w:rPr>
        <w:t>恩旅集团</w:t>
      </w:r>
      <w:r>
        <w:rPr>
          <w:rFonts w:hint="eastAsia" w:ascii="仿宋" w:hAnsi="仿宋" w:eastAsia="仿宋" w:cs="仿宋"/>
          <w:color w:val="auto"/>
          <w:lang w:val="de-DE"/>
        </w:rPr>
        <w:t>将有效解决企业内部各种业务流程间的关联交叉，以快速提高企业整体工作效率，提升企业整体竞争优势。</w:t>
      </w:r>
    </w:p>
    <w:p>
      <w:pPr>
        <w:spacing w:line="360" w:lineRule="auto"/>
        <w:ind w:firstLine="600" w:firstLineChars="250"/>
        <w:jc w:val="both"/>
        <w:rPr>
          <w:rFonts w:ascii="仿宋" w:hAnsi="仿宋" w:eastAsia="仿宋"/>
          <w:color w:val="auto"/>
        </w:rPr>
      </w:pPr>
      <w:r>
        <w:rPr>
          <w:rFonts w:hint="eastAsia" w:ascii="仿宋" w:hAnsi="仿宋" w:eastAsia="仿宋"/>
          <w:color w:val="auto"/>
        </w:rPr>
        <w:t>2.2计划工期：30日历天</w:t>
      </w:r>
    </w:p>
    <w:p>
      <w:pPr>
        <w:spacing w:line="360" w:lineRule="auto"/>
        <w:ind w:firstLine="600" w:firstLineChars="250"/>
        <w:jc w:val="both"/>
        <w:rPr>
          <w:rFonts w:ascii="仿宋" w:hAnsi="仿宋" w:eastAsia="仿宋"/>
          <w:color w:val="auto"/>
        </w:rPr>
      </w:pPr>
      <w:r>
        <w:rPr>
          <w:rFonts w:hint="eastAsia" w:ascii="仿宋" w:hAnsi="仿宋" w:eastAsia="仿宋"/>
          <w:color w:val="auto"/>
        </w:rPr>
        <w:t>2.3项目预算：38.00万元</w:t>
      </w:r>
    </w:p>
    <w:p>
      <w:pPr>
        <w:spacing w:line="360" w:lineRule="auto"/>
        <w:ind w:firstLine="602" w:firstLineChars="250"/>
        <w:jc w:val="both"/>
        <w:rPr>
          <w:rFonts w:ascii="仿宋" w:hAnsi="仿宋" w:eastAsia="仿宋"/>
          <w:b/>
          <w:color w:val="auto"/>
        </w:rPr>
      </w:pPr>
      <w:r>
        <w:rPr>
          <w:rFonts w:hint="eastAsia" w:ascii="仿宋" w:hAnsi="仿宋" w:eastAsia="仿宋"/>
          <w:b/>
          <w:color w:val="auto"/>
        </w:rPr>
        <w:t xml:space="preserve">3、供应商资格条件 </w:t>
      </w:r>
    </w:p>
    <w:p>
      <w:pPr>
        <w:spacing w:line="360" w:lineRule="auto"/>
        <w:ind w:firstLine="600" w:firstLineChars="250"/>
        <w:jc w:val="both"/>
        <w:rPr>
          <w:rFonts w:ascii="仿宋" w:hAnsi="仿宋" w:eastAsia="仿宋"/>
          <w:color w:val="auto"/>
        </w:rPr>
      </w:pPr>
      <w:r>
        <w:rPr>
          <w:rFonts w:hint="eastAsia" w:ascii="仿宋" w:hAnsi="仿宋" w:eastAsia="仿宋"/>
          <w:color w:val="auto"/>
        </w:rPr>
        <w:t>3.1本次询价，要求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spacing w:line="360" w:lineRule="auto"/>
        <w:ind w:firstLine="600" w:firstLineChars="250"/>
        <w:jc w:val="both"/>
        <w:rPr>
          <w:rFonts w:ascii="仿宋" w:hAnsi="仿宋" w:eastAsia="仿宋"/>
          <w:color w:val="auto"/>
        </w:rPr>
      </w:pPr>
      <w:r>
        <w:rPr>
          <w:rFonts w:hint="eastAsia" w:ascii="仿宋" w:hAnsi="仿宋" w:eastAsia="仿宋"/>
          <w:color w:val="auto"/>
        </w:rPr>
        <w:t>3.2供应商近三年（投标截止日前推36个月）至少具有一项类似项目业绩（类似工程业绩指：协同系统项目及硬件项目，以合同签订日期为准）。</w:t>
      </w:r>
    </w:p>
    <w:p>
      <w:pPr>
        <w:spacing w:line="360" w:lineRule="auto"/>
        <w:ind w:firstLine="600" w:firstLineChars="250"/>
        <w:jc w:val="both"/>
        <w:rPr>
          <w:rFonts w:hint="eastAsia" w:ascii="仿宋" w:hAnsi="仿宋" w:eastAsia="仿宋"/>
          <w:color w:val="auto"/>
        </w:rPr>
      </w:pPr>
      <w:r>
        <w:rPr>
          <w:rFonts w:hint="eastAsia" w:ascii="仿宋" w:hAnsi="仿宋" w:eastAsia="仿宋"/>
          <w:color w:val="auto"/>
        </w:rPr>
        <w:t>3.3投标方若为代理商，必须具有原厂商对采购项目的书面授权。</w:t>
      </w:r>
    </w:p>
    <w:p>
      <w:pPr>
        <w:spacing w:line="360" w:lineRule="auto"/>
        <w:ind w:firstLine="600" w:firstLineChars="250"/>
        <w:jc w:val="both"/>
        <w:rPr>
          <w:rFonts w:ascii="仿宋" w:hAnsi="仿宋" w:eastAsia="仿宋"/>
          <w:color w:val="auto"/>
        </w:rPr>
      </w:pPr>
      <w:r>
        <w:rPr>
          <w:rFonts w:hint="eastAsia" w:ascii="仿宋" w:hAnsi="仿宋" w:eastAsia="仿宋"/>
          <w:color w:val="auto"/>
        </w:rPr>
        <w:t>3.4供应商所投OA产品至少在鄂旅投集团</w:t>
      </w:r>
      <w:r>
        <w:rPr>
          <w:rFonts w:hint="eastAsia" w:ascii="仿宋" w:hAnsi="仿宋" w:eastAsia="仿宋"/>
          <w:color w:val="auto"/>
          <w:lang w:eastAsia="zh-CN"/>
        </w:rPr>
        <w:t>系统</w:t>
      </w:r>
      <w:r>
        <w:rPr>
          <w:rFonts w:hint="eastAsia" w:ascii="仿宋" w:hAnsi="仿宋" w:eastAsia="仿宋"/>
          <w:color w:val="auto"/>
        </w:rPr>
        <w:t>内有3家应用过该产品。</w:t>
      </w:r>
    </w:p>
    <w:p>
      <w:pPr>
        <w:spacing w:line="360" w:lineRule="auto"/>
        <w:ind w:firstLine="600" w:firstLineChars="250"/>
        <w:jc w:val="both"/>
        <w:rPr>
          <w:rFonts w:ascii="仿宋" w:hAnsi="仿宋" w:eastAsia="仿宋"/>
          <w:color w:val="auto"/>
        </w:rPr>
      </w:pPr>
    </w:p>
    <w:p>
      <w:pPr>
        <w:spacing w:line="360" w:lineRule="auto"/>
        <w:ind w:firstLine="600" w:firstLineChars="250"/>
        <w:jc w:val="both"/>
        <w:rPr>
          <w:rFonts w:ascii="仿宋" w:hAnsi="仿宋" w:eastAsia="仿宋"/>
          <w:color w:val="auto"/>
        </w:rPr>
      </w:pPr>
      <w:r>
        <w:rPr>
          <w:rFonts w:hint="eastAsia" w:ascii="仿宋" w:hAnsi="仿宋" w:eastAsia="仿宋"/>
          <w:color w:val="auto"/>
        </w:rPr>
        <w:t>3.</w:t>
      </w:r>
      <w:r>
        <w:rPr>
          <w:rFonts w:hint="eastAsia" w:ascii="仿宋" w:hAnsi="仿宋" w:eastAsia="仿宋"/>
          <w:color w:val="auto"/>
          <w:lang w:val="en-US" w:eastAsia="zh-CN"/>
        </w:rPr>
        <w:t>5</w:t>
      </w:r>
      <w:r>
        <w:rPr>
          <w:rFonts w:hint="eastAsia" w:ascii="仿宋" w:hAnsi="仿宋" w:eastAsia="仿宋"/>
          <w:color w:val="auto"/>
        </w:rPr>
        <w:t>供应商具有工商行政主管部门核发的有效法人营业执照或三证合一证件。供应商不得以分公司名义进行投标，响应文件的单位盖章必须使用其法人公章，分公司盖章无效。</w:t>
      </w:r>
    </w:p>
    <w:p>
      <w:pPr>
        <w:spacing w:line="360" w:lineRule="auto"/>
        <w:ind w:firstLine="600" w:firstLineChars="250"/>
        <w:jc w:val="both"/>
        <w:rPr>
          <w:rFonts w:ascii="仿宋" w:hAnsi="仿宋" w:eastAsia="仿宋"/>
          <w:color w:val="auto"/>
        </w:rPr>
      </w:pPr>
      <w:r>
        <w:rPr>
          <w:rFonts w:hint="eastAsia" w:ascii="仿宋" w:hAnsi="仿宋" w:eastAsia="仿宋"/>
          <w:color w:val="auto"/>
        </w:rPr>
        <w:t>3.</w:t>
      </w:r>
      <w:r>
        <w:rPr>
          <w:rFonts w:hint="eastAsia" w:ascii="仿宋" w:hAnsi="仿宋" w:eastAsia="仿宋"/>
          <w:color w:val="auto"/>
          <w:lang w:val="en-US" w:eastAsia="zh-CN"/>
        </w:rPr>
        <w:t>6</w:t>
      </w:r>
      <w:r>
        <w:rPr>
          <w:rFonts w:hint="eastAsia" w:ascii="仿宋" w:hAnsi="仿宋" w:eastAsia="仿宋" w:cs="宋体"/>
          <w:color w:val="auto"/>
        </w:rPr>
        <w:t>供应商应遵守国家有关法律、法令和条例，合法经营。近三年内，在经营活动中无重大违法记录，要求提供“信用中国”查询记录截图。</w:t>
      </w:r>
    </w:p>
    <w:p>
      <w:pPr>
        <w:spacing w:line="360" w:lineRule="auto"/>
        <w:ind w:firstLine="600" w:firstLineChars="250"/>
        <w:jc w:val="both"/>
        <w:rPr>
          <w:rFonts w:ascii="仿宋" w:hAnsi="仿宋" w:eastAsia="仿宋"/>
          <w:color w:val="auto"/>
        </w:rPr>
      </w:pPr>
      <w:r>
        <w:rPr>
          <w:rFonts w:hint="eastAsia" w:ascii="仿宋" w:hAnsi="仿宋" w:eastAsia="仿宋"/>
          <w:color w:val="auto"/>
        </w:rPr>
        <w:t>3.</w:t>
      </w:r>
      <w:r>
        <w:rPr>
          <w:rFonts w:hint="eastAsia" w:ascii="仿宋" w:hAnsi="仿宋" w:eastAsia="仿宋"/>
          <w:color w:val="auto"/>
          <w:lang w:val="en-US" w:eastAsia="zh-CN"/>
        </w:rPr>
        <w:t>7</w:t>
      </w:r>
      <w:r>
        <w:rPr>
          <w:rFonts w:hint="eastAsia" w:ascii="仿宋" w:hAnsi="仿宋" w:eastAsia="仿宋"/>
          <w:color w:val="auto"/>
        </w:rPr>
        <w:t>供应商在参加投标活动前三年内，没有不良行为记录（提供信用中国信用信息公示系统查询记录截图）。</w:t>
      </w:r>
    </w:p>
    <w:p>
      <w:pPr>
        <w:spacing w:line="360" w:lineRule="auto"/>
        <w:ind w:firstLine="686" w:firstLineChars="286"/>
        <w:jc w:val="both"/>
        <w:rPr>
          <w:rFonts w:ascii="仿宋" w:hAnsi="仿宋" w:eastAsia="仿宋"/>
          <w:color w:val="auto"/>
        </w:rPr>
      </w:pPr>
      <w:r>
        <w:rPr>
          <w:rFonts w:hint="eastAsia" w:ascii="仿宋" w:hAnsi="仿宋" w:eastAsia="仿宋"/>
          <w:color w:val="auto"/>
        </w:rPr>
        <w:t>3.</w:t>
      </w:r>
      <w:r>
        <w:rPr>
          <w:rFonts w:hint="eastAsia" w:ascii="仿宋" w:hAnsi="仿宋" w:eastAsia="仿宋"/>
          <w:color w:val="auto"/>
          <w:lang w:val="en-US" w:eastAsia="zh-CN"/>
        </w:rPr>
        <w:t>8</w:t>
      </w:r>
      <w:r>
        <w:rPr>
          <w:rFonts w:hint="eastAsia" w:ascii="仿宋" w:hAnsi="仿宋" w:eastAsia="仿宋"/>
          <w:color w:val="auto"/>
        </w:rPr>
        <w:t>本次询价不接受联合体报价。</w:t>
      </w:r>
    </w:p>
    <w:p>
      <w:pPr>
        <w:spacing w:line="440" w:lineRule="exact"/>
        <w:ind w:firstLine="569" w:firstLineChars="236"/>
        <w:jc w:val="both"/>
        <w:rPr>
          <w:rFonts w:ascii="仿宋" w:hAnsi="仿宋" w:eastAsia="仿宋"/>
          <w:b/>
          <w:color w:val="auto"/>
        </w:rPr>
      </w:pPr>
      <w:r>
        <w:rPr>
          <w:rFonts w:hint="eastAsia" w:ascii="仿宋" w:hAnsi="仿宋" w:eastAsia="仿宋"/>
          <w:b/>
          <w:color w:val="auto"/>
        </w:rPr>
        <w:t>4、资格审查方式</w:t>
      </w:r>
    </w:p>
    <w:p>
      <w:pPr>
        <w:spacing w:line="440" w:lineRule="exact"/>
        <w:ind w:firstLine="566" w:firstLineChars="236"/>
        <w:jc w:val="both"/>
        <w:rPr>
          <w:rFonts w:ascii="仿宋" w:hAnsi="仿宋" w:eastAsia="仿宋"/>
          <w:color w:val="auto"/>
        </w:rPr>
      </w:pPr>
      <w:r>
        <w:rPr>
          <w:rFonts w:hint="eastAsia" w:ascii="仿宋" w:hAnsi="仿宋" w:eastAsia="仿宋"/>
          <w:color w:val="auto"/>
        </w:rPr>
        <w:t>本次资格审查方式采用资格后审。</w:t>
      </w:r>
    </w:p>
    <w:p>
      <w:pPr>
        <w:spacing w:line="440" w:lineRule="exact"/>
        <w:ind w:firstLine="569" w:firstLineChars="236"/>
        <w:jc w:val="both"/>
        <w:rPr>
          <w:rFonts w:ascii="仿宋" w:hAnsi="仿宋" w:eastAsia="仿宋"/>
          <w:b/>
          <w:color w:val="auto"/>
        </w:rPr>
      </w:pPr>
      <w:r>
        <w:rPr>
          <w:rFonts w:hint="eastAsia" w:ascii="仿宋" w:hAnsi="仿宋" w:eastAsia="仿宋"/>
          <w:b/>
          <w:color w:val="auto"/>
        </w:rPr>
        <w:t>5、询价文件的获取</w:t>
      </w:r>
    </w:p>
    <w:p>
      <w:pPr>
        <w:spacing w:line="440" w:lineRule="exact"/>
        <w:ind w:firstLine="566" w:firstLineChars="236"/>
        <w:jc w:val="both"/>
        <w:rPr>
          <w:rFonts w:ascii="仿宋" w:hAnsi="仿宋" w:eastAsia="仿宋"/>
          <w:color w:val="auto"/>
        </w:rPr>
      </w:pPr>
      <w:r>
        <w:rPr>
          <w:rFonts w:hint="eastAsia" w:ascii="仿宋" w:hAnsi="仿宋" w:eastAsia="仿宋"/>
          <w:color w:val="auto"/>
        </w:rPr>
        <w:t>5.1凡有意参加报价者，请于2019年5月2</w:t>
      </w:r>
      <w:r>
        <w:rPr>
          <w:rFonts w:hint="eastAsia" w:ascii="仿宋" w:hAnsi="仿宋" w:eastAsia="仿宋"/>
          <w:color w:val="auto"/>
          <w:lang w:val="en-US" w:eastAsia="zh-CN"/>
        </w:rPr>
        <w:t>2</w:t>
      </w:r>
      <w:r>
        <w:rPr>
          <w:rFonts w:hint="eastAsia" w:ascii="仿宋" w:hAnsi="仿宋" w:eastAsia="仿宋"/>
          <w:color w:val="auto"/>
        </w:rPr>
        <w:t>日至2019年5月2</w:t>
      </w:r>
      <w:r>
        <w:rPr>
          <w:rFonts w:hint="eastAsia" w:ascii="仿宋" w:hAnsi="仿宋" w:eastAsia="仿宋"/>
          <w:color w:val="auto"/>
          <w:lang w:val="en-US" w:eastAsia="zh-CN"/>
        </w:rPr>
        <w:t>5</w:t>
      </w:r>
      <w:r>
        <w:rPr>
          <w:rFonts w:hint="eastAsia" w:ascii="仿宋" w:hAnsi="仿宋" w:eastAsia="仿宋"/>
          <w:color w:val="auto"/>
        </w:rPr>
        <w:t>日24时00分，登录</w:t>
      </w:r>
      <w:r>
        <w:rPr>
          <w:rFonts w:hint="eastAsia" w:ascii="仿宋" w:hAnsi="仿宋" w:eastAsia="仿宋"/>
          <w:color w:val="auto"/>
          <w:lang w:eastAsia="zh-CN"/>
        </w:rPr>
        <w:t>恩施旅游集团官</w:t>
      </w:r>
      <w:r>
        <w:rPr>
          <w:rFonts w:hint="eastAsia" w:ascii="仿宋" w:hAnsi="仿宋" w:eastAsia="仿宋"/>
          <w:color w:val="auto"/>
        </w:rPr>
        <w:t>网（</w:t>
      </w:r>
      <w:r>
        <w:rPr>
          <w:rFonts w:ascii="仿宋" w:hAnsi="仿宋" w:eastAsia="仿宋"/>
          <w:color w:val="auto"/>
        </w:rPr>
        <w:t>http://www.1ztour.com/index.html</w:t>
      </w:r>
      <w:r>
        <w:rPr>
          <w:rFonts w:hint="eastAsia" w:ascii="仿宋" w:hAnsi="仿宋" w:eastAsia="仿宋"/>
          <w:color w:val="auto"/>
        </w:rPr>
        <w:t>）下载《投标单位报名表》登记报名并下载询价文件；</w:t>
      </w:r>
    </w:p>
    <w:p>
      <w:pPr>
        <w:spacing w:line="440" w:lineRule="exact"/>
        <w:ind w:firstLine="566" w:firstLineChars="236"/>
        <w:jc w:val="both"/>
        <w:rPr>
          <w:rFonts w:ascii="仿宋" w:hAnsi="仿宋" w:eastAsia="仿宋"/>
          <w:color w:val="auto"/>
        </w:rPr>
      </w:pPr>
      <w:r>
        <w:rPr>
          <w:rFonts w:hint="eastAsia" w:ascii="仿宋" w:hAnsi="仿宋" w:eastAsia="仿宋"/>
          <w:color w:val="auto"/>
        </w:rPr>
        <w:t>5.2供应商填写完整《投标单位报名表》并加盖供应商公章后，将报名表扫描件（PDF格式）在报名期限内发于采购人电子邮箱（</w:t>
      </w:r>
      <w:r>
        <w:rPr>
          <w:color w:val="auto"/>
        </w:rPr>
        <w:fldChar w:fldCharType="begin"/>
      </w:r>
      <w:r>
        <w:rPr>
          <w:color w:val="auto"/>
        </w:rPr>
        <w:instrText xml:space="preserve"> HYPERLINK "mailto:1298225726@qq.com" </w:instrText>
      </w:r>
      <w:r>
        <w:rPr>
          <w:color w:val="auto"/>
        </w:rPr>
        <w:fldChar w:fldCharType="separate"/>
      </w:r>
      <w:r>
        <w:rPr>
          <w:color w:val="auto"/>
        </w:rPr>
        <w:t xml:space="preserve"> </w:t>
      </w:r>
      <w:r>
        <w:rPr>
          <w:rStyle w:val="22"/>
          <w:rFonts w:ascii="仿宋" w:hAnsi="仿宋" w:eastAsia="仿宋"/>
          <w:color w:val="auto"/>
        </w:rPr>
        <w:t>249126672</w:t>
      </w:r>
      <w:r>
        <w:rPr>
          <w:rStyle w:val="22"/>
          <w:rFonts w:hint="eastAsia" w:ascii="仿宋" w:hAnsi="仿宋" w:eastAsia="仿宋"/>
          <w:color w:val="auto"/>
        </w:rPr>
        <w:t>@qq.com</w:t>
      </w:r>
      <w:r>
        <w:rPr>
          <w:rStyle w:val="22"/>
          <w:rFonts w:ascii="仿宋" w:hAnsi="仿宋" w:eastAsia="仿宋"/>
          <w:color w:val="auto"/>
        </w:rPr>
        <w:fldChar w:fldCharType="end"/>
      </w:r>
      <w:r>
        <w:rPr>
          <w:rFonts w:hint="eastAsia" w:ascii="仿宋" w:hAnsi="仿宋" w:eastAsia="仿宋"/>
          <w:color w:val="auto"/>
        </w:rPr>
        <w:t>）；</w:t>
      </w:r>
    </w:p>
    <w:p>
      <w:pPr>
        <w:spacing w:line="440" w:lineRule="exact"/>
        <w:ind w:firstLine="566" w:firstLineChars="236"/>
        <w:jc w:val="both"/>
        <w:rPr>
          <w:rFonts w:ascii="仿宋" w:hAnsi="仿宋" w:eastAsia="仿宋"/>
          <w:color w:val="auto"/>
        </w:rPr>
      </w:pPr>
      <w:r>
        <w:rPr>
          <w:rFonts w:hint="eastAsia" w:ascii="仿宋" w:hAnsi="仿宋" w:eastAsia="仿宋"/>
          <w:color w:val="auto"/>
        </w:rPr>
        <w:t>5.3未报名及超出报名期限的报价无效。</w:t>
      </w:r>
    </w:p>
    <w:p>
      <w:pPr>
        <w:spacing w:line="440" w:lineRule="exact"/>
        <w:ind w:firstLine="569" w:firstLineChars="236"/>
        <w:jc w:val="both"/>
        <w:rPr>
          <w:rFonts w:ascii="仿宋" w:hAnsi="仿宋" w:eastAsia="仿宋"/>
          <w:b/>
          <w:color w:val="auto"/>
        </w:rPr>
      </w:pPr>
      <w:r>
        <w:rPr>
          <w:rFonts w:hint="eastAsia" w:ascii="仿宋" w:hAnsi="仿宋" w:eastAsia="仿宋"/>
          <w:b/>
          <w:color w:val="auto"/>
        </w:rPr>
        <w:t>6、报价文件的递交</w:t>
      </w:r>
    </w:p>
    <w:p>
      <w:pPr>
        <w:spacing w:line="440" w:lineRule="exact"/>
        <w:ind w:firstLine="566" w:firstLineChars="236"/>
        <w:jc w:val="both"/>
        <w:rPr>
          <w:rFonts w:ascii="仿宋" w:hAnsi="仿宋" w:eastAsia="仿宋"/>
          <w:color w:val="auto"/>
        </w:rPr>
      </w:pPr>
      <w:r>
        <w:rPr>
          <w:rFonts w:hint="eastAsia" w:ascii="仿宋" w:hAnsi="仿宋" w:eastAsia="仿宋"/>
          <w:color w:val="auto"/>
        </w:rPr>
        <w:t>6</w:t>
      </w:r>
      <w:r>
        <w:rPr>
          <w:rFonts w:ascii="仿宋" w:hAnsi="仿宋" w:eastAsia="仿宋"/>
          <w:color w:val="auto"/>
        </w:rPr>
        <w:t>.1</w:t>
      </w:r>
      <w:r>
        <w:rPr>
          <w:rFonts w:hint="eastAsia" w:ascii="仿宋" w:hAnsi="仿宋" w:eastAsia="仿宋"/>
          <w:color w:val="auto"/>
        </w:rPr>
        <w:t>报价</w:t>
      </w:r>
      <w:r>
        <w:rPr>
          <w:rFonts w:ascii="仿宋" w:hAnsi="仿宋" w:eastAsia="仿宋"/>
          <w:color w:val="auto"/>
        </w:rPr>
        <w:t>文件递交的截止时间（投标截止时间，下同）为</w:t>
      </w:r>
      <w:r>
        <w:rPr>
          <w:rFonts w:hint="eastAsia" w:ascii="仿宋" w:hAnsi="仿宋" w:eastAsia="仿宋"/>
          <w:color w:val="auto"/>
        </w:rPr>
        <w:t>2019</w:t>
      </w:r>
      <w:r>
        <w:rPr>
          <w:rFonts w:ascii="仿宋" w:hAnsi="仿宋" w:eastAsia="仿宋"/>
          <w:color w:val="auto"/>
        </w:rPr>
        <w:t>年</w:t>
      </w:r>
      <w:r>
        <w:rPr>
          <w:rFonts w:hint="eastAsia" w:ascii="仿宋" w:hAnsi="仿宋" w:eastAsia="仿宋"/>
          <w:color w:val="auto"/>
        </w:rPr>
        <w:t>5</w:t>
      </w:r>
      <w:r>
        <w:rPr>
          <w:rFonts w:ascii="仿宋" w:hAnsi="仿宋" w:eastAsia="仿宋"/>
          <w:color w:val="auto"/>
        </w:rPr>
        <w:t>月</w:t>
      </w:r>
      <w:r>
        <w:rPr>
          <w:rFonts w:hint="eastAsia" w:ascii="仿宋" w:hAnsi="仿宋" w:eastAsia="仿宋"/>
          <w:color w:val="auto"/>
        </w:rPr>
        <w:t>2</w:t>
      </w:r>
      <w:r>
        <w:rPr>
          <w:rFonts w:hint="eastAsia" w:ascii="仿宋" w:hAnsi="仿宋" w:eastAsia="仿宋"/>
          <w:color w:val="auto"/>
          <w:lang w:val="en-US" w:eastAsia="zh-CN"/>
        </w:rPr>
        <w:t>8</w:t>
      </w:r>
      <w:r>
        <w:rPr>
          <w:rFonts w:ascii="仿宋" w:hAnsi="仿宋" w:eastAsia="仿宋"/>
          <w:color w:val="auto"/>
        </w:rPr>
        <w:t>日</w:t>
      </w:r>
      <w:r>
        <w:rPr>
          <w:rFonts w:hint="eastAsia" w:ascii="仿宋" w:hAnsi="仿宋" w:eastAsia="仿宋"/>
          <w:color w:val="auto"/>
        </w:rPr>
        <w:t>10</w:t>
      </w:r>
      <w:r>
        <w:rPr>
          <w:rFonts w:ascii="仿宋" w:hAnsi="仿宋" w:eastAsia="仿宋"/>
          <w:color w:val="auto"/>
        </w:rPr>
        <w:t>时</w:t>
      </w:r>
      <w:r>
        <w:rPr>
          <w:rFonts w:hint="eastAsia" w:ascii="仿宋" w:hAnsi="仿宋" w:eastAsia="仿宋"/>
          <w:color w:val="auto"/>
        </w:rPr>
        <w:t>00</w:t>
      </w:r>
      <w:r>
        <w:rPr>
          <w:rFonts w:ascii="仿宋" w:hAnsi="仿宋" w:eastAsia="仿宋"/>
          <w:color w:val="auto"/>
        </w:rPr>
        <w:t>分，</w:t>
      </w:r>
      <w:r>
        <w:rPr>
          <w:rFonts w:hint="eastAsia" w:ascii="仿宋" w:hAnsi="仿宋" w:eastAsia="仿宋"/>
          <w:color w:val="auto"/>
        </w:rPr>
        <w:t>地点为湖北省恩施市金桂大道恩旅大厦11楼会议室。</w:t>
      </w:r>
    </w:p>
    <w:p>
      <w:pPr>
        <w:spacing w:line="440" w:lineRule="exact"/>
        <w:ind w:firstLine="566" w:firstLineChars="236"/>
        <w:jc w:val="both"/>
        <w:rPr>
          <w:rFonts w:ascii="仿宋" w:hAnsi="仿宋" w:eastAsia="仿宋"/>
          <w:color w:val="auto"/>
        </w:rPr>
      </w:pPr>
      <w:r>
        <w:rPr>
          <w:rFonts w:hint="eastAsia" w:ascii="仿宋" w:hAnsi="仿宋" w:eastAsia="仿宋"/>
          <w:color w:val="auto"/>
        </w:rPr>
        <w:t>6</w:t>
      </w:r>
      <w:r>
        <w:rPr>
          <w:rFonts w:ascii="仿宋" w:hAnsi="仿宋" w:eastAsia="仿宋"/>
          <w:color w:val="auto"/>
        </w:rPr>
        <w:t>.2逾期送达的</w:t>
      </w:r>
      <w:r>
        <w:rPr>
          <w:rFonts w:hint="eastAsia" w:ascii="仿宋" w:hAnsi="仿宋" w:eastAsia="仿宋"/>
          <w:color w:val="auto"/>
        </w:rPr>
        <w:t>报价</w:t>
      </w:r>
      <w:r>
        <w:rPr>
          <w:rFonts w:ascii="仿宋" w:hAnsi="仿宋" w:eastAsia="仿宋"/>
          <w:color w:val="auto"/>
        </w:rPr>
        <w:t>文件，</w:t>
      </w:r>
      <w:r>
        <w:rPr>
          <w:rFonts w:hint="eastAsia" w:ascii="仿宋" w:hAnsi="仿宋" w:eastAsia="仿宋"/>
          <w:color w:val="auto"/>
        </w:rPr>
        <w:t>采购</w:t>
      </w:r>
      <w:r>
        <w:rPr>
          <w:rFonts w:ascii="仿宋" w:hAnsi="仿宋" w:eastAsia="仿宋"/>
          <w:color w:val="auto"/>
        </w:rPr>
        <w:t>人不予受理。</w:t>
      </w:r>
    </w:p>
    <w:p>
      <w:pPr>
        <w:spacing w:line="440" w:lineRule="exact"/>
        <w:ind w:firstLine="569" w:firstLineChars="236"/>
        <w:jc w:val="both"/>
        <w:rPr>
          <w:rFonts w:ascii="仿宋" w:hAnsi="仿宋" w:eastAsia="仿宋"/>
          <w:b/>
          <w:color w:val="auto"/>
        </w:rPr>
      </w:pPr>
      <w:r>
        <w:rPr>
          <w:rFonts w:hint="eastAsia" w:ascii="仿宋" w:hAnsi="仿宋" w:eastAsia="仿宋"/>
          <w:b/>
          <w:color w:val="auto"/>
        </w:rPr>
        <w:t>7、发布公告的媒介</w:t>
      </w:r>
    </w:p>
    <w:p>
      <w:pPr>
        <w:spacing w:line="440" w:lineRule="exact"/>
        <w:ind w:firstLine="566" w:firstLineChars="236"/>
        <w:jc w:val="both"/>
        <w:rPr>
          <w:rFonts w:ascii="仿宋" w:hAnsi="仿宋" w:eastAsia="仿宋"/>
          <w:color w:val="auto"/>
        </w:rPr>
      </w:pPr>
      <w:r>
        <w:rPr>
          <w:rFonts w:hint="eastAsia" w:ascii="仿宋" w:hAnsi="仿宋" w:eastAsia="仿宋"/>
          <w:color w:val="auto"/>
          <w:lang w:eastAsia="zh-CN"/>
        </w:rPr>
        <w:t>恩施旅游集团官</w:t>
      </w:r>
      <w:r>
        <w:rPr>
          <w:rFonts w:hint="eastAsia" w:ascii="仿宋" w:hAnsi="仿宋" w:eastAsia="仿宋"/>
          <w:color w:val="auto"/>
        </w:rPr>
        <w:t>网（</w:t>
      </w:r>
      <w:r>
        <w:rPr>
          <w:rFonts w:ascii="仿宋" w:hAnsi="仿宋" w:eastAsia="仿宋"/>
          <w:color w:val="auto"/>
        </w:rPr>
        <w:t>http://www.1ztour.com/index.html</w:t>
      </w:r>
      <w:r>
        <w:rPr>
          <w:rFonts w:hint="eastAsia" w:ascii="仿宋" w:hAnsi="仿宋" w:eastAsia="仿宋"/>
          <w:color w:val="auto"/>
        </w:rPr>
        <w:t>）。</w:t>
      </w:r>
    </w:p>
    <w:p>
      <w:pPr>
        <w:spacing w:line="440" w:lineRule="exact"/>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8、联系方式 </w:t>
      </w:r>
    </w:p>
    <w:p>
      <w:pPr>
        <w:spacing w:line="440" w:lineRule="exact"/>
        <w:rPr>
          <w:rFonts w:ascii="仿宋" w:hAnsi="仿宋" w:eastAsia="仿宋"/>
          <w:color w:val="auto"/>
        </w:rPr>
      </w:pPr>
      <w:r>
        <w:rPr>
          <w:rFonts w:hint="eastAsia" w:ascii="仿宋" w:hAnsi="仿宋" w:eastAsia="仿宋"/>
          <w:color w:val="auto"/>
        </w:rPr>
        <w:t xml:space="preserve">     采购人：恩施旅游集团有限公司 </w:t>
      </w:r>
    </w:p>
    <w:p>
      <w:pPr>
        <w:spacing w:line="440" w:lineRule="exact"/>
        <w:rPr>
          <w:rFonts w:ascii="仿宋" w:hAnsi="仿宋" w:eastAsia="仿宋"/>
          <w:color w:val="auto"/>
        </w:rPr>
      </w:pPr>
      <w:r>
        <w:rPr>
          <w:rFonts w:hint="eastAsia" w:ascii="仿宋" w:hAnsi="仿宋" w:eastAsia="仿宋"/>
          <w:color w:val="auto"/>
        </w:rPr>
        <w:t xml:space="preserve">     联系人：刘先生    联系电话：15971820416</w:t>
      </w:r>
      <w:bookmarkStart w:id="79" w:name="_GoBack"/>
      <w:bookmarkEnd w:id="79"/>
    </w:p>
    <w:p>
      <w:pPr>
        <w:spacing w:line="360" w:lineRule="auto"/>
        <w:jc w:val="both"/>
        <w:rPr>
          <w:rFonts w:ascii="仿宋" w:hAnsi="仿宋" w:eastAsia="仿宋"/>
          <w:color w:val="auto"/>
        </w:rPr>
      </w:pPr>
    </w:p>
    <w:p>
      <w:pPr>
        <w:spacing w:line="220" w:lineRule="atLeast"/>
        <w:rPr>
          <w:rFonts w:ascii="仿宋" w:hAnsi="仿宋" w:eastAsia="仿宋"/>
          <w:color w:val="auto"/>
        </w:rPr>
      </w:pPr>
    </w:p>
    <w:p>
      <w:pPr>
        <w:spacing w:line="220" w:lineRule="atLeast"/>
        <w:rPr>
          <w:rFonts w:ascii="仿宋" w:hAnsi="仿宋" w:eastAsia="仿宋"/>
          <w:color w:val="auto"/>
        </w:rPr>
      </w:pPr>
    </w:p>
    <w:p>
      <w:pPr>
        <w:spacing w:line="220" w:lineRule="atLeast"/>
        <w:rPr>
          <w:rFonts w:ascii="仿宋" w:hAnsi="仿宋" w:eastAsia="仿宋"/>
          <w:color w:val="auto"/>
        </w:rPr>
      </w:pPr>
    </w:p>
    <w:p>
      <w:pPr>
        <w:spacing w:line="220" w:lineRule="atLeast"/>
        <w:ind w:firstLine="5040" w:firstLineChars="2100"/>
        <w:rPr>
          <w:rFonts w:ascii="仿宋" w:hAnsi="仿宋" w:eastAsia="仿宋"/>
          <w:color w:val="auto"/>
        </w:rPr>
      </w:pPr>
      <w:r>
        <w:rPr>
          <w:rFonts w:hint="eastAsia" w:ascii="仿宋" w:hAnsi="仿宋" w:eastAsia="仿宋"/>
          <w:color w:val="auto"/>
        </w:rPr>
        <w:t>恩施旅游集团有限公司</w:t>
      </w:r>
    </w:p>
    <w:p>
      <w:pPr>
        <w:spacing w:line="220" w:lineRule="atLeast"/>
        <w:ind w:firstLine="5400" w:firstLineChars="2250"/>
        <w:rPr>
          <w:rFonts w:ascii="仿宋" w:hAnsi="仿宋" w:eastAsia="仿宋"/>
          <w:color w:val="auto"/>
        </w:rPr>
      </w:pPr>
      <w:r>
        <w:rPr>
          <w:rFonts w:hint="eastAsia" w:ascii="仿宋" w:hAnsi="仿宋" w:eastAsia="仿宋"/>
          <w:color w:val="auto"/>
        </w:rPr>
        <w:t>2019年5月</w:t>
      </w:r>
      <w:r>
        <w:rPr>
          <w:rFonts w:hint="eastAsia" w:ascii="仿宋" w:hAnsi="仿宋" w:eastAsia="仿宋"/>
          <w:color w:val="auto"/>
          <w:lang w:val="en-US" w:eastAsia="zh-CN"/>
        </w:rPr>
        <w:t>22</w:t>
      </w:r>
      <w:r>
        <w:rPr>
          <w:rFonts w:hint="eastAsia" w:ascii="仿宋" w:hAnsi="仿宋" w:eastAsia="仿宋"/>
          <w:color w:val="auto"/>
        </w:rPr>
        <w:t>日</w:t>
      </w:r>
    </w:p>
    <w:p>
      <w:pPr>
        <w:spacing w:line="220" w:lineRule="atLeast"/>
        <w:rPr>
          <w:rFonts w:ascii="仿宋" w:hAnsi="仿宋" w:eastAsia="仿宋"/>
          <w:color w:val="auto"/>
        </w:rPr>
      </w:pPr>
    </w:p>
    <w:p>
      <w:pPr>
        <w:pStyle w:val="2"/>
        <w:jc w:val="center"/>
        <w:rPr>
          <w:rFonts w:ascii="仿宋" w:hAnsi="仿宋" w:eastAsia="仿宋" w:cs="Times New Roman"/>
          <w:bCs w:val="0"/>
          <w:color w:val="auto"/>
          <w:sz w:val="32"/>
          <w:szCs w:val="32"/>
        </w:rPr>
      </w:pPr>
      <w:bookmarkStart w:id="1" w:name="_Toc516138715"/>
      <w:r>
        <w:rPr>
          <w:rFonts w:hint="eastAsia" w:ascii="仿宋" w:hAnsi="仿宋" w:eastAsia="仿宋" w:cs="Times New Roman"/>
          <w:bCs w:val="0"/>
          <w:color w:val="auto"/>
          <w:sz w:val="32"/>
          <w:szCs w:val="32"/>
        </w:rPr>
        <w:t>第二章 供应商须知</w:t>
      </w:r>
      <w:bookmarkEnd w:id="1"/>
    </w:p>
    <w:p>
      <w:pPr>
        <w:spacing w:line="500" w:lineRule="exact"/>
        <w:jc w:val="center"/>
        <w:rPr>
          <w:rFonts w:ascii="仿宋" w:hAnsi="仿宋" w:eastAsia="仿宋"/>
          <w:b/>
          <w:bCs/>
          <w:color w:val="auto"/>
        </w:rPr>
      </w:pPr>
      <w:r>
        <w:rPr>
          <w:rFonts w:hint="eastAsia" w:ascii="仿宋" w:hAnsi="仿宋" w:eastAsia="仿宋"/>
          <w:b/>
          <w:bCs/>
          <w:color w:val="auto"/>
        </w:rPr>
        <w:t>供应商须知前附表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b/>
                <w:color w:val="auto"/>
              </w:rPr>
            </w:pPr>
            <w:r>
              <w:rPr>
                <w:rFonts w:hint="eastAsia" w:ascii="仿宋" w:hAnsi="仿宋" w:eastAsia="仿宋"/>
                <w:b/>
                <w:color w:val="auto"/>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b/>
                <w:color w:val="auto"/>
              </w:rPr>
            </w:pPr>
            <w:r>
              <w:rPr>
                <w:rFonts w:hint="eastAsia" w:ascii="仿宋" w:hAnsi="仿宋" w:eastAsia="仿宋"/>
                <w:b/>
                <w:color w:val="auto"/>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1</w:t>
            </w:r>
          </w:p>
        </w:tc>
        <w:tc>
          <w:tcPr>
            <w:tcW w:w="7837" w:type="dxa"/>
            <w:tcBorders>
              <w:right w:val="single" w:color="auto" w:sz="12" w:space="0"/>
            </w:tcBorders>
          </w:tcPr>
          <w:p>
            <w:pPr>
              <w:spacing w:line="360" w:lineRule="auto"/>
              <w:jc w:val="both"/>
              <w:rPr>
                <w:rFonts w:ascii="仿宋" w:hAnsi="仿宋" w:eastAsia="仿宋"/>
                <w:color w:val="auto"/>
              </w:rPr>
            </w:pPr>
            <w:r>
              <w:rPr>
                <w:rFonts w:hint="eastAsia" w:ascii="仿宋" w:hAnsi="仿宋" w:eastAsia="仿宋"/>
                <w:b/>
                <w:color w:val="auto"/>
              </w:rPr>
              <w:t>项目名称：</w:t>
            </w:r>
            <w:r>
              <w:rPr>
                <w:rFonts w:hint="eastAsia" w:ascii="仿宋" w:hAnsi="仿宋" w:eastAsia="仿宋"/>
                <w:color w:val="auto"/>
              </w:rPr>
              <w:t>恩旅集团信息化建设项目。</w:t>
            </w:r>
          </w:p>
          <w:p>
            <w:pPr>
              <w:spacing w:line="360" w:lineRule="auto"/>
              <w:jc w:val="both"/>
              <w:rPr>
                <w:rFonts w:ascii="仿宋" w:hAnsi="仿宋" w:eastAsia="仿宋"/>
                <w:color w:val="auto"/>
              </w:rPr>
            </w:pPr>
            <w:r>
              <w:rPr>
                <w:rFonts w:hint="eastAsia" w:ascii="仿宋" w:hAnsi="仿宋" w:eastAsia="仿宋"/>
                <w:b/>
                <w:color w:val="auto"/>
              </w:rPr>
              <w:t>建设地点：</w:t>
            </w:r>
            <w:r>
              <w:rPr>
                <w:rFonts w:hint="eastAsia" w:ascii="仿宋" w:hAnsi="仿宋" w:eastAsia="仿宋"/>
                <w:color w:val="auto"/>
              </w:rPr>
              <w:t xml:space="preserve">恩施市金桂大道恩旅大厦11楼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2</w:t>
            </w:r>
          </w:p>
        </w:tc>
        <w:tc>
          <w:tcPr>
            <w:tcW w:w="7837" w:type="dxa"/>
            <w:tcBorders>
              <w:right w:val="single" w:color="auto" w:sz="12" w:space="0"/>
            </w:tcBorders>
          </w:tcPr>
          <w:p>
            <w:pPr>
              <w:spacing w:line="500" w:lineRule="exact"/>
              <w:rPr>
                <w:rFonts w:ascii="仿宋" w:hAnsi="仿宋" w:eastAsia="仿宋"/>
                <w:color w:val="auto"/>
              </w:rPr>
            </w:pPr>
            <w:r>
              <w:rPr>
                <w:rFonts w:hint="eastAsia" w:ascii="仿宋" w:hAnsi="仿宋" w:eastAsia="仿宋"/>
                <w:b/>
                <w:color w:val="auto"/>
              </w:rPr>
              <w:t>采购人：</w:t>
            </w:r>
            <w:r>
              <w:rPr>
                <w:rFonts w:hint="eastAsia" w:ascii="仿宋" w:hAnsi="仿宋" w:eastAsia="仿宋"/>
                <w:color w:val="auto"/>
              </w:rPr>
              <w:t>恩施旅游集团有限公司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3</w:t>
            </w:r>
          </w:p>
        </w:tc>
        <w:tc>
          <w:tcPr>
            <w:tcW w:w="7837" w:type="dxa"/>
            <w:tcBorders>
              <w:right w:val="single" w:color="auto" w:sz="12" w:space="0"/>
            </w:tcBorders>
          </w:tcPr>
          <w:p>
            <w:pPr>
              <w:spacing w:line="500" w:lineRule="exact"/>
              <w:rPr>
                <w:rFonts w:ascii="仿宋" w:hAnsi="仿宋" w:eastAsia="仿宋"/>
                <w:b/>
                <w:color w:val="auto"/>
              </w:rPr>
            </w:pPr>
            <w:r>
              <w:rPr>
                <w:rFonts w:hint="eastAsia" w:ascii="仿宋" w:hAnsi="仿宋" w:eastAsia="仿宋"/>
                <w:b/>
                <w:color w:val="auto"/>
              </w:rPr>
              <w:t>计划工期：</w:t>
            </w:r>
            <w:r>
              <w:rPr>
                <w:rFonts w:hint="eastAsia" w:ascii="仿宋" w:hAnsi="仿宋" w:eastAsia="仿宋" w:cs="仿宋"/>
                <w:bCs/>
                <w:color w:val="auto"/>
              </w:rPr>
              <w:t>30</w:t>
            </w:r>
            <w:r>
              <w:rPr>
                <w:rFonts w:hint="eastAsia" w:ascii="仿宋" w:hAnsi="仿宋" w:eastAsia="仿宋"/>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4</w:t>
            </w:r>
          </w:p>
        </w:tc>
        <w:tc>
          <w:tcPr>
            <w:tcW w:w="7837" w:type="dxa"/>
            <w:tcBorders>
              <w:right w:val="single" w:color="auto" w:sz="12" w:space="0"/>
            </w:tcBorders>
          </w:tcPr>
          <w:p>
            <w:pPr>
              <w:spacing w:line="500" w:lineRule="exact"/>
              <w:rPr>
                <w:rFonts w:ascii="仿宋" w:hAnsi="仿宋" w:eastAsia="仿宋"/>
                <w:b/>
                <w:color w:val="auto"/>
              </w:rPr>
            </w:pPr>
            <w:r>
              <w:rPr>
                <w:rFonts w:hint="eastAsia" w:ascii="仿宋" w:hAnsi="仿宋" w:eastAsia="仿宋"/>
                <w:b/>
                <w:color w:val="auto"/>
              </w:rPr>
              <w:t>质量要求：</w:t>
            </w:r>
            <w:r>
              <w:rPr>
                <w:rFonts w:hint="eastAsia" w:ascii="仿宋" w:hAnsi="仿宋" w:eastAsia="仿宋"/>
                <w:color w:val="auto"/>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5</w:t>
            </w:r>
          </w:p>
        </w:tc>
        <w:tc>
          <w:tcPr>
            <w:tcW w:w="7837" w:type="dxa"/>
            <w:tcBorders>
              <w:right w:val="single" w:color="auto" w:sz="12" w:space="0"/>
            </w:tcBorders>
            <w:vAlign w:val="center"/>
          </w:tcPr>
          <w:p>
            <w:pPr>
              <w:spacing w:line="360" w:lineRule="auto"/>
              <w:rPr>
                <w:rFonts w:ascii="仿宋" w:hAnsi="仿宋" w:eastAsia="仿宋"/>
                <w:color w:val="auto"/>
              </w:rPr>
            </w:pPr>
            <w:r>
              <w:rPr>
                <w:rFonts w:hint="eastAsia" w:ascii="仿宋" w:hAnsi="仿宋" w:eastAsia="仿宋"/>
                <w:b/>
                <w:color w:val="auto"/>
              </w:rPr>
              <w:t>供应商资格条件：</w:t>
            </w:r>
            <w:r>
              <w:rPr>
                <w:rFonts w:hint="eastAsia" w:ascii="仿宋" w:hAnsi="仿宋" w:eastAsia="仿宋"/>
                <w:color w:val="auto"/>
              </w:rPr>
              <w:t>详见询价公告第3条。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6</w:t>
            </w:r>
          </w:p>
        </w:tc>
        <w:tc>
          <w:tcPr>
            <w:tcW w:w="7837" w:type="dxa"/>
            <w:tcBorders>
              <w:right w:val="single" w:color="auto" w:sz="12" w:space="0"/>
            </w:tcBorders>
          </w:tcPr>
          <w:p>
            <w:pPr>
              <w:spacing w:line="360" w:lineRule="auto"/>
              <w:rPr>
                <w:rFonts w:ascii="仿宋" w:hAnsi="仿宋" w:eastAsia="仿宋"/>
                <w:b/>
                <w:color w:val="auto"/>
              </w:rPr>
            </w:pPr>
            <w:r>
              <w:rPr>
                <w:rFonts w:hint="eastAsia" w:ascii="仿宋" w:hAnsi="仿宋" w:eastAsia="仿宋"/>
                <w:b/>
                <w:color w:val="auto"/>
              </w:rPr>
              <w:t>报价及费用：</w:t>
            </w:r>
          </w:p>
          <w:p>
            <w:pPr>
              <w:spacing w:line="360" w:lineRule="auto"/>
              <w:rPr>
                <w:rFonts w:ascii="仿宋" w:hAnsi="仿宋" w:eastAsia="仿宋"/>
                <w:color w:val="auto"/>
              </w:rPr>
            </w:pPr>
            <w:r>
              <w:rPr>
                <w:rFonts w:hint="eastAsia" w:ascii="仿宋" w:hAnsi="仿宋" w:eastAsia="仿宋"/>
                <w:color w:val="auto"/>
              </w:rPr>
              <w:t>（1）本项目以人民币报价。</w:t>
            </w:r>
          </w:p>
          <w:p>
            <w:pPr>
              <w:spacing w:line="360" w:lineRule="auto"/>
              <w:rPr>
                <w:rFonts w:ascii="仿宋" w:hAnsi="仿宋" w:eastAsia="仿宋"/>
                <w:color w:val="auto"/>
              </w:rPr>
            </w:pPr>
            <w:r>
              <w:rPr>
                <w:rFonts w:hint="eastAsia" w:ascii="仿宋" w:hAnsi="仿宋" w:eastAsia="仿宋"/>
                <w:color w:val="auto"/>
              </w:rPr>
              <w:t>（2）不论询价结果如何，供应商均应自行承担所有与询价有关的全部费用。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7</w:t>
            </w:r>
          </w:p>
        </w:tc>
        <w:tc>
          <w:tcPr>
            <w:tcW w:w="7837" w:type="dxa"/>
            <w:tcBorders>
              <w:right w:val="single" w:color="auto" w:sz="12" w:space="0"/>
            </w:tcBorders>
          </w:tcPr>
          <w:p>
            <w:pPr>
              <w:spacing w:line="500" w:lineRule="exact"/>
              <w:rPr>
                <w:rFonts w:ascii="仿宋" w:hAnsi="仿宋" w:eastAsia="仿宋"/>
                <w:color w:val="auto"/>
              </w:rPr>
            </w:pPr>
            <w:r>
              <w:rPr>
                <w:rFonts w:hint="eastAsia" w:ascii="仿宋" w:hAnsi="仿宋" w:eastAsia="仿宋"/>
                <w:b/>
                <w:color w:val="auto"/>
              </w:rPr>
              <w:t>采购预算（报价上限）：</w:t>
            </w:r>
            <w:r>
              <w:rPr>
                <w:rFonts w:hint="eastAsia" w:ascii="仿宋" w:hAnsi="仿宋" w:eastAsia="仿宋"/>
                <w:color w:val="auto"/>
              </w:rPr>
              <w:t>叁拾捌万元（￥380000.元）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8</w:t>
            </w:r>
          </w:p>
        </w:tc>
        <w:tc>
          <w:tcPr>
            <w:tcW w:w="7837" w:type="dxa"/>
            <w:tcBorders>
              <w:right w:val="single" w:color="auto" w:sz="12" w:space="0"/>
            </w:tcBorders>
          </w:tcPr>
          <w:p>
            <w:pPr>
              <w:spacing w:line="500" w:lineRule="exact"/>
              <w:rPr>
                <w:rFonts w:ascii="仿宋" w:hAnsi="仿宋" w:eastAsia="仿宋"/>
                <w:b/>
                <w:color w:val="auto"/>
              </w:rPr>
            </w:pPr>
            <w:r>
              <w:rPr>
                <w:rFonts w:hint="eastAsia" w:ascii="仿宋" w:hAnsi="仿宋" w:eastAsia="仿宋"/>
                <w:b/>
                <w:color w:val="auto"/>
              </w:rPr>
              <w:t>现场踏勘：</w:t>
            </w:r>
            <w:r>
              <w:rPr>
                <w:rFonts w:hint="eastAsia" w:ascii="仿宋" w:hAnsi="仿宋" w:eastAsia="仿宋"/>
                <w:color w:val="auto"/>
              </w:rPr>
              <w:t>采购人向供应商提供的有关现场的资料和数据，是采购单位现有的能使供应商使用的资料，采购人对供应商由此做出的推论、理解、和结论概不负责。供应商报价前应联系采购人对项目进行了解，以便获取有关编制报价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9</w:t>
            </w:r>
          </w:p>
        </w:tc>
        <w:tc>
          <w:tcPr>
            <w:tcW w:w="7837" w:type="dxa"/>
            <w:tcBorders>
              <w:right w:val="single" w:color="auto" w:sz="12" w:space="0"/>
            </w:tcBorders>
          </w:tcPr>
          <w:p>
            <w:pPr>
              <w:spacing w:line="500" w:lineRule="exact"/>
              <w:rPr>
                <w:rFonts w:ascii="仿宋" w:hAnsi="仿宋" w:eastAsia="仿宋"/>
                <w:color w:val="auto"/>
              </w:rPr>
            </w:pPr>
            <w:r>
              <w:rPr>
                <w:rFonts w:hint="eastAsia" w:ascii="仿宋" w:hAnsi="仿宋" w:eastAsia="仿宋"/>
                <w:b/>
                <w:color w:val="auto"/>
              </w:rPr>
              <w:t>供应商提出疑问的截止时间：</w:t>
            </w:r>
            <w:r>
              <w:rPr>
                <w:rFonts w:hint="eastAsia" w:ascii="仿宋" w:hAnsi="仿宋" w:eastAsia="仿宋"/>
                <w:color w:val="auto"/>
              </w:rPr>
              <w:t>2019年5月2</w:t>
            </w:r>
            <w:r>
              <w:rPr>
                <w:rFonts w:hint="eastAsia" w:ascii="仿宋" w:hAnsi="仿宋" w:eastAsia="仿宋"/>
                <w:color w:val="auto"/>
                <w:lang w:val="en-US" w:eastAsia="zh-CN"/>
              </w:rPr>
              <w:t>3</w:t>
            </w:r>
            <w:r>
              <w:rPr>
                <w:rFonts w:hint="eastAsia" w:ascii="仿宋" w:hAnsi="仿宋" w:eastAsia="仿宋"/>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10</w:t>
            </w:r>
          </w:p>
        </w:tc>
        <w:tc>
          <w:tcPr>
            <w:tcW w:w="7837" w:type="dxa"/>
            <w:tcBorders>
              <w:right w:val="single" w:color="auto" w:sz="12" w:space="0"/>
            </w:tcBorders>
          </w:tcPr>
          <w:p>
            <w:pPr>
              <w:spacing w:line="500" w:lineRule="exact"/>
              <w:rPr>
                <w:rFonts w:ascii="仿宋" w:hAnsi="仿宋" w:eastAsia="仿宋"/>
                <w:color w:val="auto"/>
              </w:rPr>
            </w:pPr>
            <w:r>
              <w:rPr>
                <w:rFonts w:hint="eastAsia" w:ascii="仿宋" w:hAnsi="仿宋" w:eastAsia="仿宋"/>
                <w:b/>
                <w:color w:val="auto"/>
              </w:rPr>
              <w:t>询价文件的补充、修改、澄清的截止时间：</w:t>
            </w:r>
            <w:r>
              <w:rPr>
                <w:rFonts w:hint="eastAsia" w:ascii="仿宋" w:hAnsi="仿宋" w:eastAsia="仿宋"/>
                <w:color w:val="auto"/>
              </w:rPr>
              <w:t>2019年5月2</w:t>
            </w:r>
            <w:r>
              <w:rPr>
                <w:rFonts w:hint="eastAsia" w:ascii="仿宋" w:hAnsi="仿宋" w:eastAsia="仿宋"/>
                <w:color w:val="auto"/>
                <w:lang w:val="en-US" w:eastAsia="zh-CN"/>
              </w:rPr>
              <w:t>4</w:t>
            </w:r>
            <w:r>
              <w:rPr>
                <w:rFonts w:hint="eastAsia" w:ascii="仿宋" w:hAnsi="仿宋" w:eastAsia="仿宋"/>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11</w:t>
            </w:r>
          </w:p>
        </w:tc>
        <w:tc>
          <w:tcPr>
            <w:tcW w:w="7837" w:type="dxa"/>
            <w:tcBorders>
              <w:right w:val="single" w:color="auto" w:sz="12" w:space="0"/>
            </w:tcBorders>
          </w:tcPr>
          <w:p>
            <w:pPr>
              <w:spacing w:line="500" w:lineRule="exact"/>
              <w:rPr>
                <w:rFonts w:ascii="仿宋" w:hAnsi="仿宋" w:eastAsia="仿宋"/>
                <w:color w:val="auto"/>
              </w:rPr>
            </w:pPr>
            <w:r>
              <w:rPr>
                <w:rFonts w:hint="eastAsia" w:ascii="仿宋" w:hAnsi="仿宋" w:eastAsia="仿宋"/>
                <w:b/>
                <w:color w:val="auto"/>
              </w:rPr>
              <w:t>报价文件份数：</w:t>
            </w:r>
            <w:r>
              <w:rPr>
                <w:rFonts w:hint="eastAsia" w:ascii="仿宋" w:hAnsi="仿宋" w:eastAsia="仿宋"/>
                <w:color w:val="auto"/>
              </w:rPr>
              <w:t>正本一份，副本贰份。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12</w:t>
            </w:r>
          </w:p>
        </w:tc>
        <w:tc>
          <w:tcPr>
            <w:tcW w:w="7837" w:type="dxa"/>
            <w:tcBorders>
              <w:right w:val="single" w:color="auto" w:sz="12" w:space="0"/>
            </w:tcBorders>
          </w:tcPr>
          <w:p>
            <w:pPr>
              <w:spacing w:line="500" w:lineRule="exact"/>
              <w:rPr>
                <w:rFonts w:ascii="仿宋" w:hAnsi="仿宋" w:eastAsia="仿宋"/>
                <w:color w:val="auto"/>
              </w:rPr>
            </w:pPr>
            <w:r>
              <w:rPr>
                <w:rFonts w:hint="eastAsia" w:ascii="仿宋" w:hAnsi="仿宋" w:eastAsia="仿宋"/>
                <w:b/>
                <w:color w:val="auto"/>
              </w:rPr>
              <w:t>报价有效期：</w:t>
            </w:r>
            <w:r>
              <w:rPr>
                <w:rFonts w:hint="eastAsia" w:ascii="仿宋" w:hAnsi="仿宋" w:eastAsia="仿宋"/>
                <w:color w:val="auto"/>
              </w:rPr>
              <w:t>从报价截止日起60日历天。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13</w:t>
            </w:r>
          </w:p>
        </w:tc>
        <w:tc>
          <w:tcPr>
            <w:tcW w:w="7837" w:type="dxa"/>
            <w:tcBorders>
              <w:right w:val="single" w:color="auto" w:sz="12" w:space="0"/>
            </w:tcBorders>
            <w:vAlign w:val="center"/>
          </w:tcPr>
          <w:p>
            <w:pPr>
              <w:spacing w:line="360" w:lineRule="auto"/>
              <w:jc w:val="both"/>
              <w:rPr>
                <w:rFonts w:ascii="仿宋" w:hAnsi="仿宋" w:eastAsia="仿宋"/>
                <w:color w:val="auto"/>
              </w:rPr>
            </w:pPr>
            <w:r>
              <w:rPr>
                <w:rFonts w:hint="eastAsia" w:ascii="仿宋" w:hAnsi="仿宋" w:eastAsia="仿宋"/>
                <w:b/>
                <w:color w:val="auto"/>
              </w:rPr>
              <w:t>递交报价文件截止时间：</w:t>
            </w:r>
            <w:r>
              <w:rPr>
                <w:rFonts w:hint="eastAsia" w:ascii="仿宋" w:hAnsi="仿宋" w:eastAsia="仿宋"/>
                <w:color w:val="auto"/>
              </w:rPr>
              <w:t>2019年5月2</w:t>
            </w:r>
            <w:r>
              <w:rPr>
                <w:rFonts w:hint="eastAsia" w:ascii="仿宋" w:hAnsi="仿宋" w:eastAsia="仿宋"/>
                <w:color w:val="auto"/>
                <w:lang w:val="en-US" w:eastAsia="zh-CN"/>
              </w:rPr>
              <w:t>8</w:t>
            </w:r>
            <w:r>
              <w:rPr>
                <w:rFonts w:hint="eastAsia" w:ascii="仿宋" w:hAnsi="仿宋" w:eastAsia="仿宋"/>
                <w:color w:val="auto"/>
              </w:rPr>
              <w:t>日10时00分。</w:t>
            </w:r>
          </w:p>
          <w:p>
            <w:pPr>
              <w:spacing w:line="360" w:lineRule="auto"/>
              <w:jc w:val="both"/>
              <w:rPr>
                <w:rFonts w:ascii="仿宋" w:hAnsi="仿宋" w:eastAsia="仿宋"/>
                <w:color w:val="auto"/>
              </w:rPr>
            </w:pPr>
            <w:r>
              <w:rPr>
                <w:rFonts w:hint="eastAsia" w:ascii="仿宋" w:hAnsi="仿宋" w:eastAsia="仿宋"/>
                <w:b/>
                <w:color w:val="auto"/>
              </w:rPr>
              <w:t>递交报价文件地点：</w:t>
            </w:r>
            <w:r>
              <w:rPr>
                <w:rFonts w:hint="eastAsia" w:ascii="仿宋" w:hAnsi="仿宋" w:eastAsia="仿宋"/>
                <w:color w:val="auto"/>
              </w:rPr>
              <w:t>湖北省恩施市金桂大道恩旅大厦11楼会议室。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14</w:t>
            </w:r>
          </w:p>
        </w:tc>
        <w:tc>
          <w:tcPr>
            <w:tcW w:w="7837" w:type="dxa"/>
            <w:tcBorders>
              <w:right w:val="single" w:color="auto" w:sz="12" w:space="0"/>
            </w:tcBorders>
          </w:tcPr>
          <w:p>
            <w:pPr>
              <w:spacing w:line="500" w:lineRule="exact"/>
              <w:rPr>
                <w:rFonts w:ascii="MS Mincho" w:hAnsi="MS Mincho" w:cs="MS Mincho" w:eastAsiaTheme="minorEastAsia"/>
                <w:color w:val="auto"/>
              </w:rPr>
            </w:pPr>
            <w:r>
              <w:rPr>
                <w:rFonts w:hint="eastAsia" w:ascii="仿宋" w:hAnsi="仿宋" w:eastAsia="仿宋"/>
                <w:b/>
                <w:color w:val="auto"/>
              </w:rPr>
              <w:t>是否退还报价文件：</w:t>
            </w:r>
            <w:r>
              <w:rPr>
                <w:rFonts w:hint="eastAsia" w:ascii="MS Mincho" w:hAnsi="MS Mincho" w:eastAsia="MS Mincho" w:cs="MS Mincho"/>
                <w:color w:val="auto"/>
              </w:rPr>
              <w:t>☑</w:t>
            </w:r>
            <w:r>
              <w:rPr>
                <w:rFonts w:hint="eastAsia" w:ascii="MS Mincho" w:hAnsi="MS Mincho" w:cs="MS Mincho" w:eastAsiaTheme="minorEastAsia"/>
                <w:color w:val="auto"/>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15</w:t>
            </w:r>
          </w:p>
        </w:tc>
        <w:tc>
          <w:tcPr>
            <w:tcW w:w="7837" w:type="dxa"/>
            <w:tcBorders>
              <w:right w:val="single" w:color="auto" w:sz="12" w:space="0"/>
            </w:tcBorders>
          </w:tcPr>
          <w:p>
            <w:pPr>
              <w:spacing w:line="360" w:lineRule="auto"/>
              <w:rPr>
                <w:rFonts w:ascii="仿宋" w:hAnsi="仿宋" w:eastAsia="仿宋"/>
                <w:color w:val="auto"/>
              </w:rPr>
            </w:pPr>
            <w:r>
              <w:rPr>
                <w:rFonts w:hint="eastAsia" w:ascii="仿宋" w:hAnsi="仿宋" w:eastAsia="仿宋"/>
                <w:b/>
                <w:color w:val="auto"/>
              </w:rPr>
              <w:t>评审时间：</w:t>
            </w:r>
            <w:r>
              <w:rPr>
                <w:rFonts w:hint="eastAsia" w:ascii="仿宋" w:hAnsi="仿宋" w:eastAsia="仿宋"/>
                <w:color w:val="auto"/>
              </w:rPr>
              <w:t>2019年5月2</w:t>
            </w:r>
            <w:r>
              <w:rPr>
                <w:rFonts w:hint="eastAsia" w:ascii="仿宋" w:hAnsi="仿宋" w:eastAsia="仿宋"/>
                <w:color w:val="auto"/>
                <w:lang w:val="en-US" w:eastAsia="zh-CN"/>
              </w:rPr>
              <w:t>8</w:t>
            </w:r>
            <w:r>
              <w:rPr>
                <w:rFonts w:hint="eastAsia" w:ascii="仿宋" w:hAnsi="仿宋" w:eastAsia="仿宋"/>
                <w:color w:val="auto"/>
              </w:rPr>
              <w:t>日10时00分。</w:t>
            </w:r>
          </w:p>
          <w:p>
            <w:pPr>
              <w:spacing w:line="360" w:lineRule="auto"/>
              <w:rPr>
                <w:rFonts w:ascii="仿宋" w:hAnsi="仿宋" w:eastAsia="仿宋"/>
                <w:color w:val="auto"/>
              </w:rPr>
            </w:pPr>
            <w:r>
              <w:rPr>
                <w:rFonts w:hint="eastAsia" w:ascii="仿宋" w:hAnsi="仿宋" w:eastAsia="仿宋"/>
                <w:b/>
                <w:color w:val="auto"/>
              </w:rPr>
              <w:t>询价地点：</w:t>
            </w:r>
            <w:r>
              <w:rPr>
                <w:rFonts w:hint="eastAsia" w:ascii="仿宋" w:hAnsi="仿宋" w:eastAsia="仿宋"/>
                <w:color w:val="auto"/>
              </w:rPr>
              <w:t>湖北省恩施市金桂大道恩旅大厦11楼会议室。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olor w:val="auto"/>
              </w:rPr>
            </w:pPr>
            <w:r>
              <w:rPr>
                <w:rFonts w:hint="eastAsia" w:ascii="仿宋" w:hAnsi="仿宋" w:eastAsia="仿宋"/>
                <w:color w:val="auto"/>
              </w:rPr>
              <w:t>16</w:t>
            </w:r>
          </w:p>
        </w:tc>
        <w:tc>
          <w:tcPr>
            <w:tcW w:w="7837" w:type="dxa"/>
            <w:tcBorders>
              <w:right w:val="single" w:color="auto" w:sz="12" w:space="0"/>
            </w:tcBorders>
          </w:tcPr>
          <w:p>
            <w:pPr>
              <w:spacing w:line="500" w:lineRule="exact"/>
              <w:rPr>
                <w:rFonts w:ascii="仿宋" w:hAnsi="仿宋" w:eastAsia="仿宋"/>
                <w:color w:val="auto"/>
              </w:rPr>
            </w:pPr>
            <w:r>
              <w:rPr>
                <w:rFonts w:hint="eastAsia" w:ascii="仿宋" w:hAnsi="仿宋" w:eastAsia="仿宋"/>
                <w:b/>
                <w:color w:val="auto"/>
              </w:rPr>
              <w:t>评审办法：</w:t>
            </w:r>
            <w:r>
              <w:rPr>
                <w:rFonts w:hint="eastAsia" w:ascii="仿宋" w:hAnsi="仿宋" w:eastAsia="仿宋"/>
                <w:color w:val="auto"/>
              </w:rPr>
              <w:t>合理低价法</w:t>
            </w:r>
          </w:p>
        </w:tc>
      </w:tr>
    </w:tbl>
    <w:p>
      <w:pPr>
        <w:spacing w:line="220" w:lineRule="atLeast"/>
        <w:rPr>
          <w:rFonts w:ascii="仿宋" w:hAnsi="仿宋" w:eastAsia="仿宋"/>
          <w:color w:val="auto"/>
        </w:rPr>
      </w:pPr>
    </w:p>
    <w:p>
      <w:pPr>
        <w:spacing w:line="360" w:lineRule="auto"/>
        <w:jc w:val="both"/>
        <w:rPr>
          <w:rFonts w:ascii="仿宋" w:hAnsi="仿宋" w:eastAsia="仿宋"/>
          <w:b/>
          <w:color w:val="auto"/>
        </w:rPr>
      </w:pPr>
      <w:r>
        <w:rPr>
          <w:rFonts w:hint="eastAsia" w:ascii="仿宋" w:hAnsi="仿宋" w:eastAsia="仿宋"/>
          <w:b/>
          <w:color w:val="auto"/>
        </w:rPr>
        <w:t xml:space="preserve">    1.说明 </w:t>
      </w:r>
    </w:p>
    <w:p>
      <w:pPr>
        <w:spacing w:line="360" w:lineRule="auto"/>
        <w:jc w:val="both"/>
        <w:rPr>
          <w:rFonts w:ascii="仿宋" w:hAnsi="仿宋" w:eastAsia="仿宋"/>
          <w:b/>
          <w:color w:val="auto"/>
        </w:rPr>
      </w:pPr>
      <w:r>
        <w:rPr>
          <w:rFonts w:hint="eastAsia" w:ascii="仿宋" w:hAnsi="仿宋" w:eastAsia="仿宋"/>
          <w:b/>
          <w:color w:val="auto"/>
        </w:rPr>
        <w:t xml:space="preserve">    1.1适用范围 </w:t>
      </w:r>
    </w:p>
    <w:p>
      <w:pPr>
        <w:spacing w:line="360" w:lineRule="auto"/>
        <w:jc w:val="both"/>
        <w:rPr>
          <w:rFonts w:ascii="仿宋" w:hAnsi="仿宋" w:eastAsia="仿宋"/>
          <w:color w:val="auto"/>
        </w:rPr>
      </w:pPr>
      <w:r>
        <w:rPr>
          <w:rFonts w:hint="eastAsia" w:ascii="仿宋" w:hAnsi="仿宋" w:eastAsia="仿宋"/>
          <w:color w:val="auto"/>
        </w:rPr>
        <w:t xml:space="preserve">    本询价文件仅适用于本次采购项目的询价、投标、评标、定标、验收、合同履约、付款等行为（法律、法规另有规定的，从其规定）。 </w:t>
      </w:r>
    </w:p>
    <w:p>
      <w:pPr>
        <w:spacing w:line="360" w:lineRule="auto"/>
        <w:jc w:val="both"/>
        <w:rPr>
          <w:rFonts w:ascii="仿宋" w:hAnsi="仿宋" w:eastAsia="仿宋"/>
          <w:b/>
          <w:color w:val="auto"/>
        </w:rPr>
      </w:pPr>
      <w:r>
        <w:rPr>
          <w:rFonts w:hint="eastAsia" w:ascii="仿宋" w:hAnsi="仿宋" w:eastAsia="仿宋"/>
          <w:b/>
          <w:color w:val="auto"/>
        </w:rPr>
        <w:t xml:space="preserve">    1.2定义 </w:t>
      </w:r>
    </w:p>
    <w:p>
      <w:pPr>
        <w:spacing w:line="360" w:lineRule="auto"/>
        <w:jc w:val="both"/>
        <w:rPr>
          <w:rFonts w:ascii="仿宋" w:hAnsi="仿宋" w:eastAsia="仿宋"/>
          <w:color w:val="auto"/>
        </w:rPr>
      </w:pPr>
      <w:r>
        <w:rPr>
          <w:rFonts w:hint="eastAsia" w:ascii="仿宋" w:hAnsi="仿宋" w:eastAsia="仿宋"/>
          <w:color w:val="auto"/>
        </w:rPr>
        <w:t xml:space="preserve">    1.2.1“采购人”是指采购单位</w:t>
      </w:r>
      <w:r>
        <w:rPr>
          <w:rFonts w:hint="eastAsia" w:ascii="仿宋" w:hAnsi="仿宋" w:eastAsia="仿宋"/>
          <w:color w:val="auto"/>
          <w:u w:val="single"/>
        </w:rPr>
        <w:t>恩施旅游集团有限公司</w:t>
      </w:r>
      <w:r>
        <w:rPr>
          <w:rFonts w:hint="eastAsia" w:ascii="仿宋" w:hAnsi="仿宋" w:eastAsia="仿宋"/>
          <w:color w:val="auto"/>
        </w:rPr>
        <w:t xml:space="preserve">。 </w:t>
      </w:r>
    </w:p>
    <w:p>
      <w:pPr>
        <w:spacing w:line="360" w:lineRule="auto"/>
        <w:jc w:val="both"/>
        <w:rPr>
          <w:rFonts w:ascii="仿宋" w:hAnsi="仿宋" w:eastAsia="仿宋"/>
          <w:color w:val="auto"/>
        </w:rPr>
      </w:pPr>
      <w:r>
        <w:rPr>
          <w:rFonts w:hint="eastAsia" w:ascii="仿宋" w:hAnsi="仿宋" w:eastAsia="仿宋"/>
          <w:color w:val="auto"/>
        </w:rPr>
        <w:t xml:space="preserve">    1.2.2“供应商”是指对本次询价采购项目表现出兴趣，并有可能实际参与该项目报价的法人。 </w:t>
      </w:r>
    </w:p>
    <w:p>
      <w:pPr>
        <w:spacing w:line="360" w:lineRule="auto"/>
        <w:jc w:val="both"/>
        <w:rPr>
          <w:rFonts w:ascii="仿宋" w:hAnsi="仿宋" w:eastAsia="仿宋"/>
          <w:color w:val="auto"/>
        </w:rPr>
      </w:pPr>
      <w:r>
        <w:rPr>
          <w:rFonts w:hint="eastAsia" w:ascii="仿宋" w:hAnsi="仿宋" w:eastAsia="仿宋"/>
          <w:color w:val="auto"/>
        </w:rPr>
        <w:t xml:space="preserve">    1.2.3“询价采购单位”是指采购人。 </w:t>
      </w:r>
    </w:p>
    <w:p>
      <w:pPr>
        <w:spacing w:line="360" w:lineRule="auto"/>
        <w:jc w:val="both"/>
        <w:rPr>
          <w:rFonts w:ascii="仿宋" w:hAnsi="仿宋" w:eastAsia="仿宋"/>
          <w:color w:val="auto"/>
        </w:rPr>
      </w:pPr>
      <w:r>
        <w:rPr>
          <w:rFonts w:hint="eastAsia" w:ascii="仿宋" w:hAnsi="仿宋" w:eastAsia="仿宋"/>
          <w:color w:val="auto"/>
        </w:rPr>
        <w:t xml:space="preserve">    1.2.4 “服务”是指询价文件规定成交方须承担的选线工作及便道搭设工作及相应的配合服务工作。具体详见询价文件第三章。 </w:t>
      </w:r>
    </w:p>
    <w:p>
      <w:pPr>
        <w:spacing w:line="360" w:lineRule="auto"/>
        <w:jc w:val="both"/>
        <w:rPr>
          <w:rFonts w:ascii="仿宋" w:hAnsi="仿宋" w:eastAsia="仿宋"/>
          <w:color w:val="auto"/>
        </w:rPr>
      </w:pPr>
      <w:r>
        <w:rPr>
          <w:rFonts w:hint="eastAsia" w:ascii="仿宋" w:hAnsi="仿宋" w:eastAsia="仿宋"/>
          <w:color w:val="auto"/>
        </w:rPr>
        <w:t xml:space="preserve">    1.2.5“项目”是指成交人按询价文件规定向采购人提供相关服务。 </w:t>
      </w:r>
    </w:p>
    <w:p>
      <w:pPr>
        <w:spacing w:line="360" w:lineRule="auto"/>
        <w:jc w:val="both"/>
        <w:rPr>
          <w:rFonts w:ascii="仿宋" w:hAnsi="仿宋" w:eastAsia="仿宋"/>
          <w:color w:val="auto"/>
        </w:rPr>
      </w:pPr>
      <w:r>
        <w:rPr>
          <w:rFonts w:hint="eastAsia" w:ascii="仿宋" w:hAnsi="仿宋" w:eastAsia="仿宋"/>
          <w:color w:val="auto"/>
        </w:rPr>
        <w:t xml:space="preserve">    1.2.6询价文件中带“▲”条款为实质性要求条款，供应商应无条件报价，否则视为无效报价。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1.3询价方式 </w:t>
      </w:r>
    </w:p>
    <w:p>
      <w:pPr>
        <w:spacing w:line="360" w:lineRule="auto"/>
        <w:jc w:val="both"/>
        <w:rPr>
          <w:rFonts w:ascii="仿宋" w:hAnsi="仿宋" w:eastAsia="仿宋"/>
          <w:color w:val="auto"/>
        </w:rPr>
      </w:pPr>
      <w:r>
        <w:rPr>
          <w:rFonts w:hint="eastAsia" w:ascii="仿宋" w:hAnsi="仿宋" w:eastAsia="仿宋"/>
          <w:color w:val="auto"/>
        </w:rPr>
        <w:t xml:space="preserve">    本次询价采用商务询价方式进行。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1.4供应商资格条件 </w:t>
      </w:r>
    </w:p>
    <w:p>
      <w:pPr>
        <w:spacing w:line="360" w:lineRule="auto"/>
        <w:jc w:val="both"/>
        <w:rPr>
          <w:rFonts w:ascii="仿宋" w:hAnsi="仿宋" w:eastAsia="仿宋"/>
          <w:color w:val="auto"/>
        </w:rPr>
      </w:pPr>
      <w:r>
        <w:rPr>
          <w:rFonts w:hint="eastAsia" w:ascii="仿宋" w:hAnsi="仿宋" w:eastAsia="仿宋"/>
          <w:color w:val="auto"/>
        </w:rPr>
        <w:t xml:space="preserve">    1.4.1供应商资格条件：见供应商须知前附表及询价公告。</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 1.5报价费用 </w:t>
      </w:r>
    </w:p>
    <w:p>
      <w:pPr>
        <w:spacing w:line="360" w:lineRule="auto"/>
        <w:jc w:val="both"/>
        <w:rPr>
          <w:rFonts w:ascii="仿宋" w:hAnsi="仿宋" w:eastAsia="仿宋"/>
          <w:color w:val="auto"/>
        </w:rPr>
      </w:pPr>
      <w:r>
        <w:rPr>
          <w:rFonts w:hint="eastAsia" w:ascii="仿宋" w:hAnsi="仿宋" w:eastAsia="仿宋"/>
          <w:color w:val="auto"/>
        </w:rPr>
        <w:t xml:space="preserve">    不论询价结果如何，供应商均应自行承担所有与投标有关的全部费用。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1.6转包与分包 </w:t>
      </w:r>
    </w:p>
    <w:p>
      <w:pPr>
        <w:spacing w:line="360" w:lineRule="auto"/>
        <w:jc w:val="both"/>
        <w:rPr>
          <w:rFonts w:ascii="仿宋" w:hAnsi="仿宋" w:eastAsia="仿宋"/>
          <w:color w:val="auto"/>
        </w:rPr>
      </w:pPr>
      <w:r>
        <w:rPr>
          <w:rFonts w:hint="eastAsia" w:ascii="仿宋" w:hAnsi="仿宋" w:eastAsia="仿宋"/>
          <w:color w:val="auto"/>
        </w:rPr>
        <w:t xml:space="preserve">    本项目不允许转包和分包。 </w:t>
      </w:r>
    </w:p>
    <w:p>
      <w:pPr>
        <w:spacing w:line="360" w:lineRule="auto"/>
        <w:jc w:val="both"/>
        <w:rPr>
          <w:rFonts w:ascii="仿宋" w:hAnsi="仿宋" w:eastAsia="仿宋"/>
          <w:color w:val="auto"/>
        </w:rPr>
      </w:pPr>
      <w:r>
        <w:rPr>
          <w:rFonts w:hint="eastAsia" w:ascii="仿宋" w:hAnsi="仿宋" w:eastAsia="仿宋"/>
          <w:color w:val="auto"/>
        </w:rPr>
        <w:t xml:space="preserve">     </w:t>
      </w:r>
      <w:r>
        <w:rPr>
          <w:rFonts w:hint="eastAsia" w:ascii="仿宋" w:hAnsi="仿宋" w:eastAsia="仿宋"/>
          <w:b/>
          <w:color w:val="auto"/>
        </w:rPr>
        <w:t>1.7现场勘踏：</w:t>
      </w:r>
      <w:r>
        <w:rPr>
          <w:rFonts w:hint="eastAsia" w:ascii="仿宋" w:hAnsi="仿宋" w:eastAsia="仿宋"/>
          <w:color w:val="auto"/>
        </w:rPr>
        <w:t xml:space="preserve">见供应商须知前附表。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1.8特别说明： </w:t>
      </w:r>
    </w:p>
    <w:p>
      <w:pPr>
        <w:spacing w:line="360" w:lineRule="auto"/>
        <w:jc w:val="both"/>
        <w:rPr>
          <w:rFonts w:ascii="仿宋" w:hAnsi="仿宋" w:eastAsia="仿宋"/>
          <w:color w:val="auto"/>
        </w:rPr>
      </w:pPr>
      <w:r>
        <w:rPr>
          <w:rFonts w:hint="eastAsia" w:ascii="仿宋" w:hAnsi="仿宋" w:eastAsia="仿宋"/>
          <w:color w:val="auto"/>
        </w:rPr>
        <w:t xml:space="preserve">     1.8.1 供应商投标所使用的资格必须为本法人所拥有。供应商（代理商）报价所使用的项目实施人员必须为OA原厂家员工。 </w:t>
      </w:r>
    </w:p>
    <w:p>
      <w:pPr>
        <w:spacing w:line="360" w:lineRule="auto"/>
        <w:jc w:val="both"/>
        <w:rPr>
          <w:rFonts w:ascii="仿宋" w:hAnsi="仿宋" w:eastAsia="仿宋"/>
          <w:color w:val="auto"/>
        </w:rPr>
      </w:pPr>
      <w:r>
        <w:rPr>
          <w:rFonts w:hint="eastAsia" w:ascii="仿宋" w:hAnsi="仿宋" w:eastAsia="仿宋"/>
          <w:color w:val="auto"/>
        </w:rPr>
        <w:t xml:space="preserve">     1.8.2供应商应仔细阅读询价文件的所有内容，按照询价文件的要求提交报价文件，并对所提供的全部资料的真实性承担法律责任。 </w:t>
      </w:r>
    </w:p>
    <w:p>
      <w:pPr>
        <w:spacing w:line="360" w:lineRule="auto"/>
        <w:jc w:val="both"/>
        <w:rPr>
          <w:rFonts w:ascii="仿宋" w:hAnsi="仿宋" w:eastAsia="仿宋"/>
          <w:color w:val="auto"/>
        </w:rPr>
      </w:pPr>
      <w:r>
        <w:rPr>
          <w:rFonts w:hint="eastAsia" w:ascii="仿宋" w:hAnsi="仿宋" w:eastAsia="仿宋"/>
          <w:color w:val="auto"/>
        </w:rPr>
        <w:t xml:space="preserve">     1.8.3供应商在投标活动中提供任何虚假材料,其投标无效；中标后发现的,中标人须依照《中华人民共和国消费者权益保护法》第49条之规定双倍赔偿采购人，且民事赔偿并不免除违法供应商的其他责任。 </w:t>
      </w:r>
    </w:p>
    <w:p>
      <w:pPr>
        <w:spacing w:line="360" w:lineRule="auto"/>
        <w:jc w:val="both"/>
        <w:rPr>
          <w:rFonts w:ascii="仿宋" w:hAnsi="仿宋" w:eastAsia="仿宋"/>
          <w:color w:val="auto"/>
        </w:rPr>
      </w:pPr>
      <w:r>
        <w:rPr>
          <w:rFonts w:hint="eastAsia" w:ascii="仿宋" w:hAnsi="仿宋" w:eastAsia="仿宋"/>
          <w:color w:val="auto"/>
        </w:rPr>
        <w:t xml:space="preserve">     1.8.4供应商递交的报价文件除询价截止时间前书面撤回、密封不符合规定退回等询价文件规定情形外，均不退回供应商，请供应商自行做好存档。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 2.询价文件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 2.1询价文件的构成。本询价文件由以下部份组成： </w:t>
      </w:r>
    </w:p>
    <w:p>
      <w:pPr>
        <w:spacing w:line="360" w:lineRule="auto"/>
        <w:jc w:val="both"/>
        <w:rPr>
          <w:rFonts w:ascii="仿宋" w:hAnsi="仿宋" w:eastAsia="仿宋"/>
          <w:color w:val="auto"/>
        </w:rPr>
      </w:pPr>
      <w:r>
        <w:rPr>
          <w:rFonts w:hint="eastAsia" w:ascii="仿宋" w:hAnsi="仿宋" w:eastAsia="仿宋"/>
          <w:color w:val="auto"/>
        </w:rPr>
        <w:t xml:space="preserve">    （1）询价公告 </w:t>
      </w:r>
    </w:p>
    <w:p>
      <w:pPr>
        <w:spacing w:line="360" w:lineRule="auto"/>
        <w:jc w:val="both"/>
        <w:rPr>
          <w:rFonts w:ascii="仿宋" w:hAnsi="仿宋" w:eastAsia="仿宋"/>
          <w:color w:val="auto"/>
        </w:rPr>
      </w:pPr>
      <w:r>
        <w:rPr>
          <w:rFonts w:hint="eastAsia" w:ascii="仿宋" w:hAnsi="仿宋" w:eastAsia="仿宋"/>
          <w:color w:val="auto"/>
        </w:rPr>
        <w:t xml:space="preserve">    （2）供应商须知 </w:t>
      </w:r>
    </w:p>
    <w:p>
      <w:pPr>
        <w:spacing w:line="360" w:lineRule="auto"/>
        <w:jc w:val="both"/>
        <w:rPr>
          <w:rFonts w:ascii="仿宋" w:hAnsi="仿宋" w:eastAsia="仿宋"/>
          <w:color w:val="auto"/>
        </w:rPr>
      </w:pPr>
      <w:r>
        <w:rPr>
          <w:rFonts w:hint="eastAsia" w:ascii="仿宋" w:hAnsi="仿宋" w:eastAsia="仿宋"/>
          <w:color w:val="auto"/>
        </w:rPr>
        <w:t xml:space="preserve">    （3）采购需求 </w:t>
      </w:r>
    </w:p>
    <w:p>
      <w:pPr>
        <w:spacing w:line="360" w:lineRule="auto"/>
        <w:jc w:val="both"/>
        <w:rPr>
          <w:rFonts w:ascii="仿宋" w:hAnsi="仿宋" w:eastAsia="仿宋"/>
          <w:color w:val="auto"/>
        </w:rPr>
      </w:pPr>
      <w:r>
        <w:rPr>
          <w:rFonts w:hint="eastAsia" w:ascii="仿宋" w:hAnsi="仿宋" w:eastAsia="仿宋"/>
          <w:color w:val="auto"/>
        </w:rPr>
        <w:t xml:space="preserve">    （4）评审办法 </w:t>
      </w:r>
    </w:p>
    <w:p>
      <w:pPr>
        <w:spacing w:line="360" w:lineRule="auto"/>
        <w:jc w:val="both"/>
        <w:rPr>
          <w:rFonts w:ascii="仿宋" w:hAnsi="仿宋" w:eastAsia="仿宋"/>
          <w:color w:val="auto"/>
        </w:rPr>
      </w:pPr>
      <w:r>
        <w:rPr>
          <w:rFonts w:hint="eastAsia" w:ascii="仿宋" w:hAnsi="仿宋" w:eastAsia="仿宋"/>
          <w:color w:val="auto"/>
        </w:rPr>
        <w:t xml:space="preserve">    （5）报价文件格式 </w:t>
      </w:r>
    </w:p>
    <w:p>
      <w:pPr>
        <w:spacing w:line="360" w:lineRule="auto"/>
        <w:jc w:val="both"/>
        <w:rPr>
          <w:rFonts w:ascii="仿宋" w:hAnsi="仿宋" w:eastAsia="仿宋"/>
          <w:color w:val="auto"/>
        </w:rPr>
      </w:pPr>
      <w:r>
        <w:rPr>
          <w:rFonts w:hint="eastAsia" w:ascii="仿宋" w:hAnsi="仿宋" w:eastAsia="仿宋"/>
          <w:color w:val="auto"/>
        </w:rPr>
        <w:t xml:space="preserve">    （6）本项目询价文件的澄清、答复、修改、补充的内容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2.2询价文件中涉及的时间为北京时间，涉及的币种为人民币。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2.3供应商的风险 </w:t>
      </w:r>
    </w:p>
    <w:p>
      <w:pPr>
        <w:spacing w:line="360" w:lineRule="auto"/>
        <w:jc w:val="both"/>
        <w:rPr>
          <w:rFonts w:ascii="仿宋" w:hAnsi="仿宋" w:eastAsia="仿宋"/>
          <w:color w:val="auto"/>
        </w:rPr>
      </w:pPr>
      <w:r>
        <w:rPr>
          <w:rFonts w:hint="eastAsia" w:ascii="仿宋" w:hAnsi="仿宋" w:eastAsia="仿宋"/>
          <w:color w:val="auto"/>
        </w:rPr>
        <w:t xml:space="preserve">     供应商没有按照询价文件要求提供全部资料，或者供应商没有对询价文件在各方面作出实质性报价是供应商的风险，并可能导致其投标被拒绝。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2.4询价文件的澄清与修改  </w:t>
      </w:r>
    </w:p>
    <w:p>
      <w:pPr>
        <w:spacing w:line="360" w:lineRule="auto"/>
        <w:jc w:val="both"/>
        <w:rPr>
          <w:rFonts w:ascii="仿宋" w:hAnsi="仿宋" w:eastAsia="仿宋"/>
          <w:color w:val="auto"/>
        </w:rPr>
      </w:pPr>
      <w:r>
        <w:rPr>
          <w:rFonts w:hint="eastAsia" w:ascii="仿宋" w:hAnsi="仿宋" w:eastAsia="仿宋"/>
          <w:color w:val="auto"/>
        </w:rPr>
        <w:t xml:space="preserve">     2.4.1询价文件的答疑：询价文件收受人对询价文件如有疑问，应在须知前附表规定的提出疑问截止时间前按询价公告中的联系方式，以书面形式通知询价采购单位。询价采购单位对在此规定时间以前收到的、且需要做出澄清的问题，将以第2.4.3款所述方式进行答复，但不说明问题的来源。答疑的内容构成询价文件组成部分。 </w:t>
      </w:r>
    </w:p>
    <w:p>
      <w:pPr>
        <w:spacing w:line="360" w:lineRule="auto"/>
        <w:jc w:val="both"/>
        <w:rPr>
          <w:rFonts w:ascii="仿宋" w:hAnsi="仿宋" w:eastAsia="仿宋"/>
          <w:color w:val="auto"/>
        </w:rPr>
      </w:pPr>
      <w:r>
        <w:rPr>
          <w:rFonts w:hint="eastAsia" w:ascii="仿宋" w:hAnsi="仿宋" w:eastAsia="仿宋"/>
          <w:color w:val="auto"/>
        </w:rPr>
        <w:t xml:space="preserve">    2.4.2询价文件收受人逾期未提出疑问的或未按询价文件规定的形式提出疑问的，视为无疑问，询价采购单位不再另行安排时间答疑。 </w:t>
      </w:r>
    </w:p>
    <w:p>
      <w:pPr>
        <w:spacing w:line="360" w:lineRule="auto"/>
        <w:jc w:val="both"/>
        <w:rPr>
          <w:rFonts w:ascii="仿宋" w:hAnsi="仿宋" w:eastAsia="仿宋"/>
          <w:color w:val="auto"/>
        </w:rPr>
      </w:pPr>
      <w:r>
        <w:rPr>
          <w:rFonts w:hint="eastAsia" w:ascii="仿宋" w:hAnsi="仿宋" w:eastAsia="仿宋"/>
          <w:color w:val="auto"/>
        </w:rPr>
        <w:t xml:space="preserve">    2.4.3询价文件补充、修改或澄清：采购人在投标截止日前需要对询价文件进行补充或修改、澄清的，可以按照规定对其进行补充或修改、澄清，并以电子邮件形式告知供应商询价文件补充、修改或澄清的内容。各供应商有义务自行及时上网查阅。不及时查阅造成的投标差异，后果由供应商自行负责。 </w:t>
      </w:r>
    </w:p>
    <w:p>
      <w:pPr>
        <w:spacing w:line="360" w:lineRule="auto"/>
        <w:jc w:val="both"/>
        <w:rPr>
          <w:rFonts w:ascii="仿宋" w:hAnsi="仿宋" w:eastAsia="仿宋"/>
          <w:color w:val="auto"/>
        </w:rPr>
      </w:pPr>
      <w:r>
        <w:rPr>
          <w:rFonts w:hint="eastAsia" w:ascii="仿宋" w:hAnsi="仿宋" w:eastAsia="仿宋"/>
          <w:color w:val="auto"/>
        </w:rPr>
        <w:t xml:space="preserve">     2.4.4询价文件澄清、答复、修改、补充的内容为询价文件的组成部分。当询价文件与询价文件的答复、澄清、修改、补充通知就同一内容的表述不一致时，以最后发出的内容为准。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 3.报价文件的编制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3.1报价文件的组成 </w:t>
      </w:r>
    </w:p>
    <w:p>
      <w:pPr>
        <w:spacing w:line="360" w:lineRule="auto"/>
        <w:jc w:val="both"/>
        <w:rPr>
          <w:rFonts w:ascii="仿宋" w:hAnsi="仿宋" w:eastAsia="仿宋"/>
          <w:color w:val="auto"/>
        </w:rPr>
      </w:pPr>
      <w:r>
        <w:rPr>
          <w:rFonts w:hint="eastAsia" w:ascii="仿宋" w:hAnsi="仿宋" w:eastAsia="仿宋"/>
          <w:color w:val="auto"/>
        </w:rPr>
        <w:t xml:space="preserve">    报价文件应包括《报价文件格式》中的所有内容。上述文件及表格为供应商必须提交的文件，各供应商可以根据实际情况增加内容，但不得擅自减少有关内容。报价文件正本壹份、副本叁份。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3.2报价文件的语言及计量 </w:t>
      </w:r>
    </w:p>
    <w:p>
      <w:pPr>
        <w:spacing w:line="360" w:lineRule="auto"/>
        <w:jc w:val="both"/>
        <w:rPr>
          <w:rFonts w:ascii="仿宋" w:hAnsi="仿宋" w:eastAsia="仿宋"/>
          <w:color w:val="auto"/>
        </w:rPr>
      </w:pPr>
      <w:r>
        <w:rPr>
          <w:rFonts w:hint="eastAsia" w:ascii="仿宋" w:hAnsi="仿宋" w:eastAsia="仿宋"/>
          <w:color w:val="auto"/>
        </w:rPr>
        <w:t xml:space="preserve">    3.2.1报价文件以及供应商与采购人就有关投标事宜的所有来往函电，均应以中文汉语书写。除签名、盖章、专用名称等特殊情形外，以中文汉语以外的文字表述的报价文件视同未提供。 </w:t>
      </w:r>
    </w:p>
    <w:p>
      <w:pPr>
        <w:spacing w:line="360" w:lineRule="auto"/>
        <w:jc w:val="both"/>
        <w:rPr>
          <w:rFonts w:ascii="仿宋" w:hAnsi="仿宋" w:eastAsia="仿宋"/>
          <w:color w:val="auto"/>
        </w:rPr>
      </w:pPr>
      <w:r>
        <w:rPr>
          <w:rFonts w:hint="eastAsia" w:ascii="仿宋" w:hAnsi="仿宋" w:eastAsia="仿宋"/>
          <w:color w:val="auto"/>
        </w:rPr>
        <w:t xml:space="preserve">     3.2.2报价计量单位，询价文件已有明确规定的，应使用询价文件规定的计量单位；询价文件没有规定的，应采用中华人民共和国法定计量单位，货币单位为人民币元，否则视同未报价。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3.3报价 </w:t>
      </w:r>
    </w:p>
    <w:p>
      <w:pPr>
        <w:spacing w:line="360" w:lineRule="auto"/>
        <w:jc w:val="both"/>
        <w:rPr>
          <w:rFonts w:ascii="仿宋" w:hAnsi="仿宋" w:eastAsia="仿宋"/>
          <w:color w:val="auto"/>
        </w:rPr>
      </w:pPr>
      <w:r>
        <w:rPr>
          <w:rFonts w:hint="eastAsia" w:ascii="仿宋" w:hAnsi="仿宋" w:eastAsia="仿宋"/>
          <w:color w:val="auto"/>
        </w:rPr>
        <w:t xml:space="preserve">    3.3.1报价应按询价文件中相关附表格式填写。《报价明细表》上应清楚地标明供应商提供服务的名称、单价和总价等内容。 </w:t>
      </w:r>
    </w:p>
    <w:p>
      <w:pPr>
        <w:spacing w:line="360" w:lineRule="auto"/>
        <w:jc w:val="both"/>
        <w:rPr>
          <w:rFonts w:ascii="仿宋" w:hAnsi="仿宋" w:eastAsia="仿宋"/>
          <w:color w:val="auto"/>
        </w:rPr>
      </w:pPr>
      <w:r>
        <w:rPr>
          <w:rFonts w:hint="eastAsia" w:ascii="仿宋" w:hAnsi="仿宋" w:eastAsia="仿宋"/>
          <w:color w:val="auto"/>
        </w:rPr>
        <w:t xml:space="preserve">    3.3.2报价不得超过报价上限，否则将被视为无效报价。</w:t>
      </w:r>
    </w:p>
    <w:p>
      <w:pPr>
        <w:spacing w:line="360" w:lineRule="auto"/>
        <w:jc w:val="both"/>
        <w:rPr>
          <w:rFonts w:ascii="仿宋" w:hAnsi="仿宋" w:eastAsia="仿宋"/>
          <w:color w:val="auto"/>
        </w:rPr>
      </w:pPr>
      <w:r>
        <w:rPr>
          <w:rFonts w:hint="eastAsia" w:ascii="仿宋" w:hAnsi="仿宋" w:eastAsia="仿宋"/>
          <w:color w:val="auto"/>
        </w:rPr>
        <w:t xml:space="preserve">    3.3.3询价的最终报价是履行合同的最终价格，包括向采购人提供本次采购的服务所需的所有款项，应包括人员工资、办公费用、交通费用、通讯费用、人员食宿费用、设备投入、租赁及折旧等费用、各项税金等为完成本项目所需的一切费用。采购人取得询价采购所指的服务，除了支付上述款项外，无需再支付其他任何一方任何款项。 </w:t>
      </w:r>
    </w:p>
    <w:p>
      <w:pPr>
        <w:spacing w:line="360" w:lineRule="auto"/>
        <w:jc w:val="both"/>
        <w:rPr>
          <w:rFonts w:ascii="仿宋" w:hAnsi="仿宋" w:eastAsia="仿宋"/>
          <w:color w:val="auto"/>
        </w:rPr>
      </w:pPr>
      <w:r>
        <w:rPr>
          <w:rFonts w:hint="eastAsia" w:ascii="仿宋" w:hAnsi="仿宋" w:eastAsia="仿宋"/>
          <w:color w:val="auto"/>
        </w:rPr>
        <w:t xml:space="preserve">    3.3.4报价文件中的报价只允许有一个报价，有选择的或有条件的报价将不予接受。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 3.4证明供应商合格的资格文件 </w:t>
      </w:r>
    </w:p>
    <w:p>
      <w:pPr>
        <w:spacing w:line="360" w:lineRule="auto"/>
        <w:jc w:val="both"/>
        <w:rPr>
          <w:rFonts w:ascii="仿宋" w:hAnsi="仿宋" w:eastAsia="仿宋"/>
          <w:color w:val="auto"/>
        </w:rPr>
      </w:pPr>
      <w:r>
        <w:rPr>
          <w:rFonts w:hint="eastAsia" w:ascii="仿宋" w:hAnsi="仿宋" w:eastAsia="仿宋"/>
          <w:color w:val="auto"/>
        </w:rPr>
        <w:t xml:space="preserve">    供应商在其报价文件中，应提供证明其有资格参加报价，以及成交后有履行合同所必需的人员、管理等方面能力的证明文件，包括但不限于以下方面： </w:t>
      </w:r>
    </w:p>
    <w:p>
      <w:pPr>
        <w:spacing w:line="360" w:lineRule="auto"/>
        <w:jc w:val="both"/>
        <w:rPr>
          <w:rFonts w:ascii="仿宋" w:hAnsi="仿宋" w:eastAsia="仿宋"/>
          <w:color w:val="auto"/>
        </w:rPr>
      </w:pPr>
      <w:r>
        <w:rPr>
          <w:rFonts w:hint="eastAsia" w:ascii="仿宋" w:hAnsi="仿宋" w:eastAsia="仿宋"/>
          <w:color w:val="auto"/>
        </w:rPr>
        <w:t xml:space="preserve">    3.4.1年检合格的企业法人营业执照副本或事业单位法人证书复印件； </w:t>
      </w:r>
    </w:p>
    <w:p>
      <w:pPr>
        <w:spacing w:line="360" w:lineRule="auto"/>
        <w:jc w:val="both"/>
        <w:rPr>
          <w:rFonts w:ascii="仿宋" w:hAnsi="仿宋" w:eastAsia="仿宋"/>
          <w:color w:val="auto"/>
        </w:rPr>
      </w:pPr>
      <w:r>
        <w:rPr>
          <w:rFonts w:hint="eastAsia" w:ascii="仿宋" w:hAnsi="仿宋" w:eastAsia="仿宋"/>
          <w:color w:val="auto"/>
        </w:rPr>
        <w:t xml:space="preserve">    3.4.2企业资质证书的复印件（如有）； </w:t>
      </w:r>
    </w:p>
    <w:p>
      <w:pPr>
        <w:spacing w:line="360" w:lineRule="auto"/>
        <w:jc w:val="both"/>
        <w:rPr>
          <w:rFonts w:ascii="仿宋" w:hAnsi="仿宋" w:eastAsia="仿宋"/>
          <w:color w:val="auto"/>
        </w:rPr>
      </w:pPr>
      <w:r>
        <w:rPr>
          <w:rFonts w:hint="eastAsia" w:ascii="仿宋" w:hAnsi="仿宋" w:eastAsia="仿宋"/>
          <w:color w:val="auto"/>
        </w:rPr>
        <w:t xml:space="preserve">    3.4.3 近三年独立承担过的类似业绩合同书； </w:t>
      </w:r>
    </w:p>
    <w:p>
      <w:pPr>
        <w:spacing w:line="360" w:lineRule="auto"/>
        <w:jc w:val="both"/>
        <w:rPr>
          <w:rFonts w:ascii="仿宋" w:hAnsi="仿宋" w:eastAsia="仿宋"/>
          <w:color w:val="auto"/>
        </w:rPr>
      </w:pPr>
      <w:r>
        <w:rPr>
          <w:rFonts w:hint="eastAsia" w:ascii="仿宋" w:hAnsi="仿宋" w:eastAsia="仿宋"/>
          <w:color w:val="auto"/>
        </w:rPr>
        <w:t xml:space="preserve">    3.4.4“信用中国”查询记录截图。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 3.5证明服务符合询价文件规定的文件 </w:t>
      </w:r>
    </w:p>
    <w:p>
      <w:pPr>
        <w:spacing w:line="360" w:lineRule="auto"/>
        <w:jc w:val="both"/>
        <w:rPr>
          <w:rFonts w:ascii="仿宋" w:hAnsi="仿宋" w:eastAsia="仿宋"/>
          <w:color w:val="auto"/>
        </w:rPr>
      </w:pPr>
      <w:r>
        <w:rPr>
          <w:rFonts w:hint="eastAsia" w:ascii="仿宋" w:hAnsi="仿宋" w:eastAsia="仿宋"/>
          <w:color w:val="auto"/>
        </w:rPr>
        <w:t xml:space="preserve">    3.5.1询价文件商务要求和技术参数前如标有“▲”号，则表示该参数为关键性商务或技术参数，供应商必须无条件满足，否则该供应商的报价文件在评审中将被视为无效报价。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3.6询价文件的有效期 </w:t>
      </w:r>
    </w:p>
    <w:p>
      <w:pPr>
        <w:spacing w:line="360" w:lineRule="auto"/>
        <w:jc w:val="both"/>
        <w:rPr>
          <w:rFonts w:ascii="仿宋" w:hAnsi="仿宋" w:eastAsia="仿宋"/>
          <w:color w:val="auto"/>
        </w:rPr>
      </w:pPr>
      <w:r>
        <w:rPr>
          <w:rFonts w:hint="eastAsia" w:ascii="仿宋" w:hAnsi="仿宋" w:eastAsia="仿宋"/>
          <w:color w:val="auto"/>
        </w:rPr>
        <w:t xml:space="preserve">    3.6.1自询价截止日起60天内报价文件应保持有效。有效期不足的报价文件将被拒绝。 </w:t>
      </w:r>
    </w:p>
    <w:p>
      <w:pPr>
        <w:spacing w:line="360" w:lineRule="auto"/>
        <w:jc w:val="both"/>
        <w:rPr>
          <w:rFonts w:ascii="仿宋" w:hAnsi="仿宋" w:eastAsia="仿宋"/>
          <w:color w:val="auto"/>
        </w:rPr>
      </w:pPr>
      <w:r>
        <w:rPr>
          <w:rFonts w:hint="eastAsia" w:ascii="仿宋" w:hAnsi="仿宋" w:eastAsia="仿宋"/>
          <w:color w:val="auto"/>
        </w:rPr>
        <w:t xml:space="preserve">    3.6.2在特殊情况下，采购人可于原询价有效期满之前，向供应商提出延长询价有效期的要求。延长询价有效期的要求将被发布在指定的网站上或者直接以电子邮件的形式告知供应商。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3.7报价文件的编制 </w:t>
      </w:r>
    </w:p>
    <w:p>
      <w:pPr>
        <w:spacing w:line="360" w:lineRule="auto"/>
        <w:ind w:firstLine="482" w:firstLineChars="200"/>
        <w:jc w:val="both"/>
        <w:rPr>
          <w:rFonts w:ascii="仿宋" w:hAnsi="仿宋" w:eastAsia="仿宋"/>
          <w:color w:val="auto"/>
        </w:rPr>
      </w:pPr>
      <w:r>
        <w:rPr>
          <w:rFonts w:hint="eastAsia" w:ascii="仿宋" w:hAnsi="仿宋" w:eastAsia="仿宋"/>
          <w:b/>
          <w:color w:val="auto"/>
        </w:rPr>
        <w:t>3.7.1</w:t>
      </w:r>
      <w:r>
        <w:rPr>
          <w:rFonts w:hint="eastAsia" w:ascii="仿宋" w:hAnsi="仿宋" w:eastAsia="仿宋"/>
          <w:b/>
          <w:color w:val="auto"/>
          <w:u w:val="single"/>
        </w:rPr>
        <w:t>报价应以总价进行报价。供应商报价超出报价上限的报价文件做废标处理。供应商报价不得低于成本，供应商的报价明显低于其他供应商的报价时，评标委员会有权要求供应商在评标现场合理的时间内提供书面说明，必要时提交相关证明材料，供应商不能证明其报价合理性的，评标委员会应当将其作为无效投标处理</w:t>
      </w:r>
      <w:r>
        <w:rPr>
          <w:rFonts w:hint="eastAsia" w:ascii="仿宋" w:hAnsi="仿宋" w:eastAsia="仿宋"/>
          <w:b/>
          <w:color w:val="auto"/>
        </w:rPr>
        <w:t>。</w:t>
      </w:r>
    </w:p>
    <w:p>
      <w:pPr>
        <w:spacing w:line="360" w:lineRule="auto"/>
        <w:ind w:firstLine="600" w:firstLineChars="250"/>
        <w:jc w:val="both"/>
        <w:rPr>
          <w:rFonts w:ascii="仿宋" w:hAnsi="仿宋" w:eastAsia="仿宋"/>
          <w:color w:val="auto"/>
        </w:rPr>
      </w:pPr>
      <w:r>
        <w:rPr>
          <w:rFonts w:hint="eastAsia" w:ascii="仿宋" w:hAnsi="仿宋" w:eastAsia="仿宋"/>
          <w:color w:val="auto"/>
        </w:rPr>
        <w:t xml:space="preserve">3.7.2供应商应按本询价文件规定的格式、要求和顺序编制、装订报价文件并标注页码，报价文件内容不完整、编排混乱导致报价文件被误读、漏读或者查找不到相关内容的，是供应商的责任。 </w:t>
      </w:r>
    </w:p>
    <w:p>
      <w:pPr>
        <w:spacing w:line="360" w:lineRule="auto"/>
        <w:ind w:firstLine="600" w:firstLineChars="250"/>
        <w:jc w:val="both"/>
        <w:rPr>
          <w:rFonts w:ascii="仿宋" w:hAnsi="仿宋" w:eastAsia="仿宋"/>
          <w:color w:val="auto"/>
        </w:rPr>
      </w:pPr>
      <w:r>
        <w:rPr>
          <w:rFonts w:hint="eastAsia" w:ascii="仿宋" w:hAnsi="仿宋" w:eastAsia="仿宋"/>
          <w:color w:val="auto"/>
        </w:rPr>
        <w:t xml:space="preserve">3.7.3报价文件的正本与副本须打印或用不褪色的墨水填写。报价文件封面须清楚地标明“正本”或“副本”字样，正本与副本内容一致；若正本与副本不一致，以正本为准。 </w:t>
      </w:r>
    </w:p>
    <w:p>
      <w:pPr>
        <w:spacing w:line="360" w:lineRule="auto"/>
        <w:ind w:firstLine="600" w:firstLineChars="250"/>
        <w:jc w:val="both"/>
        <w:rPr>
          <w:rFonts w:ascii="仿宋" w:hAnsi="仿宋" w:eastAsia="仿宋"/>
          <w:color w:val="auto"/>
        </w:rPr>
      </w:pPr>
      <w:r>
        <w:rPr>
          <w:rFonts w:hint="eastAsia" w:ascii="仿宋" w:hAnsi="仿宋" w:eastAsia="仿宋"/>
          <w:color w:val="auto"/>
        </w:rPr>
        <w:t xml:space="preserve">3.7.4报价文件封面应当由供应商盖公章。《投标函》应由供应商盖公章或由法定代表人（或其委托代理人）签名的，仅由委托代理人签名的，应提供有效的法定代表人授权委托书。 </w:t>
      </w:r>
    </w:p>
    <w:p>
      <w:pPr>
        <w:spacing w:line="360" w:lineRule="auto"/>
        <w:jc w:val="both"/>
        <w:rPr>
          <w:rFonts w:ascii="仿宋" w:hAnsi="仿宋" w:eastAsia="仿宋"/>
          <w:color w:val="auto"/>
        </w:rPr>
      </w:pPr>
      <w:r>
        <w:rPr>
          <w:rFonts w:hint="eastAsia" w:ascii="仿宋" w:hAnsi="仿宋" w:eastAsia="仿宋"/>
          <w:color w:val="auto"/>
        </w:rPr>
        <w:t xml:space="preserve">    3.7.5报价文件应尽量避免涂改、行间插字或删除。如果出现上述情况，应当由供应商的法定代表人（或委托代理人）签名或由供应商盖公章。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 3.8报价文件的装订、密封、修改和撤回 </w:t>
      </w:r>
    </w:p>
    <w:p>
      <w:pPr>
        <w:spacing w:line="360" w:lineRule="auto"/>
        <w:jc w:val="both"/>
        <w:rPr>
          <w:rFonts w:ascii="仿宋" w:hAnsi="仿宋" w:eastAsia="仿宋"/>
          <w:color w:val="auto"/>
        </w:rPr>
      </w:pPr>
      <w:r>
        <w:rPr>
          <w:rFonts w:hint="eastAsia" w:ascii="仿宋" w:hAnsi="仿宋" w:eastAsia="仿宋"/>
          <w:color w:val="auto"/>
        </w:rPr>
        <w:t xml:space="preserve">    3.8.1报价文件的正本、副本应分别装订成册。 </w:t>
      </w:r>
    </w:p>
    <w:p>
      <w:pPr>
        <w:spacing w:line="360" w:lineRule="auto"/>
        <w:jc w:val="both"/>
        <w:rPr>
          <w:rFonts w:ascii="仿宋" w:hAnsi="仿宋" w:eastAsia="仿宋"/>
          <w:color w:val="auto"/>
        </w:rPr>
      </w:pPr>
      <w:r>
        <w:rPr>
          <w:rFonts w:hint="eastAsia" w:ascii="仿宋" w:hAnsi="仿宋" w:eastAsia="仿宋"/>
          <w:color w:val="auto"/>
        </w:rPr>
        <w:t xml:space="preserve">    3.8.2所有报价文件装订须牢固不易拆散和换页。    </w:t>
      </w:r>
    </w:p>
    <w:p>
      <w:pPr>
        <w:spacing w:line="360" w:lineRule="auto"/>
        <w:jc w:val="both"/>
        <w:rPr>
          <w:rFonts w:ascii="仿宋" w:hAnsi="仿宋" w:eastAsia="仿宋"/>
          <w:color w:val="auto"/>
        </w:rPr>
      </w:pPr>
      <w:r>
        <w:rPr>
          <w:rFonts w:hint="eastAsia" w:ascii="仿宋" w:hAnsi="仿宋" w:eastAsia="仿宋"/>
          <w:color w:val="auto"/>
        </w:rPr>
        <w:t xml:space="preserve">    3.8.3供应商应将报价文件用密封袋密封包装。报价文件的密封袋封面上应注明供应商名称、投标项目名称及“开标时启封”字样，并加盖供应商公章。封装应该严密、不易破损。未按规定密封或标记的报价文件将被拒绝、退还给供应商。</w:t>
      </w:r>
    </w:p>
    <w:p>
      <w:pPr>
        <w:spacing w:line="360" w:lineRule="auto"/>
        <w:jc w:val="both"/>
        <w:rPr>
          <w:rFonts w:ascii="仿宋" w:hAnsi="仿宋" w:eastAsia="仿宋"/>
          <w:color w:val="auto"/>
        </w:rPr>
      </w:pPr>
      <w:r>
        <w:rPr>
          <w:rFonts w:hint="eastAsia" w:ascii="仿宋" w:hAnsi="仿宋" w:eastAsia="仿宋"/>
          <w:color w:val="auto"/>
        </w:rPr>
        <w:t xml:space="preserve">     3.8.4供应商在询价截止时间之前，可以对已提交的报价文件进行修改或撤回，并书面通知采购人；修改后重新递交的报价文件应当按本询价文件的要求签署、盖章和密封。询价截止时间后，供应商不得撤回、修改报价文件。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3.9报价文件的递交 </w:t>
      </w:r>
    </w:p>
    <w:p>
      <w:pPr>
        <w:spacing w:line="360" w:lineRule="auto"/>
        <w:jc w:val="both"/>
        <w:rPr>
          <w:rFonts w:ascii="仿宋" w:hAnsi="仿宋" w:eastAsia="仿宋"/>
          <w:color w:val="auto"/>
        </w:rPr>
      </w:pPr>
      <w:r>
        <w:rPr>
          <w:rFonts w:hint="eastAsia" w:ascii="仿宋" w:hAnsi="仿宋" w:eastAsia="仿宋"/>
          <w:color w:val="auto"/>
        </w:rPr>
        <w:t xml:space="preserve">     3.9.1供应商应当在询价须知前附表和询价公告规定的询价截止时间前向采购人递交报价文件，逾期递交的报价文件将被拒绝。 </w:t>
      </w:r>
    </w:p>
    <w:p>
      <w:pPr>
        <w:spacing w:line="360" w:lineRule="auto"/>
        <w:jc w:val="both"/>
        <w:rPr>
          <w:rFonts w:ascii="仿宋" w:hAnsi="仿宋" w:eastAsia="仿宋"/>
          <w:color w:val="auto"/>
        </w:rPr>
      </w:pPr>
      <w:r>
        <w:rPr>
          <w:rFonts w:hint="eastAsia" w:ascii="仿宋" w:hAnsi="仿宋" w:eastAsia="仿宋"/>
          <w:color w:val="auto"/>
        </w:rPr>
        <w:t xml:space="preserve">     3.9.2报价文件必须由专人按照询价须知前附表和询价公告注明的地址送达，采用特快专递、电话、传真形式的，将被拒绝。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4.询价仪式 </w:t>
      </w:r>
    </w:p>
    <w:p>
      <w:pPr>
        <w:spacing w:line="360" w:lineRule="auto"/>
        <w:jc w:val="both"/>
        <w:rPr>
          <w:rFonts w:ascii="仿宋" w:hAnsi="仿宋" w:eastAsia="仿宋"/>
          <w:color w:val="auto"/>
        </w:rPr>
      </w:pPr>
      <w:r>
        <w:rPr>
          <w:rFonts w:hint="eastAsia" w:ascii="仿宋" w:hAnsi="仿宋" w:eastAsia="仿宋"/>
          <w:color w:val="auto"/>
        </w:rPr>
        <w:t xml:space="preserve">     4.1采购人将按询价须知前附表和询价公告规定的时间和地点组织询价仪式，供应商的法定代表人或其委托代理人应持身份证参加并签到。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4.2询价程序： </w:t>
      </w:r>
    </w:p>
    <w:p>
      <w:pPr>
        <w:spacing w:line="360" w:lineRule="auto"/>
        <w:jc w:val="both"/>
        <w:rPr>
          <w:rFonts w:ascii="仿宋" w:hAnsi="仿宋" w:eastAsia="仿宋"/>
          <w:color w:val="auto"/>
        </w:rPr>
      </w:pPr>
      <w:r>
        <w:rPr>
          <w:rFonts w:hint="eastAsia" w:ascii="仿宋" w:hAnsi="仿宋" w:eastAsia="仿宋"/>
          <w:color w:val="auto"/>
        </w:rPr>
        <w:t xml:space="preserve">     4.2.1询价仪式由采购人主持，主持人宣布询价仪式开始。   </w:t>
      </w:r>
    </w:p>
    <w:p>
      <w:pPr>
        <w:spacing w:line="360" w:lineRule="auto"/>
        <w:jc w:val="both"/>
        <w:rPr>
          <w:rFonts w:ascii="仿宋" w:hAnsi="仿宋" w:eastAsia="仿宋"/>
          <w:color w:val="auto"/>
        </w:rPr>
      </w:pPr>
      <w:r>
        <w:rPr>
          <w:rFonts w:hint="eastAsia" w:ascii="仿宋" w:hAnsi="仿宋" w:eastAsia="仿宋"/>
          <w:color w:val="auto"/>
        </w:rPr>
        <w:t xml:space="preserve">     4.2.2 供应商递交资格证明材料。详见供应商须知前附表。</w:t>
      </w:r>
    </w:p>
    <w:p>
      <w:pPr>
        <w:spacing w:line="360" w:lineRule="auto"/>
        <w:jc w:val="both"/>
        <w:rPr>
          <w:rFonts w:ascii="仿宋" w:hAnsi="仿宋" w:eastAsia="仿宋"/>
          <w:color w:val="auto"/>
        </w:rPr>
      </w:pPr>
      <w:r>
        <w:rPr>
          <w:rFonts w:hint="eastAsia" w:ascii="仿宋" w:hAnsi="仿宋" w:eastAsia="仿宋"/>
          <w:color w:val="auto"/>
        </w:rPr>
        <w:t xml:space="preserve">     4.2.3查验供应商到场情况及报价文件的密封情况。供应商的法定代表人或其委托代理人未参加询价仪式，或报价文件没有按规定密封的，报价文件将被拒绝、退还给供应商。 </w:t>
      </w:r>
    </w:p>
    <w:p>
      <w:pPr>
        <w:spacing w:line="360" w:lineRule="auto"/>
        <w:jc w:val="both"/>
        <w:rPr>
          <w:rFonts w:ascii="仿宋" w:hAnsi="仿宋" w:eastAsia="仿宋"/>
          <w:color w:val="auto"/>
        </w:rPr>
      </w:pPr>
      <w:r>
        <w:rPr>
          <w:rFonts w:hint="eastAsia" w:ascii="仿宋" w:hAnsi="仿宋" w:eastAsia="仿宋"/>
          <w:color w:val="auto"/>
        </w:rPr>
        <w:t xml:space="preserve">     4.2.5密封情况及参加人员情况检查完成后进行资格审查和符合性审查。 </w:t>
      </w:r>
    </w:p>
    <w:p>
      <w:pPr>
        <w:spacing w:line="360" w:lineRule="auto"/>
        <w:jc w:val="both"/>
        <w:rPr>
          <w:rFonts w:ascii="仿宋" w:hAnsi="仿宋" w:eastAsia="仿宋"/>
          <w:color w:val="auto"/>
        </w:rPr>
      </w:pPr>
      <w:r>
        <w:rPr>
          <w:rFonts w:hint="eastAsia" w:ascii="仿宋" w:hAnsi="仿宋" w:eastAsia="仿宋"/>
          <w:color w:val="auto"/>
        </w:rPr>
        <w:t xml:space="preserve">     4.2.6资格性审查和符合性审查结束后，由主持人公布无效投标的供应商名单、报价无效的原因。</w:t>
      </w:r>
    </w:p>
    <w:p>
      <w:pPr>
        <w:spacing w:line="360" w:lineRule="auto"/>
        <w:jc w:val="both"/>
        <w:rPr>
          <w:rFonts w:ascii="仿宋" w:hAnsi="仿宋" w:eastAsia="仿宋"/>
          <w:color w:val="auto"/>
        </w:rPr>
      </w:pPr>
      <w:r>
        <w:rPr>
          <w:rFonts w:hint="eastAsia" w:ascii="仿宋" w:hAnsi="仿宋" w:eastAsia="仿宋"/>
          <w:color w:val="auto"/>
        </w:rPr>
        <w:t xml:space="preserve">     4.2.7工作人员当众拆封经上述审查后有效的报价文件，唱标人宣读供应商名称、投标报价。</w:t>
      </w:r>
    </w:p>
    <w:p>
      <w:pPr>
        <w:spacing w:line="360" w:lineRule="auto"/>
        <w:jc w:val="both"/>
        <w:rPr>
          <w:rFonts w:ascii="仿宋" w:hAnsi="仿宋" w:eastAsia="仿宋"/>
          <w:color w:val="auto"/>
        </w:rPr>
      </w:pPr>
      <w:r>
        <w:rPr>
          <w:rFonts w:hint="eastAsia" w:ascii="仿宋" w:hAnsi="仿宋" w:eastAsia="仿宋"/>
          <w:color w:val="auto"/>
        </w:rPr>
        <w:t xml:space="preserve">     4.2.8询价仪式由专人负责记录。 </w:t>
      </w:r>
    </w:p>
    <w:p>
      <w:pPr>
        <w:spacing w:line="360" w:lineRule="auto"/>
        <w:jc w:val="both"/>
        <w:rPr>
          <w:rFonts w:ascii="仿宋" w:hAnsi="仿宋" w:eastAsia="仿宋"/>
          <w:color w:val="auto"/>
        </w:rPr>
      </w:pPr>
      <w:r>
        <w:rPr>
          <w:rFonts w:hint="eastAsia" w:ascii="仿宋" w:hAnsi="仿宋" w:eastAsia="仿宋"/>
          <w:color w:val="auto"/>
        </w:rPr>
        <w:t xml:space="preserve">     4.2.9供应商对询价仪式有异议的，应当在询价仪式现场提出。询价仪式后供应商不得对询价仪式现场已确认事项提出质疑。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 5.评审</w:t>
      </w:r>
    </w:p>
    <w:p>
      <w:pPr>
        <w:spacing w:line="360" w:lineRule="auto"/>
        <w:jc w:val="both"/>
        <w:rPr>
          <w:rFonts w:ascii="仿宋" w:hAnsi="仿宋" w:eastAsia="仿宋"/>
          <w:color w:val="auto"/>
        </w:rPr>
      </w:pPr>
      <w:r>
        <w:rPr>
          <w:rFonts w:hint="eastAsia" w:ascii="仿宋" w:hAnsi="仿宋" w:eastAsia="仿宋"/>
          <w:color w:val="auto"/>
        </w:rPr>
        <w:t xml:space="preserve">     5.1组建评审委员会 </w:t>
      </w:r>
    </w:p>
    <w:p>
      <w:pPr>
        <w:spacing w:line="360" w:lineRule="auto"/>
        <w:jc w:val="both"/>
        <w:rPr>
          <w:rFonts w:ascii="仿宋" w:hAnsi="仿宋" w:eastAsia="仿宋"/>
          <w:color w:val="auto"/>
        </w:rPr>
      </w:pPr>
      <w:r>
        <w:rPr>
          <w:rFonts w:hint="eastAsia" w:ascii="仿宋" w:hAnsi="仿宋" w:eastAsia="仿宋"/>
          <w:color w:val="auto"/>
        </w:rPr>
        <w:t xml:space="preserve">    采购人根据采购项目的特点组建评审委员会。评审委员会由5人或以上奇数组成。具体评审事务由评审委员会负责。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5.2评审的方式 </w:t>
      </w:r>
    </w:p>
    <w:p>
      <w:pPr>
        <w:spacing w:line="360" w:lineRule="auto"/>
        <w:jc w:val="both"/>
        <w:rPr>
          <w:rFonts w:ascii="仿宋" w:hAnsi="仿宋" w:eastAsia="仿宋"/>
          <w:color w:val="auto"/>
        </w:rPr>
      </w:pPr>
      <w:r>
        <w:rPr>
          <w:rFonts w:hint="eastAsia" w:ascii="仿宋" w:hAnsi="仿宋" w:eastAsia="仿宋"/>
          <w:color w:val="auto"/>
        </w:rPr>
        <w:t xml:space="preserve">    本项目采用不公开方式评审，评审的依据为询价文件和报价文件。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5.3评审原则和评审办法 </w:t>
      </w:r>
    </w:p>
    <w:p>
      <w:pPr>
        <w:spacing w:line="360" w:lineRule="auto"/>
        <w:jc w:val="both"/>
        <w:rPr>
          <w:rFonts w:ascii="仿宋" w:hAnsi="仿宋" w:eastAsia="仿宋"/>
          <w:color w:val="auto"/>
        </w:rPr>
      </w:pPr>
      <w:r>
        <w:rPr>
          <w:rFonts w:hint="eastAsia" w:ascii="仿宋" w:hAnsi="仿宋" w:eastAsia="仿宋"/>
          <w:color w:val="auto"/>
        </w:rPr>
        <w:t xml:space="preserve">    5.3.1评审原则。评审委员会必须公平、公正、客观，不带任何倾向性和启发性；不得向外界透露任何与评审有关的内容；任何单位和个人不得干扰、影响评审的正常进行；评审委员会及有关工作人员不得私下与供应商接触。 </w:t>
      </w:r>
    </w:p>
    <w:p>
      <w:pPr>
        <w:spacing w:line="360" w:lineRule="auto"/>
        <w:jc w:val="both"/>
        <w:rPr>
          <w:rFonts w:ascii="仿宋" w:hAnsi="仿宋" w:eastAsia="仿宋"/>
          <w:color w:val="auto"/>
        </w:rPr>
      </w:pPr>
      <w:r>
        <w:rPr>
          <w:rFonts w:hint="eastAsia" w:ascii="仿宋" w:hAnsi="仿宋" w:eastAsia="仿宋"/>
          <w:color w:val="auto"/>
        </w:rPr>
        <w:t xml:space="preserve">    5.3.2评审办法。</w:t>
      </w:r>
      <w:r>
        <w:rPr>
          <w:rFonts w:hint="eastAsia" w:ascii="仿宋" w:hAnsi="仿宋" w:eastAsia="仿宋"/>
          <w:color w:val="auto"/>
          <w:u w:val="single"/>
        </w:rPr>
        <w:t>本项目评审办法是合理低价法。评标委员会就供应商的资格条件、业绩、履约能力、信誉情况、组织能力、技术力量等进行比较，在同条件下或条件差异不大的情况下，选择价格较低的供应商作为第一名推荐候选人，价格较高的依次排序</w:t>
      </w:r>
      <w:r>
        <w:rPr>
          <w:rFonts w:hint="eastAsia" w:ascii="仿宋" w:hAnsi="仿宋" w:eastAsia="仿宋"/>
          <w:color w:val="auto"/>
        </w:rPr>
        <w:t>。</w:t>
      </w:r>
    </w:p>
    <w:p>
      <w:pPr>
        <w:spacing w:line="360" w:lineRule="auto"/>
        <w:jc w:val="both"/>
        <w:rPr>
          <w:rFonts w:ascii="仿宋" w:hAnsi="仿宋" w:eastAsia="仿宋"/>
          <w:color w:val="auto"/>
        </w:rPr>
      </w:pPr>
      <w:r>
        <w:rPr>
          <w:rFonts w:hint="eastAsia" w:ascii="仿宋" w:hAnsi="仿宋" w:eastAsia="仿宋"/>
          <w:color w:val="auto"/>
        </w:rPr>
        <w:t xml:space="preserve">    5.4评审程序 </w:t>
      </w:r>
    </w:p>
    <w:p>
      <w:pPr>
        <w:spacing w:line="360" w:lineRule="auto"/>
        <w:jc w:val="both"/>
        <w:rPr>
          <w:rFonts w:ascii="仿宋" w:hAnsi="仿宋" w:eastAsia="仿宋"/>
          <w:color w:val="auto"/>
        </w:rPr>
      </w:pPr>
      <w:r>
        <w:rPr>
          <w:rFonts w:hint="eastAsia" w:ascii="仿宋" w:hAnsi="仿宋" w:eastAsia="仿宋"/>
          <w:color w:val="auto"/>
        </w:rPr>
        <w:t xml:space="preserve">    5.4.1资格性审查 </w:t>
      </w:r>
    </w:p>
    <w:p>
      <w:pPr>
        <w:spacing w:line="360" w:lineRule="auto"/>
        <w:ind w:firstLine="468"/>
        <w:jc w:val="both"/>
        <w:rPr>
          <w:rFonts w:ascii="仿宋" w:hAnsi="仿宋" w:eastAsia="仿宋"/>
          <w:color w:val="auto"/>
        </w:rPr>
      </w:pPr>
      <w:r>
        <w:rPr>
          <w:rFonts w:hint="eastAsia" w:ascii="仿宋" w:hAnsi="仿宋" w:eastAsia="仿宋"/>
          <w:color w:val="auto"/>
        </w:rPr>
        <w:t>5.4.2符合性审查</w:t>
      </w:r>
    </w:p>
    <w:p>
      <w:pPr>
        <w:spacing w:line="360" w:lineRule="auto"/>
        <w:ind w:firstLine="468"/>
        <w:jc w:val="both"/>
        <w:rPr>
          <w:rFonts w:ascii="仿宋" w:hAnsi="仿宋" w:eastAsia="仿宋"/>
          <w:color w:val="auto"/>
        </w:rPr>
      </w:pPr>
      <w:r>
        <w:rPr>
          <w:rFonts w:hint="eastAsia" w:ascii="仿宋" w:hAnsi="仿宋" w:eastAsia="仿宋"/>
          <w:color w:val="auto"/>
        </w:rPr>
        <w:t xml:space="preserve">5.4.3资格条件比较、价格比较 </w:t>
      </w:r>
    </w:p>
    <w:p>
      <w:pPr>
        <w:spacing w:line="360" w:lineRule="auto"/>
        <w:jc w:val="both"/>
        <w:rPr>
          <w:rFonts w:ascii="仿宋" w:hAnsi="仿宋" w:eastAsia="仿宋"/>
          <w:color w:val="auto"/>
        </w:rPr>
      </w:pPr>
      <w:r>
        <w:rPr>
          <w:rFonts w:hint="eastAsia" w:ascii="仿宋" w:hAnsi="仿宋" w:eastAsia="仿宋"/>
          <w:color w:val="auto"/>
        </w:rPr>
        <w:t xml:space="preserve">    5.4.4推荐成交候选人</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7.成交 </w:t>
      </w:r>
    </w:p>
    <w:p>
      <w:pPr>
        <w:spacing w:line="360" w:lineRule="auto"/>
        <w:jc w:val="both"/>
        <w:rPr>
          <w:rFonts w:ascii="仿宋" w:hAnsi="仿宋" w:eastAsia="仿宋"/>
          <w:color w:val="auto"/>
        </w:rPr>
      </w:pPr>
      <w:r>
        <w:rPr>
          <w:rFonts w:hint="eastAsia" w:ascii="仿宋" w:hAnsi="仿宋" w:eastAsia="仿宋"/>
          <w:color w:val="auto"/>
        </w:rPr>
        <w:t xml:space="preserve">    7.1评审委员会评审后，推荐成交候选人。 </w:t>
      </w:r>
    </w:p>
    <w:p>
      <w:pPr>
        <w:spacing w:line="360" w:lineRule="auto"/>
        <w:jc w:val="both"/>
        <w:rPr>
          <w:rFonts w:ascii="仿宋" w:hAnsi="仿宋" w:eastAsia="仿宋"/>
          <w:color w:val="auto"/>
        </w:rPr>
      </w:pPr>
      <w:r>
        <w:rPr>
          <w:rFonts w:hint="eastAsia" w:ascii="仿宋" w:hAnsi="仿宋" w:eastAsia="仿宋"/>
          <w:color w:val="auto"/>
        </w:rPr>
        <w:t xml:space="preserve">    7.2采购人于评审结束后依据评审意见表确定成交人。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8.合同授予 </w:t>
      </w:r>
    </w:p>
    <w:p>
      <w:pPr>
        <w:spacing w:line="360" w:lineRule="auto"/>
        <w:jc w:val="both"/>
        <w:rPr>
          <w:rFonts w:ascii="仿宋" w:hAnsi="仿宋" w:eastAsia="仿宋"/>
          <w:b/>
          <w:color w:val="auto"/>
        </w:rPr>
      </w:pPr>
      <w:r>
        <w:rPr>
          <w:rFonts w:hint="eastAsia" w:ascii="仿宋" w:hAnsi="仿宋" w:eastAsia="仿宋"/>
          <w:color w:val="auto"/>
        </w:rPr>
        <w:t xml:space="preserve">    </w:t>
      </w:r>
      <w:r>
        <w:rPr>
          <w:rFonts w:hint="eastAsia" w:ascii="仿宋" w:hAnsi="仿宋" w:eastAsia="仿宋"/>
          <w:b/>
          <w:color w:val="auto"/>
        </w:rPr>
        <w:t xml:space="preserve">8.1签订合同 </w:t>
      </w:r>
    </w:p>
    <w:p>
      <w:pPr>
        <w:spacing w:line="360" w:lineRule="auto"/>
        <w:jc w:val="both"/>
        <w:rPr>
          <w:rFonts w:ascii="仿宋" w:hAnsi="仿宋" w:eastAsia="仿宋"/>
          <w:color w:val="auto"/>
        </w:rPr>
      </w:pPr>
      <w:r>
        <w:rPr>
          <w:rFonts w:hint="eastAsia" w:ascii="仿宋" w:hAnsi="仿宋" w:eastAsia="仿宋"/>
          <w:color w:val="auto"/>
        </w:rPr>
        <w:t xml:space="preserve">    8.1.1成交人应自接到采购人成交通知之日起3个工作日内到采购人处领取成交通知书，无故逾期不领取的，视为自动放弃成交资格。 </w:t>
      </w:r>
    </w:p>
    <w:p>
      <w:pPr>
        <w:spacing w:line="360" w:lineRule="auto"/>
        <w:jc w:val="both"/>
        <w:rPr>
          <w:rFonts w:ascii="仿宋" w:hAnsi="仿宋" w:eastAsia="仿宋"/>
          <w:color w:val="auto"/>
        </w:rPr>
      </w:pPr>
      <w:r>
        <w:rPr>
          <w:rFonts w:hint="eastAsia" w:ascii="仿宋" w:hAnsi="仿宋" w:eastAsia="仿宋"/>
          <w:color w:val="auto"/>
        </w:rPr>
        <w:t xml:space="preserve">    8.1.2成交人应在领取成交通知书之日起30日内与采购人签订合同。 </w:t>
      </w:r>
    </w:p>
    <w:p>
      <w:pPr>
        <w:spacing w:line="360" w:lineRule="auto"/>
        <w:jc w:val="both"/>
        <w:rPr>
          <w:rFonts w:ascii="仿宋" w:hAnsi="仿宋" w:eastAsia="仿宋"/>
          <w:color w:val="auto"/>
        </w:rPr>
      </w:pPr>
      <w:r>
        <w:rPr>
          <w:rFonts w:hint="eastAsia" w:ascii="仿宋" w:hAnsi="仿宋" w:eastAsia="仿宋"/>
          <w:color w:val="auto"/>
        </w:rPr>
        <w:t xml:space="preserve">    8.1.3签订合同的依据是询价文件和成交人的报价文件，不得对其作实质性的修改，否则签订的合同无效。</w:t>
      </w:r>
    </w:p>
    <w:p>
      <w:pPr>
        <w:spacing w:line="360" w:lineRule="auto"/>
        <w:jc w:val="both"/>
        <w:rPr>
          <w:rFonts w:ascii="仿宋" w:hAnsi="仿宋" w:eastAsia="仿宋"/>
          <w:color w:val="auto"/>
        </w:rPr>
      </w:pPr>
      <w:r>
        <w:rPr>
          <w:rFonts w:hint="eastAsia" w:ascii="仿宋" w:hAnsi="仿宋" w:eastAsia="仿宋"/>
          <w:color w:val="auto"/>
        </w:rPr>
        <w:t xml:space="preserve">    8.1.4成交人放弃成交资格，因不可抗力不能履行合同或者被查实存在影响成交结果的违法行为等情形，不符合成交条件的，采购人可以按照评审委员会提出的成交候选人名单排序依次确定其他成交候选人为成交人，也可以重新询价。   </w:t>
      </w:r>
    </w:p>
    <w:p>
      <w:pPr>
        <w:spacing w:line="220" w:lineRule="atLeast"/>
        <w:ind w:firstLine="270"/>
        <w:rPr>
          <w:rFonts w:ascii="仿宋" w:hAnsi="仿宋" w:eastAsia="仿宋"/>
          <w:color w:val="auto"/>
        </w:rPr>
      </w:pPr>
    </w:p>
    <w:p>
      <w:pPr>
        <w:spacing w:line="220" w:lineRule="atLeast"/>
        <w:rPr>
          <w:rFonts w:ascii="仿宋" w:hAnsi="仿宋" w:eastAsia="仿宋"/>
          <w:color w:val="auto"/>
        </w:rPr>
      </w:pPr>
    </w:p>
    <w:p>
      <w:pPr>
        <w:spacing w:line="220" w:lineRule="atLeast"/>
        <w:rPr>
          <w:rFonts w:ascii="仿宋" w:hAnsi="仿宋" w:eastAsia="仿宋"/>
          <w:color w:val="auto"/>
        </w:rPr>
      </w:pPr>
    </w:p>
    <w:p>
      <w:pPr>
        <w:spacing w:line="220" w:lineRule="atLeast"/>
        <w:rPr>
          <w:rFonts w:ascii="仿宋" w:hAnsi="仿宋" w:eastAsia="仿宋"/>
          <w:color w:val="auto"/>
        </w:rPr>
      </w:pPr>
    </w:p>
    <w:p>
      <w:pPr>
        <w:spacing w:line="220" w:lineRule="atLeast"/>
        <w:rPr>
          <w:rFonts w:ascii="仿宋" w:hAnsi="仿宋" w:eastAsia="仿宋"/>
          <w:color w:val="auto"/>
        </w:rPr>
      </w:pPr>
    </w:p>
    <w:p>
      <w:pPr>
        <w:spacing w:line="220" w:lineRule="atLeast"/>
        <w:rPr>
          <w:rFonts w:ascii="仿宋" w:hAnsi="仿宋" w:eastAsia="仿宋"/>
          <w:color w:val="auto"/>
        </w:rPr>
      </w:pPr>
    </w:p>
    <w:p>
      <w:pPr>
        <w:spacing w:line="220" w:lineRule="atLeast"/>
        <w:rPr>
          <w:rFonts w:ascii="仿宋" w:hAnsi="仿宋" w:eastAsia="仿宋"/>
          <w:color w:val="auto"/>
        </w:rPr>
      </w:pPr>
    </w:p>
    <w:p>
      <w:pPr>
        <w:spacing w:line="220" w:lineRule="atLeast"/>
        <w:rPr>
          <w:rFonts w:ascii="仿宋" w:hAnsi="仿宋" w:eastAsia="仿宋"/>
          <w:color w:val="auto"/>
        </w:rPr>
      </w:pPr>
    </w:p>
    <w:p>
      <w:pPr>
        <w:spacing w:line="220" w:lineRule="atLeast"/>
        <w:rPr>
          <w:rFonts w:ascii="仿宋" w:hAnsi="仿宋" w:eastAsia="仿宋"/>
          <w:color w:val="auto"/>
        </w:rPr>
      </w:pPr>
    </w:p>
    <w:p>
      <w:pPr>
        <w:spacing w:line="220" w:lineRule="atLeast"/>
        <w:rPr>
          <w:rFonts w:ascii="仿宋" w:hAnsi="仿宋" w:eastAsia="仿宋"/>
          <w:color w:val="auto"/>
        </w:rPr>
      </w:pPr>
    </w:p>
    <w:p>
      <w:pPr>
        <w:pStyle w:val="2"/>
        <w:jc w:val="center"/>
        <w:rPr>
          <w:rFonts w:ascii="宋体" w:hAnsi="宋体"/>
          <w:color w:val="auto"/>
          <w:sz w:val="28"/>
          <w:szCs w:val="28"/>
        </w:rPr>
      </w:pPr>
      <w:bookmarkStart w:id="2" w:name="_Toc485198638"/>
      <w:bookmarkStart w:id="3" w:name="_Toc504125542"/>
      <w:r>
        <w:rPr>
          <w:rFonts w:hint="eastAsia" w:ascii="宋体" w:hAnsi="宋体"/>
          <w:color w:val="auto"/>
          <w:sz w:val="28"/>
          <w:szCs w:val="28"/>
        </w:rPr>
        <w:t>第三章 合同条款及格式</w:t>
      </w:r>
      <w:bookmarkEnd w:id="2"/>
      <w:bookmarkEnd w:id="3"/>
      <w:r>
        <w:rPr>
          <w:rFonts w:hint="eastAsia" w:ascii="宋体" w:hAnsi="宋体"/>
          <w:color w:val="auto"/>
          <w:sz w:val="28"/>
          <w:szCs w:val="28"/>
        </w:rPr>
        <w:t>（略）</w:t>
      </w:r>
    </w:p>
    <w:p>
      <w:pPr>
        <w:pStyle w:val="2"/>
        <w:jc w:val="center"/>
        <w:rPr>
          <w:rFonts w:ascii="仿宋" w:hAnsi="仿宋" w:eastAsia="仿宋"/>
          <w:color w:val="auto"/>
          <w:sz w:val="32"/>
          <w:szCs w:val="32"/>
        </w:rPr>
      </w:pPr>
      <w:bookmarkStart w:id="4" w:name="_Toc516138717"/>
    </w:p>
    <w:p>
      <w:pPr>
        <w:pStyle w:val="2"/>
        <w:jc w:val="center"/>
        <w:rPr>
          <w:rFonts w:ascii="仿宋" w:hAnsi="仿宋" w:eastAsia="仿宋"/>
          <w:color w:val="auto"/>
          <w:sz w:val="32"/>
          <w:szCs w:val="32"/>
        </w:rPr>
      </w:pPr>
    </w:p>
    <w:p>
      <w:pPr>
        <w:pStyle w:val="2"/>
        <w:jc w:val="center"/>
        <w:rPr>
          <w:rFonts w:ascii="仿宋" w:hAnsi="仿宋" w:eastAsia="仿宋"/>
          <w:color w:val="auto"/>
          <w:sz w:val="32"/>
          <w:szCs w:val="32"/>
        </w:rPr>
      </w:pPr>
    </w:p>
    <w:p>
      <w:pPr>
        <w:pStyle w:val="2"/>
        <w:jc w:val="center"/>
        <w:rPr>
          <w:rFonts w:ascii="仿宋" w:hAnsi="仿宋" w:eastAsia="仿宋"/>
          <w:color w:val="auto"/>
          <w:sz w:val="32"/>
          <w:szCs w:val="32"/>
        </w:rPr>
      </w:pPr>
    </w:p>
    <w:p>
      <w:pPr>
        <w:pStyle w:val="2"/>
        <w:jc w:val="center"/>
        <w:rPr>
          <w:rFonts w:ascii="仿宋" w:hAnsi="仿宋" w:eastAsia="仿宋"/>
          <w:color w:val="auto"/>
          <w:sz w:val="32"/>
          <w:szCs w:val="32"/>
        </w:rPr>
      </w:pPr>
    </w:p>
    <w:p>
      <w:pPr>
        <w:pStyle w:val="2"/>
        <w:jc w:val="center"/>
        <w:rPr>
          <w:rFonts w:ascii="仿宋" w:hAnsi="仿宋" w:eastAsia="仿宋"/>
          <w:color w:val="auto"/>
          <w:sz w:val="32"/>
          <w:szCs w:val="32"/>
        </w:rPr>
      </w:pPr>
    </w:p>
    <w:p>
      <w:pPr>
        <w:pStyle w:val="2"/>
        <w:jc w:val="center"/>
        <w:rPr>
          <w:rFonts w:ascii="仿宋" w:hAnsi="仿宋" w:eastAsia="仿宋"/>
          <w:color w:val="auto"/>
          <w:sz w:val="32"/>
          <w:szCs w:val="32"/>
        </w:rPr>
      </w:pPr>
    </w:p>
    <w:p>
      <w:pPr>
        <w:pStyle w:val="2"/>
        <w:jc w:val="center"/>
        <w:rPr>
          <w:rFonts w:ascii="仿宋" w:hAnsi="仿宋" w:eastAsia="仿宋"/>
          <w:color w:val="auto"/>
          <w:sz w:val="32"/>
          <w:szCs w:val="32"/>
        </w:rPr>
      </w:pPr>
    </w:p>
    <w:p>
      <w:pPr>
        <w:pStyle w:val="2"/>
        <w:jc w:val="center"/>
        <w:rPr>
          <w:rFonts w:ascii="仿宋" w:hAnsi="仿宋" w:eastAsia="仿宋"/>
          <w:color w:val="auto"/>
          <w:sz w:val="32"/>
          <w:szCs w:val="32"/>
        </w:rPr>
      </w:pPr>
    </w:p>
    <w:p>
      <w:pPr>
        <w:pStyle w:val="2"/>
        <w:jc w:val="center"/>
        <w:rPr>
          <w:rFonts w:ascii="微软雅黑" w:hAnsi="微软雅黑"/>
          <w:color w:val="auto"/>
          <w:sz w:val="32"/>
          <w:szCs w:val="32"/>
        </w:rPr>
      </w:pPr>
      <w:r>
        <w:rPr>
          <w:rFonts w:hint="eastAsia" w:ascii="微软雅黑" w:hAnsi="微软雅黑"/>
          <w:color w:val="auto"/>
          <w:sz w:val="32"/>
          <w:szCs w:val="32"/>
        </w:rPr>
        <w:t>第四章  采购需求</w:t>
      </w:r>
      <w:bookmarkEnd w:id="4"/>
    </w:p>
    <w:p>
      <w:pPr>
        <w:pStyle w:val="3"/>
        <w:rPr>
          <w:rFonts w:ascii="仿宋" w:hAnsi="仿宋" w:eastAsia="仿宋" w:cs="仿宋"/>
          <w:bCs w:val="0"/>
          <w:color w:val="auto"/>
        </w:rPr>
      </w:pPr>
      <w:bookmarkStart w:id="5" w:name="_Toc8985746"/>
      <w:bookmarkStart w:id="6" w:name="_Toc509024857"/>
      <w:bookmarkStart w:id="7" w:name="_Toc509025056"/>
      <w:bookmarkStart w:id="8" w:name="_Toc221616737"/>
      <w:bookmarkStart w:id="9" w:name="_Toc23479985"/>
      <w:bookmarkStart w:id="10" w:name="_Toc57478047"/>
      <w:bookmarkStart w:id="11" w:name="_Toc57518391"/>
      <w:bookmarkStart w:id="12" w:name="_Toc57518334"/>
      <w:bookmarkStart w:id="13" w:name="_Toc57518146"/>
      <w:bookmarkStart w:id="14" w:name="_Toc523196831"/>
      <w:r>
        <w:rPr>
          <w:rFonts w:hint="eastAsia" w:ascii="仿宋" w:hAnsi="仿宋" w:eastAsia="仿宋" w:cs="仿宋"/>
          <w:color w:val="auto"/>
        </w:rPr>
        <w:t>1.协同办公系统建设要求</w:t>
      </w:r>
      <w:bookmarkEnd w:id="5"/>
    </w:p>
    <w:p>
      <w:pPr>
        <w:tabs>
          <w:tab w:val="left" w:pos="1440"/>
        </w:tabs>
        <w:spacing w:line="360" w:lineRule="auto"/>
        <w:ind w:firstLine="480" w:firstLineChars="200"/>
        <w:rPr>
          <w:rFonts w:ascii="仿宋" w:hAnsi="仿宋" w:eastAsia="仿宋" w:cs="仿宋"/>
          <w:color w:val="auto"/>
          <w:lang w:val="de-DE"/>
        </w:rPr>
      </w:pPr>
      <w:r>
        <w:rPr>
          <w:rFonts w:ascii="仿宋" w:hAnsi="仿宋" w:eastAsia="仿宋" w:cs="仿宋"/>
          <w:color w:val="auto"/>
        </w:rPr>
        <w:t>恩旅集团</w:t>
      </w:r>
      <w:r>
        <w:rPr>
          <w:rFonts w:hint="eastAsia" w:ascii="仿宋" w:hAnsi="仿宋" w:eastAsia="仿宋" w:cs="仿宋"/>
          <w:color w:val="auto"/>
          <w:lang w:val="de-DE"/>
        </w:rPr>
        <w:t>组织机构庞大，公文交流和</w:t>
      </w:r>
      <w:r>
        <w:rPr>
          <w:rFonts w:hint="eastAsia" w:ascii="仿宋" w:hAnsi="仿宋" w:eastAsia="仿宋" w:cs="仿宋"/>
          <w:color w:val="auto"/>
        </w:rPr>
        <w:t>日常办公</w:t>
      </w:r>
      <w:r>
        <w:rPr>
          <w:rFonts w:hint="eastAsia" w:ascii="仿宋" w:hAnsi="仿宋" w:eastAsia="仿宋" w:cs="仿宋"/>
          <w:color w:val="auto"/>
          <w:lang w:val="de-DE"/>
        </w:rPr>
        <w:t>联系频繁，业务数据较多，中间环节复杂，现有系统无法满足流畅的协同办公需要，使得</w:t>
      </w:r>
      <w:r>
        <w:rPr>
          <w:rFonts w:ascii="仿宋" w:hAnsi="仿宋" w:eastAsia="仿宋" w:cs="仿宋"/>
          <w:color w:val="auto"/>
        </w:rPr>
        <w:t>恩旅集团</w:t>
      </w:r>
      <w:r>
        <w:rPr>
          <w:rFonts w:hint="eastAsia" w:ascii="仿宋" w:hAnsi="仿宋" w:eastAsia="仿宋" w:cs="仿宋"/>
          <w:color w:val="auto"/>
        </w:rPr>
        <w:t>在管理和业务上</w:t>
      </w:r>
      <w:r>
        <w:rPr>
          <w:rFonts w:hint="eastAsia" w:ascii="仿宋" w:hAnsi="仿宋" w:eastAsia="仿宋" w:cs="仿宋"/>
          <w:color w:val="auto"/>
          <w:lang w:val="de-DE"/>
        </w:rPr>
        <w:t>常常面临沟通不畅，信息无法及时获得，难以统一管理和协调</w:t>
      </w:r>
      <w:r>
        <w:rPr>
          <w:rFonts w:hint="eastAsia" w:ascii="仿宋" w:hAnsi="仿宋" w:eastAsia="仿宋" w:cs="仿宋"/>
          <w:color w:val="auto"/>
        </w:rPr>
        <w:t>各项</w:t>
      </w:r>
      <w:r>
        <w:rPr>
          <w:rFonts w:hint="eastAsia" w:ascii="仿宋" w:hAnsi="仿宋" w:eastAsia="仿宋" w:cs="仿宋"/>
          <w:color w:val="auto"/>
          <w:lang w:val="de-DE"/>
        </w:rPr>
        <w:t>问题。因此，</w:t>
      </w:r>
      <w:r>
        <w:rPr>
          <w:rFonts w:hint="eastAsia" w:ascii="仿宋" w:hAnsi="仿宋" w:eastAsia="仿宋" w:cs="仿宋"/>
          <w:color w:val="auto"/>
        </w:rPr>
        <w:t>实现</w:t>
      </w:r>
      <w:r>
        <w:rPr>
          <w:rFonts w:ascii="仿宋" w:hAnsi="仿宋" w:eastAsia="仿宋" w:cs="仿宋"/>
          <w:color w:val="auto"/>
        </w:rPr>
        <w:t>恩旅集团</w:t>
      </w:r>
      <w:r>
        <w:rPr>
          <w:rFonts w:hint="eastAsia" w:ascii="仿宋" w:hAnsi="仿宋" w:eastAsia="仿宋" w:cs="仿宋"/>
          <w:color w:val="auto"/>
          <w:lang w:val="de-DE"/>
        </w:rPr>
        <w:t>统一的协同办公系统，将为实现公文的快速审批、内部的信息资源共享，构建起一个弹性、灵活、高效、安全的</w:t>
      </w:r>
      <w:r>
        <w:rPr>
          <w:rFonts w:hint="eastAsia" w:ascii="仿宋" w:hAnsi="仿宋" w:eastAsia="仿宋" w:cs="仿宋"/>
          <w:color w:val="auto"/>
        </w:rPr>
        <w:t>信息化协同</w:t>
      </w:r>
      <w:r>
        <w:rPr>
          <w:rFonts w:hint="eastAsia" w:ascii="仿宋" w:hAnsi="仿宋" w:eastAsia="仿宋" w:cs="仿宋"/>
          <w:color w:val="auto"/>
          <w:lang w:val="de-DE"/>
        </w:rPr>
        <w:t>平台。</w:t>
      </w:r>
    </w:p>
    <w:p>
      <w:pPr>
        <w:tabs>
          <w:tab w:val="left" w:pos="1440"/>
        </w:tabs>
        <w:spacing w:line="360" w:lineRule="auto"/>
        <w:ind w:firstLine="480" w:firstLineChars="200"/>
        <w:rPr>
          <w:rFonts w:ascii="仿宋" w:hAnsi="仿宋" w:eastAsia="仿宋" w:cs="仿宋"/>
          <w:color w:val="auto"/>
          <w:lang w:val="de-DE"/>
        </w:rPr>
      </w:pPr>
      <w:r>
        <w:rPr>
          <w:rFonts w:hint="eastAsia" w:ascii="仿宋" w:hAnsi="仿宋" w:eastAsia="仿宋" w:cs="仿宋"/>
          <w:color w:val="auto"/>
          <w:lang w:val="de-DE"/>
        </w:rPr>
        <w:t>协同办公系统的建立和实施，</w:t>
      </w:r>
      <w:r>
        <w:rPr>
          <w:rFonts w:ascii="仿宋" w:hAnsi="仿宋" w:eastAsia="仿宋" w:cs="仿宋"/>
          <w:color w:val="auto"/>
        </w:rPr>
        <w:t>恩旅集团</w:t>
      </w:r>
      <w:r>
        <w:rPr>
          <w:rFonts w:hint="eastAsia" w:ascii="仿宋" w:hAnsi="仿宋" w:eastAsia="仿宋" w:cs="仿宋"/>
          <w:color w:val="auto"/>
          <w:lang w:val="de-DE"/>
        </w:rPr>
        <w:t>将有效解决企业内部各种业务流程间的关联交叉，以快速提高企业整体工作效率，提升企业整体竞争优势。</w:t>
      </w:r>
    </w:p>
    <w:p>
      <w:pPr>
        <w:widowControl w:val="0"/>
        <w:numPr>
          <w:ilvl w:val="0"/>
          <w:numId w:val="1"/>
        </w:numPr>
        <w:tabs>
          <w:tab w:val="left" w:pos="1260"/>
          <w:tab w:val="left" w:pos="1440"/>
        </w:tabs>
        <w:spacing w:line="360" w:lineRule="auto"/>
        <w:ind w:left="0" w:firstLine="482" w:firstLineChars="200"/>
        <w:jc w:val="both"/>
        <w:rPr>
          <w:rFonts w:ascii="仿宋" w:hAnsi="仿宋" w:eastAsia="仿宋" w:cs="仿宋"/>
          <w:b/>
          <w:color w:val="auto"/>
          <w:lang w:val="de-DE"/>
        </w:rPr>
      </w:pPr>
      <w:r>
        <w:rPr>
          <w:rFonts w:hint="eastAsia" w:ascii="仿宋" w:hAnsi="仿宋" w:eastAsia="仿宋" w:cs="仿宋"/>
          <w:b/>
          <w:color w:val="auto"/>
          <w:lang w:val="de-DE"/>
        </w:rPr>
        <w:t>系统部署要求</w:t>
      </w:r>
    </w:p>
    <w:p>
      <w:pPr>
        <w:tabs>
          <w:tab w:val="left" w:pos="1440"/>
        </w:tabs>
        <w:spacing w:line="360" w:lineRule="auto"/>
        <w:ind w:firstLine="480" w:firstLineChars="200"/>
        <w:rPr>
          <w:rFonts w:ascii="仿宋" w:hAnsi="仿宋" w:eastAsia="仿宋" w:cs="仿宋"/>
          <w:color w:val="auto"/>
        </w:rPr>
      </w:pPr>
      <w:r>
        <w:rPr>
          <w:rFonts w:hint="eastAsia" w:ascii="仿宋" w:hAnsi="仿宋" w:eastAsia="仿宋" w:cs="仿宋"/>
          <w:color w:val="auto"/>
        </w:rPr>
        <w:t>为了保证协同办公信息的集中管理和充分共享，协同办公系统统一部署，但其应用将纵向贯穿全集团各级单位，实现与下属各分支的互联互通，可实现大集中式部署，同时具备独立IT应用管理及部署的特性。</w:t>
      </w:r>
    </w:p>
    <w:p>
      <w:pPr>
        <w:widowControl w:val="0"/>
        <w:numPr>
          <w:ilvl w:val="0"/>
          <w:numId w:val="2"/>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信息存储：协同办公信息实行集中存储，以便于系统管理员的维护和管理。系统存储和管理的协同办公信息将涵盖</w:t>
      </w:r>
      <w:r>
        <w:rPr>
          <w:rFonts w:ascii="仿宋" w:hAnsi="仿宋" w:eastAsia="仿宋" w:cs="仿宋"/>
          <w:color w:val="auto"/>
        </w:rPr>
        <w:t>恩旅集团</w:t>
      </w:r>
      <w:r>
        <w:rPr>
          <w:rFonts w:hint="eastAsia" w:ascii="仿宋" w:hAnsi="仿宋" w:eastAsia="仿宋" w:cs="仿宋"/>
          <w:color w:val="auto"/>
        </w:rPr>
        <w:t>公司及其下属的所有二级和三级企业；</w:t>
      </w:r>
    </w:p>
    <w:p>
      <w:pPr>
        <w:widowControl w:val="0"/>
        <w:numPr>
          <w:ilvl w:val="0"/>
          <w:numId w:val="2"/>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信息维护：由企业的相关人员负责协同办公信息的维护工作；</w:t>
      </w:r>
    </w:p>
    <w:p>
      <w:pPr>
        <w:widowControl w:val="0"/>
        <w:numPr>
          <w:ilvl w:val="0"/>
          <w:numId w:val="2"/>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系统操作：各下属单位的相关业务部门，均可通过信息门户，按照相应的帐户和权限登录系统并进行权限范围内的操作，包括对相关工作信息的发布、增删、修改等，从而实现本企业协同办公业务的实时掌握和处理；上级企业可以实时查询下属企业的有关办公信息；</w:t>
      </w:r>
    </w:p>
    <w:p>
      <w:pPr>
        <w:widowControl w:val="0"/>
        <w:numPr>
          <w:ilvl w:val="0"/>
          <w:numId w:val="2"/>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系统范围：系统涉及到</w:t>
      </w:r>
      <w:r>
        <w:rPr>
          <w:rFonts w:ascii="仿宋" w:hAnsi="仿宋" w:eastAsia="仿宋" w:cs="仿宋"/>
          <w:color w:val="auto"/>
        </w:rPr>
        <w:t>恩旅集团</w:t>
      </w:r>
      <w:r>
        <w:rPr>
          <w:rFonts w:hint="eastAsia" w:ascii="仿宋" w:hAnsi="仿宋" w:eastAsia="仿宋" w:cs="仿宋"/>
          <w:color w:val="auto"/>
        </w:rPr>
        <w:t>总部以及下属单位。</w:t>
      </w:r>
    </w:p>
    <w:p>
      <w:pPr>
        <w:widowControl w:val="0"/>
        <w:numPr>
          <w:ilvl w:val="0"/>
          <w:numId w:val="1"/>
        </w:numPr>
        <w:tabs>
          <w:tab w:val="left" w:pos="1260"/>
          <w:tab w:val="left" w:pos="1440"/>
        </w:tabs>
        <w:spacing w:line="360" w:lineRule="auto"/>
        <w:ind w:left="0" w:firstLine="482" w:firstLineChars="200"/>
        <w:jc w:val="both"/>
        <w:rPr>
          <w:rFonts w:ascii="仿宋" w:hAnsi="仿宋" w:eastAsia="仿宋" w:cs="仿宋"/>
          <w:color w:val="auto"/>
        </w:rPr>
      </w:pPr>
      <w:r>
        <w:rPr>
          <w:rFonts w:hint="eastAsia" w:ascii="仿宋" w:hAnsi="仿宋" w:eastAsia="仿宋" w:cs="仿宋"/>
          <w:b/>
          <w:color w:val="auto"/>
          <w:lang w:val="de-DE"/>
        </w:rPr>
        <w:t>系统目标：</w:t>
      </w:r>
    </w:p>
    <w:p>
      <w:pPr>
        <w:tabs>
          <w:tab w:val="left" w:pos="1440"/>
        </w:tabs>
        <w:spacing w:line="360" w:lineRule="auto"/>
        <w:ind w:firstLine="480" w:firstLineChars="200"/>
        <w:rPr>
          <w:rFonts w:ascii="仿宋" w:hAnsi="仿宋" w:eastAsia="仿宋" w:cs="仿宋"/>
          <w:color w:val="auto"/>
        </w:rPr>
      </w:pPr>
      <w:r>
        <w:rPr>
          <w:rFonts w:hint="eastAsia" w:ascii="仿宋" w:hAnsi="仿宋" w:eastAsia="仿宋" w:cs="仿宋"/>
          <w:color w:val="auto"/>
        </w:rPr>
        <w:t>通过协同办公系统提高</w:t>
      </w:r>
      <w:r>
        <w:rPr>
          <w:rFonts w:ascii="仿宋" w:hAnsi="仿宋" w:eastAsia="仿宋" w:cs="仿宋"/>
          <w:color w:val="auto"/>
        </w:rPr>
        <w:t>恩旅集团</w:t>
      </w:r>
      <w:r>
        <w:rPr>
          <w:rFonts w:hint="eastAsia" w:ascii="仿宋" w:hAnsi="仿宋" w:eastAsia="仿宋" w:cs="仿宋"/>
          <w:color w:val="auto"/>
        </w:rPr>
        <w:t>各部门及员工的办公效率、整合各类资源、提升整体管理水平；通过对各项管理流程的梳理，为</w:t>
      </w:r>
      <w:r>
        <w:rPr>
          <w:rFonts w:ascii="仿宋" w:hAnsi="仿宋" w:eastAsia="仿宋" w:cs="仿宋"/>
          <w:color w:val="auto"/>
        </w:rPr>
        <w:t>恩旅集团</w:t>
      </w:r>
      <w:r>
        <w:rPr>
          <w:rFonts w:hint="eastAsia" w:ascii="仿宋" w:hAnsi="仿宋" w:eastAsia="仿宋" w:cs="仿宋"/>
          <w:color w:val="auto"/>
        </w:rPr>
        <w:t>的经营、管理提供信息支持、提高业务协同和数据整合的效率。最终希望建立与战略目标及IT总体规划相适应的具有前瞻性、先进性、可扩展性和易于集成的大型组织办公协同平台。</w:t>
      </w:r>
    </w:p>
    <w:p>
      <w:pPr>
        <w:tabs>
          <w:tab w:val="left" w:pos="1440"/>
        </w:tabs>
        <w:spacing w:line="360" w:lineRule="auto"/>
        <w:ind w:firstLine="480" w:firstLineChars="200"/>
        <w:rPr>
          <w:rFonts w:ascii="仿宋" w:hAnsi="仿宋" w:eastAsia="仿宋" w:cs="仿宋"/>
          <w:color w:val="auto"/>
        </w:rPr>
      </w:pPr>
      <w:r>
        <w:rPr>
          <w:rFonts w:hint="eastAsia" w:ascii="仿宋" w:hAnsi="仿宋" w:eastAsia="仿宋" w:cs="仿宋"/>
          <w:color w:val="auto"/>
        </w:rPr>
        <w:t>构建协同信息化平台：建立在统一的业务协同与信息共享的平台，实现管理、业务一体化。</w:t>
      </w:r>
    </w:p>
    <w:p>
      <w:pPr>
        <w:tabs>
          <w:tab w:val="left" w:pos="1440"/>
        </w:tabs>
        <w:spacing w:line="360" w:lineRule="auto"/>
        <w:ind w:firstLine="480" w:firstLineChars="200"/>
        <w:rPr>
          <w:rFonts w:ascii="仿宋" w:hAnsi="仿宋" w:eastAsia="仿宋" w:cs="仿宋"/>
          <w:color w:val="auto"/>
        </w:rPr>
      </w:pPr>
      <w:r>
        <w:rPr>
          <w:rFonts w:hint="eastAsia" w:ascii="仿宋" w:hAnsi="仿宋" w:eastAsia="仿宋" w:cs="仿宋"/>
          <w:color w:val="auto"/>
        </w:rPr>
        <w:t>实现开放平台接口：通过协同平台的统一建设，扩展平台开发接口，将来实现与总部协同办公系统的对接，可实现公文交换，将来可与人力</w:t>
      </w:r>
      <w:r>
        <w:rPr>
          <w:rFonts w:ascii="仿宋" w:hAnsi="仿宋" w:eastAsia="仿宋" w:cs="仿宋"/>
          <w:color w:val="auto"/>
        </w:rPr>
        <w:t>资源</w:t>
      </w:r>
      <w:r>
        <w:rPr>
          <w:rFonts w:hint="eastAsia" w:ascii="仿宋" w:hAnsi="仿宋" w:eastAsia="仿宋" w:cs="仿宋"/>
          <w:color w:val="auto"/>
        </w:rPr>
        <w:t>、财务系统（浪潮）集成，实现多系统之间的信息互访。</w:t>
      </w:r>
    </w:p>
    <w:p>
      <w:pPr>
        <w:pStyle w:val="3"/>
        <w:rPr>
          <w:rFonts w:ascii="仿宋" w:hAnsi="仿宋" w:eastAsia="仿宋" w:cs="仿宋"/>
          <w:color w:val="auto"/>
          <w:lang w:val="de-DE"/>
        </w:rPr>
      </w:pPr>
      <w:bookmarkStart w:id="15" w:name="_Toc8985747"/>
      <w:r>
        <w:rPr>
          <w:rFonts w:hint="eastAsia" w:ascii="仿宋" w:hAnsi="仿宋" w:eastAsia="仿宋" w:cs="仿宋"/>
          <w:color w:val="auto"/>
          <w:lang w:val="de-DE"/>
        </w:rPr>
        <w:t>2.功能模块要求</w:t>
      </w:r>
      <w:bookmarkEnd w:id="15"/>
    </w:p>
    <w:p>
      <w:pPr>
        <w:tabs>
          <w:tab w:val="left" w:pos="1440"/>
        </w:tabs>
        <w:spacing w:line="360" w:lineRule="auto"/>
        <w:ind w:firstLine="480" w:firstLineChars="200"/>
        <w:rPr>
          <w:rFonts w:ascii="仿宋" w:hAnsi="仿宋" w:eastAsia="仿宋" w:cs="仿宋"/>
          <w:color w:val="auto"/>
        </w:rPr>
      </w:pPr>
      <w:r>
        <w:rPr>
          <w:rFonts w:hint="eastAsia" w:ascii="仿宋" w:hAnsi="仿宋" w:eastAsia="仿宋" w:cs="仿宋"/>
          <w:color w:val="auto"/>
        </w:rPr>
        <w:t>根据协同办公业务的需求，协同办公系统应包括：</w:t>
      </w:r>
    </w:p>
    <w:p>
      <w:pPr>
        <w:pStyle w:val="3"/>
        <w:widowControl w:val="0"/>
        <w:numPr>
          <w:ilvl w:val="0"/>
          <w:numId w:val="3"/>
        </w:numPr>
        <w:adjustRightInd/>
        <w:snapToGrid/>
        <w:spacing w:before="120" w:after="120" w:line="240" w:lineRule="auto"/>
        <w:jc w:val="both"/>
        <w:rPr>
          <w:rFonts w:ascii="仿宋" w:hAnsi="仿宋" w:eastAsia="仿宋" w:cs="仿宋"/>
          <w:color w:val="auto"/>
          <w:sz w:val="24"/>
        </w:rPr>
      </w:pPr>
      <w:bookmarkStart w:id="16" w:name="_Toc8985748"/>
      <w:r>
        <w:rPr>
          <w:rFonts w:hint="eastAsia" w:ascii="仿宋" w:hAnsi="仿宋" w:eastAsia="仿宋" w:cs="仿宋"/>
          <w:color w:val="auto"/>
        </w:rPr>
        <w:t>协同工作平台</w:t>
      </w:r>
      <w:bookmarkEnd w:id="16"/>
    </w:p>
    <w:p>
      <w:pPr>
        <w:tabs>
          <w:tab w:val="left" w:pos="1440"/>
        </w:tabs>
        <w:spacing w:line="360" w:lineRule="auto"/>
        <w:ind w:firstLine="480" w:firstLineChars="200"/>
        <w:rPr>
          <w:rFonts w:ascii="仿宋" w:hAnsi="仿宋" w:eastAsia="仿宋" w:cs="仿宋"/>
          <w:color w:val="auto"/>
        </w:rPr>
      </w:pPr>
      <w:r>
        <w:rPr>
          <w:rFonts w:hint="eastAsia" w:ascii="仿宋" w:hAnsi="仿宋" w:eastAsia="仿宋" w:cs="仿宋"/>
          <w:color w:val="auto"/>
        </w:rPr>
        <w:t>办公门户：实现门户信息共同展示，支持门户分类，支持个性化配置；门户空间可按照机构及业务、职能等进行标准实现及自定义设定，支持换肤。</w:t>
      </w:r>
    </w:p>
    <w:p>
      <w:pPr>
        <w:tabs>
          <w:tab w:val="left" w:pos="1440"/>
        </w:tabs>
        <w:spacing w:line="360" w:lineRule="auto"/>
        <w:ind w:firstLine="480" w:firstLineChars="200"/>
        <w:rPr>
          <w:rFonts w:ascii="仿宋" w:hAnsi="仿宋" w:eastAsia="仿宋" w:cs="仿宋"/>
          <w:color w:val="auto"/>
        </w:rPr>
      </w:pPr>
      <w:r>
        <w:rPr>
          <w:rFonts w:hint="eastAsia" w:ascii="仿宋" w:hAnsi="仿宋" w:eastAsia="仿宋" w:cs="仿宋"/>
          <w:color w:val="auto"/>
        </w:rPr>
        <w:t>提供</w:t>
      </w:r>
      <w:r>
        <w:rPr>
          <w:rFonts w:ascii="仿宋" w:hAnsi="仿宋" w:eastAsia="仿宋" w:cs="仿宋"/>
          <w:color w:val="auto"/>
        </w:rPr>
        <w:t>车辆管理、</w:t>
      </w:r>
      <w:r>
        <w:rPr>
          <w:rFonts w:hint="eastAsia" w:ascii="仿宋" w:hAnsi="仿宋" w:eastAsia="仿宋" w:cs="仿宋"/>
          <w:color w:val="auto"/>
        </w:rPr>
        <w:t>通讯录</w:t>
      </w:r>
      <w:r>
        <w:rPr>
          <w:rFonts w:ascii="仿宋" w:hAnsi="仿宋" w:eastAsia="仿宋" w:cs="仿宋"/>
          <w:color w:val="auto"/>
        </w:rPr>
        <w:t>、</w:t>
      </w:r>
      <w:r>
        <w:rPr>
          <w:rFonts w:hint="eastAsia" w:ascii="仿宋" w:hAnsi="仿宋" w:eastAsia="仿宋" w:cs="仿宋"/>
          <w:color w:val="auto"/>
        </w:rPr>
        <w:t>图书</w:t>
      </w:r>
      <w:r>
        <w:rPr>
          <w:rFonts w:ascii="仿宋" w:hAnsi="仿宋" w:eastAsia="仿宋" w:cs="仿宋"/>
          <w:color w:val="auto"/>
        </w:rPr>
        <w:t>资料管理</w:t>
      </w:r>
      <w:r>
        <w:rPr>
          <w:rFonts w:hint="eastAsia" w:ascii="仿宋" w:hAnsi="仿宋" w:eastAsia="仿宋" w:cs="仿宋"/>
          <w:color w:val="auto"/>
        </w:rPr>
        <w:t>、</w:t>
      </w:r>
      <w:r>
        <w:rPr>
          <w:rFonts w:ascii="仿宋" w:hAnsi="仿宋" w:eastAsia="仿宋" w:cs="仿宋"/>
          <w:color w:val="auto"/>
        </w:rPr>
        <w:t>工作代办</w:t>
      </w:r>
      <w:r>
        <w:rPr>
          <w:rFonts w:hint="eastAsia" w:ascii="仿宋" w:hAnsi="仿宋" w:eastAsia="仿宋" w:cs="仿宋"/>
          <w:color w:val="auto"/>
        </w:rPr>
        <w:t>、</w:t>
      </w:r>
      <w:r>
        <w:rPr>
          <w:rFonts w:ascii="仿宋" w:hAnsi="仿宋" w:eastAsia="仿宋" w:cs="仿宋"/>
          <w:color w:val="auto"/>
        </w:rPr>
        <w:t>个人事务</w:t>
      </w:r>
      <w:r>
        <w:rPr>
          <w:rFonts w:hint="eastAsia" w:ascii="仿宋" w:hAnsi="仿宋" w:eastAsia="仿宋" w:cs="仿宋"/>
          <w:color w:val="auto"/>
        </w:rPr>
        <w:t>等</w:t>
      </w:r>
      <w:r>
        <w:rPr>
          <w:rFonts w:ascii="仿宋" w:hAnsi="仿宋" w:eastAsia="仿宋" w:cs="仿宋"/>
          <w:color w:val="auto"/>
        </w:rPr>
        <w:t>功能</w:t>
      </w:r>
      <w:r>
        <w:rPr>
          <w:rFonts w:hint="eastAsia" w:ascii="仿宋" w:hAnsi="仿宋" w:eastAsia="仿宋" w:cs="仿宋"/>
          <w:color w:val="auto"/>
        </w:rPr>
        <w:t>。</w:t>
      </w:r>
    </w:p>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17" w:name="_Toc8985749"/>
      <w:bookmarkStart w:id="18" w:name="_Toc372789343"/>
      <w:r>
        <w:rPr>
          <w:rFonts w:hint="eastAsia" w:ascii="仿宋" w:hAnsi="仿宋" w:eastAsia="仿宋" w:cs="仿宋"/>
          <w:color w:val="auto"/>
        </w:rPr>
        <w:t>信息门户</w:t>
      </w:r>
      <w:bookmarkEnd w:id="17"/>
      <w:bookmarkEnd w:id="18"/>
    </w:p>
    <w:p>
      <w:pPr>
        <w:widowControl w:val="0"/>
        <w:numPr>
          <w:ilvl w:val="0"/>
          <w:numId w:val="4"/>
        </w:numPr>
        <w:tabs>
          <w:tab w:val="left" w:pos="1440"/>
        </w:tabs>
        <w:spacing w:line="360" w:lineRule="auto"/>
        <w:jc w:val="both"/>
        <w:rPr>
          <w:rFonts w:ascii="仿宋" w:hAnsi="仿宋" w:eastAsia="仿宋" w:cs="仿宋"/>
          <w:color w:val="auto"/>
        </w:rPr>
      </w:pPr>
      <w:bookmarkStart w:id="19" w:name="_Toc335644999"/>
      <w:bookmarkStart w:id="20" w:name="_Toc353973467"/>
      <w:r>
        <w:rPr>
          <w:rFonts w:hint="eastAsia" w:ascii="仿宋" w:hAnsi="仿宋" w:eastAsia="仿宋" w:cs="仿宋"/>
          <w:color w:val="auto"/>
        </w:rPr>
        <w:t>信息门户可基于应用支撑平台的门户引擎，面向不同组织和人员，提供有针对性的虚拟门户，为系统提供可配置的多级门户，具有权限的用户可以定义门户布局、样式和显示内容。</w:t>
      </w:r>
    </w:p>
    <w:p>
      <w:pPr>
        <w:widowControl w:val="0"/>
        <w:numPr>
          <w:ilvl w:val="0"/>
          <w:numId w:val="4"/>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可以按照组织机构建立不同层级的门户，如总部门户、分支机构门户、职能部门门户、主题门户（如规章制度专栏、党群党建专栏、政策法规专栏）等。集团门户集中发布最新的公告通知、规范制度、工作动态、人事任命、会议日程等动态信息。让所有员工都快速了解到中心动态。</w:t>
      </w:r>
    </w:p>
    <w:p>
      <w:pPr>
        <w:widowControl w:val="0"/>
        <w:numPr>
          <w:ilvl w:val="0"/>
          <w:numId w:val="4"/>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在具体的门户上，具有权限的用户，能够选择门户样式、布局并能够可视化配置不同的门户模块和布局。门户需要支持层次结构，分级授权，以满足集中部署的要求。</w:t>
      </w:r>
    </w:p>
    <w:p>
      <w:pPr>
        <w:widowControl w:val="0"/>
        <w:numPr>
          <w:ilvl w:val="0"/>
          <w:numId w:val="4"/>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通过元素的设置将系统内的协同工作、流程、计划、公文、HR等信息都通过信息门户的方式发布到信息门户中，每一个信息的元素可以对应到不同的文档目录中。</w:t>
      </w:r>
    </w:p>
    <w:p>
      <w:pPr>
        <w:widowControl w:val="0"/>
        <w:numPr>
          <w:ilvl w:val="0"/>
          <w:numId w:val="4"/>
        </w:numPr>
        <w:tabs>
          <w:tab w:val="left" w:pos="1440"/>
        </w:tabs>
        <w:spacing w:line="360" w:lineRule="auto"/>
        <w:jc w:val="both"/>
        <w:rPr>
          <w:rFonts w:ascii="仿宋" w:hAnsi="仿宋" w:eastAsia="仿宋" w:cs="仿宋"/>
          <w:color w:val="auto"/>
        </w:rPr>
      </w:pPr>
      <w:bookmarkStart w:id="21" w:name="_Toc372789344"/>
      <w:r>
        <w:rPr>
          <w:rFonts w:hint="eastAsia" w:ascii="仿宋" w:hAnsi="仿宋" w:eastAsia="仿宋" w:cs="仿宋"/>
          <w:color w:val="auto"/>
        </w:rPr>
        <w:t>个人桌面</w:t>
      </w:r>
      <w:bookmarkEnd w:id="21"/>
      <w:r>
        <w:rPr>
          <w:rFonts w:hint="eastAsia" w:ascii="仿宋" w:hAnsi="仿宋" w:eastAsia="仿宋" w:cs="仿宋"/>
          <w:color w:val="auto"/>
        </w:rPr>
        <w:t>:用户可以按照个人的工作习惯，自定义个人的业务系统模块、常用的应用系统的入口图标、个人门户的布局及皮肤，形成个性化的个人工作台。</w:t>
      </w:r>
    </w:p>
    <w:p>
      <w:pPr>
        <w:widowControl w:val="0"/>
        <w:numPr>
          <w:ilvl w:val="0"/>
          <w:numId w:val="4"/>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系统应自动把员工日常工作内容推送到个人门户平台，进行汇总、跟踪、查询，包括有自动把上级或其他同事所提出的申请请求推送到办公桌面上、有最新的知识提醒阅读、外部的门户信息，每天安排的计划日程、所需查看的邮件等等。</w:t>
      </w:r>
    </w:p>
    <w:bookmarkEnd w:id="19"/>
    <w:bookmarkEnd w:id="20"/>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22" w:name="_Toc8985750"/>
      <w:r>
        <w:rPr>
          <w:rFonts w:hint="eastAsia" w:ascii="仿宋" w:hAnsi="仿宋" w:eastAsia="仿宋" w:cs="仿宋"/>
          <w:color w:val="auto"/>
        </w:rPr>
        <w:t>工作流</w:t>
      </w:r>
      <w:bookmarkEnd w:id="22"/>
    </w:p>
    <w:p>
      <w:pPr>
        <w:widowControl w:val="0"/>
        <w:numPr>
          <w:ilvl w:val="0"/>
          <w:numId w:val="5"/>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任意使用者可以发起建立工作流程。</w:t>
      </w:r>
    </w:p>
    <w:p>
      <w:pPr>
        <w:widowControl w:val="0"/>
        <w:numPr>
          <w:ilvl w:val="0"/>
          <w:numId w:val="5"/>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流程环节在处理时可以根据需要进行更多改变，增加、减少节点；提供支持退回上一节点、流程转发、节点汇合签署意见等功能。</w:t>
      </w:r>
    </w:p>
    <w:p>
      <w:pPr>
        <w:widowControl w:val="0"/>
        <w:numPr>
          <w:ilvl w:val="0"/>
          <w:numId w:val="5"/>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流程意见支持流程环节内所有人员的回复、消息直连和流程处理即时讨论、留档、同时触发提醒。</w:t>
      </w:r>
    </w:p>
    <w:p>
      <w:pPr>
        <w:widowControl w:val="0"/>
        <w:numPr>
          <w:ilvl w:val="0"/>
          <w:numId w:val="5"/>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提供流程监督、管理功能，流程中各节点处理状态和收阅情况一目了然。</w:t>
      </w:r>
    </w:p>
    <w:p>
      <w:pPr>
        <w:widowControl w:val="0"/>
        <w:numPr>
          <w:ilvl w:val="0"/>
          <w:numId w:val="5"/>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可提供流程与其他流程之间的关联。</w:t>
      </w:r>
    </w:p>
    <w:p>
      <w:pPr>
        <w:widowControl w:val="0"/>
        <w:numPr>
          <w:ilvl w:val="0"/>
          <w:numId w:val="5"/>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系统提供高效的电子表格工作流程审批机制，同时要求表格制作及流程绑定维护简单、灵活，支持辅助表格编辑软件的集成应用。</w:t>
      </w:r>
    </w:p>
    <w:p>
      <w:pPr>
        <w:widowControl w:val="0"/>
        <w:numPr>
          <w:ilvl w:val="0"/>
          <w:numId w:val="5"/>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支持提供流程内容的在线编辑，修改，并支持上传附件、以及关联其他的流程。</w:t>
      </w:r>
    </w:p>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23" w:name="_Toc8985751"/>
      <w:bookmarkStart w:id="24" w:name="_Toc394479610"/>
      <w:bookmarkStart w:id="25" w:name="_Toc392175896"/>
      <w:bookmarkStart w:id="26" w:name="_Toc392175437"/>
      <w:r>
        <w:rPr>
          <w:rFonts w:hint="eastAsia" w:ascii="仿宋" w:hAnsi="仿宋" w:eastAsia="仿宋" w:cs="仿宋"/>
          <w:color w:val="auto"/>
        </w:rPr>
        <w:t>工作协同</w:t>
      </w:r>
      <w:bookmarkEnd w:id="23"/>
      <w:bookmarkEnd w:id="24"/>
      <w:bookmarkEnd w:id="25"/>
      <w:bookmarkEnd w:id="26"/>
    </w:p>
    <w:p>
      <w:pPr>
        <w:widowControl w:val="0"/>
        <w:numPr>
          <w:ilvl w:val="0"/>
          <w:numId w:val="6"/>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在日常工作中，对于一些临时性、没有固定流程的工作和任务，通过内部协同功能临时建立一个工作处理流程，通过临时设置工作流程步骤，选择相关处理人去办理。根据协同业务需要，设定具体流程，使各种协同事宜在系统中流转完成，真正实现无纸办公。</w:t>
      </w:r>
    </w:p>
    <w:p>
      <w:pPr>
        <w:widowControl w:val="0"/>
        <w:numPr>
          <w:ilvl w:val="0"/>
          <w:numId w:val="6"/>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协同工作流程既能够在同一单位内进行，也能够在上下级单位之间进行。各事项能够按需进行文件表单的定制、流程的定制，定制简单灵活、易于使用、易于修改。协同工作支持简捷的文字编辑、信息流转、回复、意见加载，以及附件加载。</w:t>
      </w:r>
    </w:p>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27" w:name="_Toc8985752"/>
      <w:r>
        <w:rPr>
          <w:rFonts w:hint="eastAsia" w:ascii="仿宋" w:hAnsi="仿宋" w:eastAsia="仿宋" w:cs="仿宋"/>
          <w:color w:val="auto"/>
        </w:rPr>
        <w:t>业务</w:t>
      </w:r>
      <w:r>
        <w:rPr>
          <w:rFonts w:ascii="仿宋" w:hAnsi="仿宋" w:eastAsia="仿宋" w:cs="仿宋"/>
          <w:color w:val="auto"/>
        </w:rPr>
        <w:t>管理</w:t>
      </w:r>
      <w:bookmarkEnd w:id="27"/>
    </w:p>
    <w:p>
      <w:pPr>
        <w:widowControl w:val="0"/>
        <w:numPr>
          <w:ilvl w:val="0"/>
          <w:numId w:val="7"/>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可以由使用者定义业务的单据、卡片功能，单据的权限控制到数据字段。</w:t>
      </w:r>
    </w:p>
    <w:p>
      <w:pPr>
        <w:widowControl w:val="0"/>
        <w:numPr>
          <w:ilvl w:val="0"/>
          <w:numId w:val="7"/>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可以搭建业务工作流程。</w:t>
      </w:r>
    </w:p>
    <w:p>
      <w:pPr>
        <w:widowControl w:val="0"/>
        <w:numPr>
          <w:ilvl w:val="0"/>
          <w:numId w:val="7"/>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支持业务数据的统计查询。</w:t>
      </w:r>
    </w:p>
    <w:p>
      <w:pPr>
        <w:widowControl w:val="0"/>
        <w:numPr>
          <w:ilvl w:val="0"/>
          <w:numId w:val="7"/>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能够支持业务模块的菜单生成，无需进行代码开发。</w:t>
      </w:r>
    </w:p>
    <w:p>
      <w:pPr>
        <w:widowControl w:val="0"/>
        <w:numPr>
          <w:ilvl w:val="0"/>
          <w:numId w:val="7"/>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自动生成业务展示桌面型，实现业务的信息展示、统计图表和图形展现。</w:t>
      </w:r>
    </w:p>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28" w:name="_Toc8985753"/>
      <w:r>
        <w:rPr>
          <w:rFonts w:hint="eastAsia" w:ascii="仿宋" w:hAnsi="仿宋" w:eastAsia="仿宋" w:cs="仿宋"/>
          <w:color w:val="auto"/>
        </w:rPr>
        <w:t>公告新闻</w:t>
      </w:r>
      <w:bookmarkEnd w:id="28"/>
    </w:p>
    <w:p>
      <w:pPr>
        <w:widowControl w:val="0"/>
        <w:numPr>
          <w:ilvl w:val="0"/>
          <w:numId w:val="7"/>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相当于日常办公中的公告板，提供发布各种信息的功能，如各种通知、通告、新闻等信息。</w:t>
      </w:r>
    </w:p>
    <w:p>
      <w:pPr>
        <w:widowControl w:val="0"/>
        <w:numPr>
          <w:ilvl w:val="0"/>
          <w:numId w:val="7"/>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按照发布的内容自行设置不同栏目，员工按职责分别赋予查看、发布和管理的权限。</w:t>
      </w:r>
    </w:p>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29" w:name="_Toc8985754"/>
      <w:r>
        <w:rPr>
          <w:rFonts w:hint="eastAsia" w:ascii="仿宋" w:hAnsi="仿宋" w:eastAsia="仿宋" w:cs="仿宋"/>
          <w:color w:val="auto"/>
        </w:rPr>
        <w:t>公文管理</w:t>
      </w:r>
      <w:bookmarkEnd w:id="29"/>
    </w:p>
    <w:p>
      <w:pPr>
        <w:rPr>
          <w:rFonts w:ascii="仿宋" w:hAnsi="仿宋" w:eastAsia="仿宋" w:cs="仿宋"/>
          <w:color w:val="auto"/>
        </w:rPr>
      </w:pPr>
    </w:p>
    <w:p>
      <w:pPr>
        <w:widowControl w:val="0"/>
        <w:numPr>
          <w:ilvl w:val="0"/>
          <w:numId w:val="8"/>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公文管理需遵循规范的公文管理规范，实现发文、收文、审批、批办、传阅、公文归档一体化，并针对电子公文特点，提供相应的电子用印、加密控制、流程控制、权限控制和备份等应用。</w:t>
      </w:r>
    </w:p>
    <w:p>
      <w:pPr>
        <w:widowControl w:val="0"/>
        <w:numPr>
          <w:ilvl w:val="0"/>
          <w:numId w:val="8"/>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支持系统控制、安全传输，并实现电子印章紧密相连。</w:t>
      </w:r>
    </w:p>
    <w:p>
      <w:pPr>
        <w:widowControl w:val="0"/>
        <w:numPr>
          <w:ilvl w:val="0"/>
          <w:numId w:val="8"/>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在整个公文流转过程中，各个环节可以进行相应提醒、督办。</w:t>
      </w:r>
    </w:p>
    <w:p>
      <w:pPr>
        <w:widowControl w:val="0"/>
        <w:numPr>
          <w:ilvl w:val="0"/>
          <w:numId w:val="8"/>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与现行的档案系统进行整合，公文自动归档到档案系统中。</w:t>
      </w:r>
    </w:p>
    <w:p>
      <w:pPr>
        <w:widowControl w:val="0"/>
        <w:numPr>
          <w:ilvl w:val="0"/>
          <w:numId w:val="8"/>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收文管理：实现来文登记、拟办、批办、传阅、承办、协办、分发、归档等环节的处理。提供B/S方式的附件上传功能，支持同时上传多个附件。可以对收文全过程进行查询、跟踪、催办与控制，自动对相关节点业务处理人员进行提醒、催办。流程结束后的收文根据类型自动归档。</w:t>
      </w:r>
    </w:p>
    <w:p>
      <w:pPr>
        <w:widowControl w:val="0"/>
        <w:numPr>
          <w:ilvl w:val="0"/>
          <w:numId w:val="8"/>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发文管理：实现发文拟稿、审核、会签、签发、套红、分发、归档等功能。提供B/S方式的在线文档起草、编辑、保存功能，能够支持Word、Wps等常见文档格式的嵌入整合。提供B/S方式的附件上传功能，支持同时上传多个附件。可以进行模板红头套用、打印文件和稿纸等功能。公文正文修改保留痕迹。可以对发文全过程进行查询、跟踪、催办与控制，自动对相关节点业务处理人员进行提醒、催办。流程结束后的发文自动归档。</w:t>
      </w:r>
    </w:p>
    <w:p>
      <w:pPr>
        <w:widowControl w:val="0"/>
        <w:numPr>
          <w:ilvl w:val="0"/>
          <w:numId w:val="8"/>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发文管理能够涵盖集团目前运行的发文、会议纪要、签报、便函等不同类型文种的处理，能方便的自定义各文种流转所需要的不同流程和模板。</w:t>
      </w:r>
    </w:p>
    <w:p>
      <w:pPr>
        <w:widowControl w:val="0"/>
        <w:numPr>
          <w:ilvl w:val="0"/>
          <w:numId w:val="8"/>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公文交换：实现公文无缝交换，实现本部下发文件到下属单位的功能，支持文件签收记录，接收文件单位可直接转办为收文处理。实现下属单位向本部报送文件功能，支持文件签收记录，接收文件单位可直接转办为收文处理。</w:t>
      </w:r>
    </w:p>
    <w:p>
      <w:pPr>
        <w:widowControl w:val="0"/>
        <w:numPr>
          <w:ilvl w:val="0"/>
          <w:numId w:val="8"/>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公文查询:能够根据按照公文文种、文号、名称、密级、创建人、创建日期、办理部门、办理人、办理时间等条件进行多维度收发公文的检索和展示；能够进行全文检索，可检索公文的表单、正文、附件信息。</w:t>
      </w:r>
    </w:p>
    <w:p>
      <w:pPr>
        <w:rPr>
          <w:rFonts w:ascii="仿宋" w:hAnsi="仿宋" w:eastAsia="仿宋" w:cs="仿宋"/>
          <w:color w:val="auto"/>
        </w:rPr>
      </w:pPr>
    </w:p>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30" w:name="_Toc8985755"/>
      <w:bookmarkStart w:id="31" w:name="_Toc372789337"/>
      <w:r>
        <w:rPr>
          <w:rFonts w:hint="eastAsia" w:ascii="仿宋" w:hAnsi="仿宋" w:eastAsia="仿宋" w:cs="仿宋"/>
          <w:color w:val="auto"/>
        </w:rPr>
        <w:t>知识文档管理</w:t>
      </w:r>
      <w:bookmarkEnd w:id="30"/>
      <w:bookmarkEnd w:id="31"/>
    </w:p>
    <w:p>
      <w:pPr>
        <w:widowControl w:val="0"/>
        <w:numPr>
          <w:ilvl w:val="0"/>
          <w:numId w:val="9"/>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知识文档管理机模块实现文档在中心范围内的共享和传递。“层次化”管理各种文档，将各种文档分门别类进行层次化的目录管理，以及使用关键字或全文搜索，方便员工检索和查阅文档。实现对文档处理周期的管理，包括文档的撰写、审阅、批准、发布、存档等各个环节。</w:t>
      </w:r>
    </w:p>
    <w:p>
      <w:pPr>
        <w:widowControl w:val="0"/>
        <w:numPr>
          <w:ilvl w:val="0"/>
          <w:numId w:val="9"/>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建立统一的知识文档库，提供知识全生命周期管理，包括知识及流程信息收集整理、知识分类、知识热点、知识发布、知识积分等。</w:t>
      </w:r>
    </w:p>
    <w:p>
      <w:pPr>
        <w:widowControl w:val="0"/>
        <w:numPr>
          <w:ilvl w:val="0"/>
          <w:numId w:val="9"/>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知识文档来源包括用户主动提交、专题征集、业务处理过程中的流程信息、会议材料、规章制度、经验总结、项目文档。</w:t>
      </w:r>
    </w:p>
    <w:p>
      <w:pPr>
        <w:widowControl w:val="0"/>
        <w:numPr>
          <w:ilvl w:val="0"/>
          <w:numId w:val="9"/>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知识管理需要提供丰富的在线查询功能，包括按目录索引查询、按类型查询、按关键字查询、全文搜索等。</w:t>
      </w:r>
    </w:p>
    <w:p>
      <w:pPr>
        <w:widowControl w:val="0"/>
        <w:numPr>
          <w:ilvl w:val="0"/>
          <w:numId w:val="9"/>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主要包括如下功能：文档维护、为新文档创建主分类、类和子分类、创建新文档类型格式、使用主分类-类-子分类和文档类型格式创建新文档、文档首页按分类/类型进行分组显示、文档版本控制、选择和删除/存档/起草所有文档、移动文档、文档归档档案、文档预览、文档打印、文档进行权限设计。</w:t>
      </w:r>
    </w:p>
    <w:p>
      <w:pPr>
        <w:tabs>
          <w:tab w:val="left" w:pos="1440"/>
        </w:tabs>
        <w:spacing w:line="360" w:lineRule="auto"/>
        <w:rPr>
          <w:rFonts w:ascii="仿宋" w:hAnsi="仿宋" w:eastAsia="仿宋" w:cs="仿宋"/>
          <w:color w:val="auto"/>
        </w:rPr>
      </w:pPr>
    </w:p>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32" w:name="_Toc8985756"/>
      <w:bookmarkStart w:id="33" w:name="_Toc392175889"/>
      <w:bookmarkStart w:id="34" w:name="_Toc394479603"/>
      <w:bookmarkStart w:id="35" w:name="_Toc392175430"/>
      <w:r>
        <w:rPr>
          <w:rFonts w:hint="eastAsia" w:ascii="仿宋" w:hAnsi="仿宋" w:eastAsia="仿宋" w:cs="仿宋"/>
          <w:color w:val="auto"/>
        </w:rPr>
        <w:t>会议管理</w:t>
      </w:r>
      <w:bookmarkEnd w:id="32"/>
      <w:bookmarkEnd w:id="33"/>
      <w:bookmarkEnd w:id="34"/>
      <w:bookmarkEnd w:id="35"/>
    </w:p>
    <w:p>
      <w:pPr>
        <w:widowControl w:val="0"/>
        <w:numPr>
          <w:ilvl w:val="0"/>
          <w:numId w:val="10"/>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建立会议管理功能模块，对本部和各下属单位分层级的会议业务进行管理，减轻办会负担，提高办会效率。</w:t>
      </w:r>
    </w:p>
    <w:p>
      <w:pPr>
        <w:widowControl w:val="0"/>
        <w:numPr>
          <w:ilvl w:val="0"/>
          <w:numId w:val="10"/>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对会议室资源进行维护和管理，包括会议室地点、时间、会议状态等信息的设置，会议申请者受控选择会议举办的地点，进行图形化显示会议资源。</w:t>
      </w:r>
    </w:p>
    <w:p>
      <w:pPr>
        <w:widowControl w:val="0"/>
        <w:numPr>
          <w:ilvl w:val="0"/>
          <w:numId w:val="10"/>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系统消息、邮件、短信等形式通知参会人员，并对参会人员对通知信息的查看、反馈进行跟踪。</w:t>
      </w:r>
    </w:p>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36" w:name="_Toc8985757"/>
      <w:bookmarkStart w:id="37" w:name="_Toc392175431"/>
      <w:bookmarkStart w:id="38" w:name="_Toc394479604"/>
      <w:bookmarkStart w:id="39" w:name="_Toc392175890"/>
      <w:r>
        <w:rPr>
          <w:rFonts w:hint="eastAsia" w:ascii="仿宋" w:hAnsi="仿宋" w:eastAsia="仿宋" w:cs="仿宋"/>
          <w:color w:val="auto"/>
        </w:rPr>
        <w:t>日程计划</w:t>
      </w:r>
      <w:bookmarkEnd w:id="36"/>
      <w:bookmarkEnd w:id="37"/>
      <w:bookmarkEnd w:id="38"/>
      <w:bookmarkEnd w:id="39"/>
    </w:p>
    <w:p>
      <w:pPr>
        <w:widowControl w:val="0"/>
        <w:numPr>
          <w:ilvl w:val="0"/>
          <w:numId w:val="11"/>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建立日程计划功能模块，实现公司领导日程、本部部门领导日程、下属单位领导日程和个人日程等不同类型的日程管理功能。用户可以将自己的日程安排公开给指定人员查看，方便其他人了解当天的日程以便进行相关的工作安排，支持日程公开范围的设置。</w:t>
      </w:r>
    </w:p>
    <w:p>
      <w:pPr>
        <w:widowControl w:val="0"/>
        <w:numPr>
          <w:ilvl w:val="0"/>
          <w:numId w:val="11"/>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建立周领导日程汇总模板，具备生成、打印周领导日程的功能，便于领导查询使用，直接生成符合使用需求的领导日程单，减少手工编辑工作量。</w:t>
      </w:r>
    </w:p>
    <w:p>
      <w:pPr>
        <w:widowControl w:val="0"/>
        <w:numPr>
          <w:ilvl w:val="0"/>
          <w:numId w:val="11"/>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提供日程短信或即时消息提醒功能，支持提醒规则设置，如日程提醒可关闭、可设定重复提醒、可设定提醒日期、时间等。</w:t>
      </w:r>
    </w:p>
    <w:p>
      <w:pPr>
        <w:widowControl w:val="0"/>
        <w:numPr>
          <w:ilvl w:val="0"/>
          <w:numId w:val="11"/>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提供部门负责人周工作计划、月工作计划主送、抄送等上报功能，向公司领导、分管领导报送各部门主要负责人的工作预安排情况。</w:t>
      </w:r>
    </w:p>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40" w:name="_Toc392175432"/>
      <w:bookmarkStart w:id="41" w:name="_Toc392175891"/>
      <w:bookmarkStart w:id="42" w:name="_Toc394479605"/>
      <w:bookmarkStart w:id="43" w:name="_Toc8985758"/>
      <w:r>
        <w:rPr>
          <w:rFonts w:hint="eastAsia" w:ascii="仿宋" w:hAnsi="仿宋" w:eastAsia="仿宋" w:cs="仿宋"/>
          <w:color w:val="auto"/>
        </w:rPr>
        <w:t>用品管理</w:t>
      </w:r>
      <w:bookmarkEnd w:id="40"/>
      <w:bookmarkEnd w:id="41"/>
      <w:bookmarkEnd w:id="42"/>
      <w:bookmarkEnd w:id="43"/>
    </w:p>
    <w:p>
      <w:pPr>
        <w:widowControl w:val="0"/>
        <w:numPr>
          <w:ilvl w:val="0"/>
          <w:numId w:val="12"/>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建立用品管理功能模块，实现对公司本部和各下属单位办公用品需求计划上报、计划汇总、领用申请、发放、库存情况进行管理。</w:t>
      </w:r>
    </w:p>
    <w:p>
      <w:pPr>
        <w:widowControl w:val="0"/>
        <w:numPr>
          <w:ilvl w:val="0"/>
          <w:numId w:val="12"/>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提供需求计划上报审批流程，办公用品使用部门在系统内填报需求计划并审核，办公室对各部门审核过的需求计划进行汇总，经批准后提交采购部门进行采购。</w:t>
      </w:r>
    </w:p>
    <w:p>
      <w:pPr>
        <w:widowControl w:val="0"/>
        <w:numPr>
          <w:ilvl w:val="0"/>
          <w:numId w:val="12"/>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提供办公用品领用审批流程，领用部门填报领用申请并审核，办公室根据申请进行发放处理，对发放情况进行记录，支持根据需求计划自动创建领用申请。</w:t>
      </w:r>
    </w:p>
    <w:p>
      <w:pPr>
        <w:widowControl w:val="0"/>
        <w:numPr>
          <w:ilvl w:val="0"/>
          <w:numId w:val="12"/>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提供多种维度的查询统计功能，能汇总统计单位、部门的办公用品费用发生情况，提供相应报表打印功能。</w:t>
      </w:r>
    </w:p>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44" w:name="_Toc8985759"/>
      <w:bookmarkStart w:id="45" w:name="_Toc372789340"/>
      <w:r>
        <w:rPr>
          <w:rFonts w:hint="eastAsia" w:ascii="仿宋" w:hAnsi="仿宋" w:eastAsia="仿宋" w:cs="仿宋"/>
          <w:color w:val="auto"/>
        </w:rPr>
        <w:t>即时通讯</w:t>
      </w:r>
      <w:bookmarkEnd w:id="44"/>
      <w:bookmarkEnd w:id="45"/>
    </w:p>
    <w:p>
      <w:pPr>
        <w:widowControl w:val="0"/>
        <w:numPr>
          <w:ilvl w:val="0"/>
          <w:numId w:val="13"/>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具有即时沟通功能模块，可实现点对点的即时沟通，实现建立多人群组会议，可上传附件、断点续传、聊天记录查询。</w:t>
      </w:r>
    </w:p>
    <w:p>
      <w:pPr>
        <w:widowControl w:val="0"/>
        <w:numPr>
          <w:ilvl w:val="0"/>
          <w:numId w:val="13"/>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即时通讯的组织架构和人员需要与协同平台组织架构和人员完全一致。</w:t>
      </w:r>
    </w:p>
    <w:p>
      <w:pPr>
        <w:pStyle w:val="3"/>
        <w:widowControl w:val="0"/>
        <w:numPr>
          <w:ilvl w:val="0"/>
          <w:numId w:val="3"/>
        </w:numPr>
        <w:adjustRightInd/>
        <w:snapToGrid/>
        <w:spacing w:before="120" w:after="120" w:line="240" w:lineRule="auto"/>
        <w:jc w:val="both"/>
        <w:rPr>
          <w:rFonts w:ascii="仿宋" w:hAnsi="仿宋" w:eastAsia="仿宋" w:cs="仿宋"/>
          <w:color w:val="auto"/>
        </w:rPr>
      </w:pPr>
      <w:bookmarkStart w:id="46" w:name="_Toc8985760"/>
      <w:r>
        <w:rPr>
          <w:rFonts w:hint="eastAsia" w:ascii="仿宋" w:hAnsi="仿宋" w:eastAsia="仿宋" w:cs="仿宋"/>
          <w:color w:val="auto"/>
        </w:rPr>
        <w:t>移动办公</w:t>
      </w:r>
      <w:bookmarkEnd w:id="46"/>
    </w:p>
    <w:p>
      <w:pPr>
        <w:widowControl w:val="0"/>
        <w:numPr>
          <w:ilvl w:val="0"/>
          <w:numId w:val="14"/>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系统平台应具备独立的客户端应用特性，应充分尊重手持终端的硬件特性。</w:t>
      </w:r>
    </w:p>
    <w:p>
      <w:pPr>
        <w:widowControl w:val="0"/>
        <w:numPr>
          <w:ilvl w:val="0"/>
          <w:numId w:val="14"/>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需具备会议管理、微信整合、公文管理功能。</w:t>
      </w:r>
    </w:p>
    <w:p>
      <w:pPr>
        <w:widowControl w:val="0"/>
        <w:numPr>
          <w:ilvl w:val="0"/>
          <w:numId w:val="14"/>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支持LBS位置定位，手机签到，考勤打开，员工查看签到轨迹；领导可查看授权范围内的员工考勤情况。</w:t>
      </w:r>
    </w:p>
    <w:p>
      <w:pPr>
        <w:widowControl w:val="0"/>
        <w:numPr>
          <w:ilvl w:val="0"/>
          <w:numId w:val="14"/>
        </w:numPr>
        <w:tabs>
          <w:tab w:val="left" w:pos="1440"/>
        </w:tabs>
        <w:spacing w:line="360" w:lineRule="auto"/>
        <w:jc w:val="both"/>
        <w:rPr>
          <w:rFonts w:ascii="仿宋" w:hAnsi="仿宋" w:eastAsia="仿宋" w:cs="仿宋"/>
          <w:color w:val="auto"/>
        </w:rPr>
      </w:pPr>
      <w:r>
        <w:rPr>
          <w:rFonts w:hint="eastAsia" w:ascii="仿宋" w:hAnsi="仿宋" w:eastAsia="仿宋" w:cs="仿宋"/>
          <w:color w:val="auto"/>
        </w:rPr>
        <w:t>具备来电识别功能和智能保存提示功能。</w:t>
      </w:r>
    </w:p>
    <w:p>
      <w:pPr>
        <w:pStyle w:val="3"/>
        <w:rPr>
          <w:rFonts w:ascii="仿宋" w:hAnsi="仿宋" w:eastAsia="仿宋" w:cs="仿宋"/>
          <w:bCs w:val="0"/>
          <w:color w:val="auto"/>
          <w:sz w:val="30"/>
        </w:rPr>
      </w:pPr>
      <w:bookmarkStart w:id="47" w:name="_Toc317277273"/>
      <w:bookmarkStart w:id="48" w:name="_Toc8985761"/>
      <w:r>
        <w:rPr>
          <w:rFonts w:hint="eastAsia" w:ascii="仿宋" w:hAnsi="仿宋" w:eastAsia="仿宋" w:cs="仿宋"/>
          <w:bCs w:val="0"/>
          <w:color w:val="auto"/>
          <w:sz w:val="30"/>
        </w:rPr>
        <w:t>3.</w:t>
      </w:r>
      <w:r>
        <w:rPr>
          <w:rFonts w:ascii="仿宋" w:hAnsi="仿宋" w:eastAsia="仿宋" w:cs="仿宋"/>
          <w:bCs w:val="0"/>
          <w:color w:val="auto"/>
          <w:sz w:val="30"/>
        </w:rPr>
        <w:t xml:space="preserve"> </w:t>
      </w:r>
      <w:r>
        <w:rPr>
          <w:rFonts w:hint="eastAsia" w:ascii="仿宋" w:hAnsi="仿宋" w:eastAsia="仿宋" w:cs="仿宋"/>
          <w:bCs w:val="0"/>
          <w:color w:val="auto"/>
          <w:sz w:val="30"/>
        </w:rPr>
        <w:t>技术需求</w:t>
      </w:r>
      <w:bookmarkEnd w:id="47"/>
      <w:r>
        <w:rPr>
          <w:rFonts w:hint="eastAsia" w:ascii="仿宋" w:hAnsi="仿宋" w:eastAsia="仿宋" w:cs="仿宋"/>
          <w:bCs w:val="0"/>
          <w:color w:val="auto"/>
          <w:sz w:val="30"/>
        </w:rPr>
        <w:t>综述</w:t>
      </w:r>
      <w:bookmarkEnd w:id="48"/>
    </w:p>
    <w:p>
      <w:pPr>
        <w:pStyle w:val="4"/>
        <w:rPr>
          <w:rFonts w:ascii="仿宋" w:hAnsi="仿宋" w:eastAsia="仿宋" w:cs="仿宋"/>
          <w:bCs w:val="0"/>
          <w:color w:val="auto"/>
        </w:rPr>
      </w:pPr>
      <w:bookmarkStart w:id="49" w:name="_Toc214526462"/>
      <w:bookmarkStart w:id="50" w:name="_Toc317277274"/>
      <w:bookmarkStart w:id="51" w:name="_Toc8985762"/>
      <w:r>
        <w:rPr>
          <w:rFonts w:hint="eastAsia" w:ascii="仿宋" w:hAnsi="仿宋" w:eastAsia="仿宋" w:cs="仿宋"/>
          <w:bCs w:val="0"/>
          <w:color w:val="auto"/>
        </w:rPr>
        <w:t>3.3.1信息门户</w:t>
      </w:r>
      <w:bookmarkEnd w:id="49"/>
      <w:bookmarkEnd w:id="50"/>
      <w:bookmarkEnd w:id="51"/>
    </w:p>
    <w:p>
      <w:pPr>
        <w:spacing w:before="60" w:after="60" w:line="360" w:lineRule="auto"/>
        <w:ind w:firstLine="420"/>
        <w:rPr>
          <w:rFonts w:ascii="仿宋" w:hAnsi="仿宋" w:eastAsia="仿宋" w:cs="仿宋"/>
          <w:color w:val="auto"/>
        </w:rPr>
      </w:pPr>
      <w:r>
        <w:rPr>
          <w:rFonts w:hint="eastAsia" w:ascii="仿宋" w:hAnsi="仿宋" w:eastAsia="仿宋" w:cs="仿宋"/>
          <w:color w:val="auto"/>
        </w:rPr>
        <w:t>信息门户的建设是要将各应用系统的操作界面统一设计，统一实现。使操作界面清晰、美观、干净、直观，并且前后操作连贯。</w:t>
      </w:r>
      <w:r>
        <w:rPr>
          <w:rFonts w:ascii="仿宋" w:hAnsi="仿宋" w:eastAsia="仿宋" w:cs="仿宋"/>
          <w:color w:val="auto"/>
        </w:rPr>
        <w:t>恩旅集团</w:t>
      </w:r>
      <w:r>
        <w:rPr>
          <w:rFonts w:hint="eastAsia" w:ascii="仿宋" w:hAnsi="仿宋" w:eastAsia="仿宋" w:cs="仿宋"/>
          <w:color w:val="auto"/>
        </w:rPr>
        <w:t>信息门户的建设将以数据获取和数据整合为核心，通过对各类现有应用系统中信息和数据资源的全面、有机整合来为综合业务网的工作协同服务。</w:t>
      </w:r>
    </w:p>
    <w:p>
      <w:pPr>
        <w:spacing w:before="60" w:after="60" w:line="360" w:lineRule="auto"/>
        <w:ind w:left="420"/>
        <w:rPr>
          <w:rFonts w:ascii="仿宋" w:hAnsi="仿宋" w:eastAsia="仿宋" w:cs="仿宋"/>
          <w:color w:val="auto"/>
        </w:rPr>
      </w:pPr>
      <w:r>
        <w:rPr>
          <w:rFonts w:hint="eastAsia" w:ascii="仿宋" w:hAnsi="仿宋" w:eastAsia="仿宋" w:cs="仿宋"/>
          <w:color w:val="auto"/>
        </w:rPr>
        <w:t>统一的信息门户应满足下列要求：</w:t>
      </w:r>
    </w:p>
    <w:p>
      <w:pPr>
        <w:widowControl w:val="0"/>
        <w:numPr>
          <w:ilvl w:val="0"/>
          <w:numId w:val="15"/>
        </w:numPr>
        <w:spacing w:before="60" w:after="60"/>
        <w:rPr>
          <w:rFonts w:ascii="仿宋" w:hAnsi="仿宋" w:eastAsia="仿宋" w:cs="仿宋"/>
          <w:b/>
          <w:color w:val="auto"/>
        </w:rPr>
      </w:pPr>
      <w:r>
        <w:rPr>
          <w:rFonts w:hint="eastAsia" w:ascii="仿宋" w:hAnsi="仿宋" w:eastAsia="仿宋" w:cs="仿宋"/>
          <w:b/>
          <w:color w:val="auto"/>
        </w:rPr>
        <w:t>门户平台</w:t>
      </w:r>
    </w:p>
    <w:p>
      <w:pPr>
        <w:spacing w:before="60" w:after="60" w:line="300" w:lineRule="auto"/>
        <w:ind w:firstLine="420"/>
        <w:rPr>
          <w:rFonts w:ascii="仿宋" w:hAnsi="仿宋" w:eastAsia="仿宋" w:cs="仿宋"/>
          <w:color w:val="auto"/>
        </w:rPr>
      </w:pPr>
      <w:r>
        <w:rPr>
          <w:rFonts w:hint="eastAsia" w:ascii="仿宋" w:hAnsi="仿宋" w:eastAsia="仿宋" w:cs="仿宋"/>
          <w:color w:val="auto"/>
        </w:rPr>
        <w:t>满足</w:t>
      </w:r>
      <w:r>
        <w:rPr>
          <w:rFonts w:ascii="仿宋" w:hAnsi="仿宋" w:eastAsia="仿宋" w:cs="仿宋"/>
          <w:color w:val="auto"/>
        </w:rPr>
        <w:t>恩旅集团</w:t>
      </w:r>
      <w:r>
        <w:rPr>
          <w:rFonts w:hint="eastAsia" w:ascii="仿宋" w:hAnsi="仿宋" w:eastAsia="仿宋" w:cs="仿宋"/>
          <w:color w:val="auto"/>
        </w:rPr>
        <w:t>未来大并发的应用要求；适应单位、总部、部门多级门户的信息呈现。</w:t>
      </w:r>
    </w:p>
    <w:p>
      <w:pPr>
        <w:widowControl w:val="0"/>
        <w:numPr>
          <w:ilvl w:val="0"/>
          <w:numId w:val="15"/>
        </w:numPr>
        <w:spacing w:before="60" w:after="60"/>
        <w:rPr>
          <w:rFonts w:ascii="仿宋" w:hAnsi="仿宋" w:eastAsia="仿宋" w:cs="仿宋"/>
          <w:b/>
          <w:color w:val="auto"/>
        </w:rPr>
      </w:pPr>
      <w:bookmarkStart w:id="52" w:name="_Toc135710020"/>
      <w:r>
        <w:rPr>
          <w:rFonts w:hint="eastAsia" w:ascii="仿宋" w:hAnsi="仿宋" w:eastAsia="仿宋" w:cs="仿宋"/>
          <w:b/>
          <w:color w:val="auto"/>
        </w:rPr>
        <w:t>符合门户框架管理要求</w:t>
      </w:r>
      <w:bookmarkEnd w:id="52"/>
    </w:p>
    <w:p>
      <w:pPr>
        <w:spacing w:before="60" w:after="60" w:line="360" w:lineRule="auto"/>
        <w:ind w:firstLine="420"/>
        <w:rPr>
          <w:rFonts w:ascii="仿宋" w:hAnsi="仿宋" w:eastAsia="仿宋" w:cs="仿宋"/>
          <w:color w:val="auto"/>
        </w:rPr>
      </w:pPr>
      <w:r>
        <w:rPr>
          <w:rFonts w:hint="eastAsia" w:ascii="仿宋" w:hAnsi="仿宋" w:eastAsia="仿宋" w:cs="仿宋"/>
          <w:color w:val="auto"/>
        </w:rPr>
        <w:t>包括门户展现服务个性化、集成服务、单点登录、内容管理、协作服务、搜索、工作流引擎、统计分析等。门户中的各服务组件可以无缝地集成工作，并可以统一集中的控制台进行维护和管理。</w:t>
      </w:r>
    </w:p>
    <w:p>
      <w:pPr>
        <w:widowControl w:val="0"/>
        <w:numPr>
          <w:ilvl w:val="0"/>
          <w:numId w:val="15"/>
        </w:numPr>
        <w:spacing w:before="60" w:after="60"/>
        <w:rPr>
          <w:rFonts w:ascii="仿宋" w:hAnsi="仿宋" w:eastAsia="仿宋" w:cs="仿宋"/>
          <w:b/>
          <w:color w:val="auto"/>
        </w:rPr>
      </w:pPr>
      <w:r>
        <w:rPr>
          <w:rFonts w:hint="eastAsia" w:ascii="仿宋" w:hAnsi="仿宋" w:eastAsia="仿宋" w:cs="仿宋"/>
          <w:b/>
          <w:color w:val="auto"/>
        </w:rPr>
        <w:t>个性化支持要求</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在门户系统中，每个用户可以拥有自己的多个个性化页面，用户可以自由组织页面的布局、风格、导航风格、内容，从而支持非常方便的个性化定制功能。提供方便的针对不同用户、用户组进行个性化内容及服务定制的功能。可以针对用户组或者单个用户设置及个性化页面及内容，以支持不同用户的个性化展现。</w:t>
      </w:r>
    </w:p>
    <w:p>
      <w:pPr>
        <w:widowControl w:val="0"/>
        <w:numPr>
          <w:ilvl w:val="0"/>
          <w:numId w:val="15"/>
        </w:numPr>
        <w:spacing w:before="60" w:after="60"/>
        <w:rPr>
          <w:rFonts w:ascii="仿宋" w:hAnsi="仿宋" w:eastAsia="仿宋" w:cs="仿宋"/>
          <w:b/>
          <w:color w:val="auto"/>
        </w:rPr>
      </w:pPr>
      <w:r>
        <w:rPr>
          <w:rFonts w:hint="eastAsia" w:ascii="仿宋" w:hAnsi="仿宋" w:eastAsia="仿宋" w:cs="仿宋"/>
          <w:b/>
          <w:color w:val="auto"/>
        </w:rPr>
        <w:t>内容管理</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支持门户内各种通知、消息、文章等信息发布功能，并支持基于标准模板的信息发布和发布流程控制。用户可以根据信息类别进行流程控制，并分权限进行管理，发布内容要能支持各种文件格式，实现信息发布的时效性，并可对发布的信息内容进行有效管理。具有基于工作流的Web内容审批功，提供内容发布的个性化功能，可以实现对特定用户和特定用户组实现内容的发布。</w:t>
      </w:r>
    </w:p>
    <w:p>
      <w:pPr>
        <w:widowControl w:val="0"/>
        <w:numPr>
          <w:ilvl w:val="0"/>
          <w:numId w:val="15"/>
        </w:numPr>
        <w:spacing w:before="60" w:after="60"/>
        <w:rPr>
          <w:rFonts w:ascii="仿宋" w:hAnsi="仿宋" w:eastAsia="仿宋" w:cs="仿宋"/>
          <w:b/>
          <w:color w:val="auto"/>
        </w:rPr>
      </w:pPr>
      <w:r>
        <w:rPr>
          <w:rFonts w:hint="eastAsia" w:ascii="仿宋" w:hAnsi="仿宋" w:eastAsia="仿宋" w:cs="仿宋"/>
          <w:b/>
          <w:color w:val="auto"/>
        </w:rPr>
        <w:t>平台内部搜索</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提供平台内部整体搜索服务，通过内容检索引擎快速查阅和检索。内置搜索引擎（建议独立部署以提高检索效率），可以搜索门户内管理的一切内容和对象，包括知识目录中所有的文档和链接、内容服务器中发布的内容项目、协作服务器中的内容。</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系统当能支持多种搜索方式，包括单一搜索，关键字搜索，组合条件搜索，多对象搜索等等，对整合门户进行全局搜索，系统应当能将搜索条件予以保存，以方便下一次或其他用户进行相应的的搜索。</w:t>
      </w:r>
    </w:p>
    <w:p>
      <w:pPr>
        <w:widowControl w:val="0"/>
        <w:numPr>
          <w:ilvl w:val="0"/>
          <w:numId w:val="15"/>
        </w:numPr>
        <w:spacing w:before="60" w:after="60"/>
        <w:rPr>
          <w:rFonts w:ascii="仿宋" w:hAnsi="仿宋" w:eastAsia="仿宋" w:cs="仿宋"/>
          <w:b/>
          <w:color w:val="auto"/>
        </w:rPr>
      </w:pPr>
      <w:r>
        <w:rPr>
          <w:rFonts w:hint="eastAsia" w:ascii="仿宋" w:hAnsi="仿宋" w:eastAsia="仿宋" w:cs="仿宋"/>
          <w:b/>
          <w:color w:val="auto"/>
        </w:rPr>
        <w:t>团队协作服务</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可以让用户在项目中共同工作，制定日程安排、分配任务、分享文档和交流意见。在门户应用中嵌入了这些服务，并将这些内容发布到门户的知识管理系统中。</w:t>
      </w:r>
    </w:p>
    <w:p>
      <w:pPr>
        <w:pStyle w:val="4"/>
        <w:rPr>
          <w:rFonts w:ascii="仿宋" w:hAnsi="仿宋" w:eastAsia="仿宋" w:cs="仿宋"/>
          <w:bCs w:val="0"/>
          <w:color w:val="auto"/>
        </w:rPr>
      </w:pPr>
      <w:bookmarkStart w:id="53" w:name="_Toc214526464"/>
      <w:bookmarkStart w:id="54" w:name="_Toc317277275"/>
      <w:bookmarkStart w:id="55" w:name="_Toc213350097"/>
      <w:bookmarkStart w:id="56" w:name="_Toc213350182"/>
      <w:bookmarkStart w:id="57" w:name="_Toc213557008"/>
      <w:bookmarkStart w:id="58" w:name="_Toc213350045"/>
      <w:bookmarkStart w:id="59" w:name="_Toc8985763"/>
      <w:bookmarkStart w:id="60" w:name="_Toc213557069"/>
      <w:r>
        <w:rPr>
          <w:rFonts w:hint="eastAsia" w:ascii="仿宋" w:hAnsi="仿宋" w:eastAsia="仿宋" w:cs="仿宋"/>
          <w:bCs w:val="0"/>
          <w:color w:val="auto"/>
        </w:rPr>
        <w:t>3.3.2身份认证和安全访问控制</w:t>
      </w:r>
      <w:bookmarkEnd w:id="53"/>
      <w:bookmarkEnd w:id="54"/>
      <w:bookmarkEnd w:id="55"/>
      <w:bookmarkEnd w:id="56"/>
      <w:bookmarkEnd w:id="57"/>
      <w:bookmarkEnd w:id="58"/>
      <w:bookmarkEnd w:id="59"/>
      <w:bookmarkEnd w:id="60"/>
    </w:p>
    <w:p>
      <w:pPr>
        <w:spacing w:before="60" w:after="60" w:line="360" w:lineRule="auto"/>
        <w:ind w:firstLine="420"/>
        <w:rPr>
          <w:rFonts w:ascii="仿宋" w:hAnsi="仿宋" w:eastAsia="仿宋" w:cs="仿宋"/>
          <w:color w:val="auto"/>
        </w:rPr>
      </w:pPr>
      <w:r>
        <w:rPr>
          <w:rFonts w:hint="eastAsia" w:ascii="仿宋" w:hAnsi="仿宋" w:eastAsia="仿宋" w:cs="仿宋"/>
          <w:color w:val="auto"/>
        </w:rPr>
        <w:t>统一身份认证和访问控制管理平台建议采用基于标准的LDAP目录服务器存储用户信息，提供强大的跨平台性和跨应用管理能力，为企业其他系统共享资源提供基础。</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为便于领导和员工出差，需要在异地登录协同办公系统，协同办公系统提供互联网访问入口，因此需要协同办公系统提供完善的安全访问控制解决方案。</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同时，协同办公系统涉及到</w:t>
      </w:r>
      <w:r>
        <w:rPr>
          <w:rFonts w:ascii="仿宋" w:hAnsi="仿宋" w:eastAsia="仿宋" w:cs="仿宋"/>
          <w:color w:val="auto"/>
        </w:rPr>
        <w:t>恩旅集团</w:t>
      </w:r>
      <w:r>
        <w:rPr>
          <w:rFonts w:hint="eastAsia" w:ascii="仿宋" w:hAnsi="仿宋" w:eastAsia="仿宋" w:cs="仿宋"/>
          <w:color w:val="auto"/>
        </w:rPr>
        <w:t>的机密数据，系统的安全、保密性是系统性能重要指标之一，只有在系统中拥有安全、严格的保密手段，才能从根本上增强对各种非法操作、非法入侵、数据侦听、数据泄漏等潜在破坏因素的防御能力。在保证系统安全性的同时，不要过多地增加系统的复杂性，使系统易于使用、易于维护。</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互联网访问安全访问解决方案应采用可靠的身份认证、数据加密等安全措施。</w:t>
      </w:r>
      <w:bookmarkStart w:id="61" w:name="_Toc213557009"/>
      <w:bookmarkStart w:id="62" w:name="_Toc214526465"/>
      <w:bookmarkStart w:id="63" w:name="_Toc213557070"/>
      <w:bookmarkStart w:id="64" w:name="_Toc213350046"/>
      <w:bookmarkStart w:id="65" w:name="_Toc213350098"/>
      <w:bookmarkStart w:id="66" w:name="_Toc213350183"/>
    </w:p>
    <w:p>
      <w:pPr>
        <w:pStyle w:val="4"/>
        <w:rPr>
          <w:rFonts w:ascii="仿宋" w:hAnsi="仿宋" w:eastAsia="仿宋" w:cs="仿宋"/>
          <w:bCs w:val="0"/>
          <w:color w:val="auto"/>
        </w:rPr>
      </w:pPr>
      <w:bookmarkStart w:id="67" w:name="_Toc317277276"/>
      <w:bookmarkStart w:id="68" w:name="_Toc8985764"/>
      <w:r>
        <w:rPr>
          <w:rFonts w:hint="eastAsia" w:ascii="仿宋" w:hAnsi="仿宋" w:eastAsia="仿宋" w:cs="仿宋"/>
          <w:bCs w:val="0"/>
          <w:color w:val="auto"/>
        </w:rPr>
        <w:t>3.3.3统一的融合通讯平台</w:t>
      </w:r>
      <w:bookmarkEnd w:id="61"/>
      <w:bookmarkEnd w:id="62"/>
      <w:bookmarkEnd w:id="63"/>
      <w:bookmarkEnd w:id="64"/>
      <w:bookmarkEnd w:id="65"/>
      <w:bookmarkEnd w:id="66"/>
      <w:bookmarkEnd w:id="67"/>
      <w:bookmarkEnd w:id="68"/>
    </w:p>
    <w:p>
      <w:pPr>
        <w:spacing w:before="60" w:after="60" w:line="360" w:lineRule="auto"/>
        <w:ind w:firstLine="420"/>
        <w:rPr>
          <w:rFonts w:ascii="仿宋" w:hAnsi="仿宋" w:eastAsia="仿宋" w:cs="仿宋"/>
          <w:color w:val="auto"/>
        </w:rPr>
      </w:pPr>
      <w:r>
        <w:rPr>
          <w:rFonts w:hint="eastAsia" w:ascii="仿宋" w:hAnsi="仿宋" w:eastAsia="仿宋" w:cs="仿宋"/>
          <w:color w:val="auto"/>
        </w:rPr>
        <w:t>建立与协同办公系统集成的、集企业即时通讯平台与统一消息平台，优化整合手机短信、群组协作等多种通讯、协作与共享功能，并提供标准化接口与各种业务系统进行对接。</w:t>
      </w:r>
    </w:p>
    <w:p>
      <w:pPr>
        <w:pStyle w:val="4"/>
        <w:rPr>
          <w:rFonts w:ascii="仿宋" w:hAnsi="仿宋" w:eastAsia="仿宋" w:cs="仿宋"/>
          <w:color w:val="auto"/>
        </w:rPr>
      </w:pPr>
      <w:bookmarkStart w:id="69" w:name="_Toc8985765"/>
      <w:bookmarkStart w:id="70" w:name="_Toc317277277"/>
      <w:r>
        <w:rPr>
          <w:rFonts w:hint="eastAsia" w:ascii="仿宋" w:hAnsi="仿宋" w:eastAsia="仿宋" w:cs="仿宋"/>
          <w:color w:val="auto"/>
        </w:rPr>
        <w:t>3.3.4 软硬件平台支持</w:t>
      </w:r>
      <w:bookmarkEnd w:id="69"/>
      <w:bookmarkEnd w:id="70"/>
    </w:p>
    <w:p>
      <w:pPr>
        <w:widowControl w:val="0"/>
        <w:numPr>
          <w:ilvl w:val="0"/>
          <w:numId w:val="16"/>
        </w:numPr>
        <w:spacing w:before="60" w:after="60" w:line="360" w:lineRule="auto"/>
        <w:rPr>
          <w:rFonts w:ascii="仿宋" w:hAnsi="仿宋" w:eastAsia="仿宋" w:cs="仿宋"/>
          <w:color w:val="auto"/>
        </w:rPr>
      </w:pPr>
      <w:bookmarkStart w:id="71" w:name="_Toc317277278"/>
      <w:r>
        <w:rPr>
          <w:rFonts w:hint="eastAsia" w:ascii="仿宋" w:hAnsi="仿宋" w:eastAsia="仿宋" w:cs="仿宋"/>
          <w:color w:val="auto"/>
        </w:rPr>
        <w:t>手持终端移动互联的支持：手触拖动形成流程,支撑语音流程,拍照流程、文档库查询引用。</w:t>
      </w:r>
    </w:p>
    <w:p>
      <w:pPr>
        <w:widowControl w:val="0"/>
        <w:numPr>
          <w:ilvl w:val="0"/>
          <w:numId w:val="16"/>
        </w:numPr>
        <w:spacing w:before="60" w:after="60" w:line="360" w:lineRule="auto"/>
        <w:rPr>
          <w:rFonts w:ascii="仿宋" w:hAnsi="仿宋" w:eastAsia="仿宋" w:cs="仿宋"/>
          <w:color w:val="auto"/>
        </w:rPr>
      </w:pPr>
      <w:r>
        <w:rPr>
          <w:rFonts w:hint="eastAsia" w:ascii="仿宋" w:hAnsi="仿宋" w:eastAsia="仿宋" w:cs="仿宋"/>
          <w:color w:val="auto"/>
        </w:rPr>
        <w:t>手机必须客户端形式，非wap模式和中间件模式，IOS手机客户端程序应支持appstore下载。</w:t>
      </w:r>
    </w:p>
    <w:p>
      <w:pPr>
        <w:widowControl w:val="0"/>
        <w:numPr>
          <w:ilvl w:val="0"/>
          <w:numId w:val="16"/>
        </w:numPr>
        <w:spacing w:before="60" w:after="60" w:line="360" w:lineRule="auto"/>
        <w:rPr>
          <w:rFonts w:ascii="仿宋" w:hAnsi="仿宋" w:eastAsia="仿宋" w:cs="仿宋"/>
          <w:color w:val="auto"/>
        </w:rPr>
      </w:pPr>
      <w:r>
        <w:rPr>
          <w:rFonts w:hint="eastAsia" w:ascii="仿宋" w:hAnsi="仿宋" w:eastAsia="仿宋" w:cs="仿宋"/>
          <w:color w:val="auto"/>
        </w:rPr>
        <w:t>可以在流程、意见中有人员处均可看见人员照片，点击可以发短信、邮件，手机客户端支持电话直接呼出。</w:t>
      </w:r>
    </w:p>
    <w:p>
      <w:pPr>
        <w:widowControl w:val="0"/>
        <w:numPr>
          <w:ilvl w:val="0"/>
          <w:numId w:val="16"/>
        </w:numPr>
        <w:spacing w:before="60" w:after="60" w:line="360" w:lineRule="auto"/>
        <w:rPr>
          <w:rFonts w:ascii="仿宋" w:hAnsi="仿宋" w:eastAsia="仿宋" w:cs="仿宋"/>
          <w:color w:val="auto"/>
        </w:rPr>
      </w:pPr>
      <w:r>
        <w:rPr>
          <w:rFonts w:hint="eastAsia" w:ascii="仿宋" w:hAnsi="仿宋" w:eastAsia="仿宋" w:cs="仿宋"/>
          <w:color w:val="auto"/>
        </w:rPr>
        <w:t>手机看流程同时查看意见，不用切换。</w:t>
      </w:r>
    </w:p>
    <w:p>
      <w:pPr>
        <w:widowControl w:val="0"/>
        <w:numPr>
          <w:ilvl w:val="0"/>
          <w:numId w:val="16"/>
        </w:numPr>
        <w:spacing w:before="60" w:after="60" w:line="360" w:lineRule="auto"/>
        <w:rPr>
          <w:rFonts w:ascii="仿宋" w:hAnsi="仿宋" w:eastAsia="仿宋" w:cs="仿宋"/>
          <w:color w:val="auto"/>
        </w:rPr>
      </w:pPr>
      <w:r>
        <w:rPr>
          <w:rFonts w:hint="eastAsia" w:ascii="仿宋" w:hAnsi="仿宋" w:eastAsia="仿宋" w:cs="仿宋"/>
          <w:color w:val="auto"/>
        </w:rPr>
        <w:t>多浏览器支持：同时支持IE8及以上版本、Safari、FireFox、Chrome。</w:t>
      </w:r>
    </w:p>
    <w:p>
      <w:pPr>
        <w:widowControl w:val="0"/>
        <w:numPr>
          <w:ilvl w:val="0"/>
          <w:numId w:val="16"/>
        </w:numPr>
        <w:spacing w:before="60" w:after="60" w:line="360" w:lineRule="auto"/>
        <w:rPr>
          <w:rFonts w:ascii="仿宋" w:hAnsi="仿宋" w:eastAsia="仿宋" w:cs="仿宋"/>
          <w:color w:val="auto"/>
        </w:rPr>
      </w:pPr>
      <w:r>
        <w:rPr>
          <w:rFonts w:hint="eastAsia" w:ascii="仿宋" w:hAnsi="仿宋" w:eastAsia="仿宋" w:cs="仿宋"/>
          <w:color w:val="auto"/>
        </w:rPr>
        <w:t>多终端访问和支持：多系统平板电脑、Windows，Mac，Linux和Unix。</w:t>
      </w:r>
    </w:p>
    <w:p>
      <w:pPr>
        <w:pStyle w:val="4"/>
        <w:rPr>
          <w:rFonts w:ascii="仿宋" w:hAnsi="仿宋" w:eastAsia="仿宋" w:cs="仿宋"/>
          <w:bCs w:val="0"/>
          <w:color w:val="auto"/>
        </w:rPr>
      </w:pPr>
      <w:bookmarkStart w:id="72" w:name="_Toc8985766"/>
      <w:r>
        <w:rPr>
          <w:rFonts w:hint="eastAsia" w:ascii="仿宋" w:hAnsi="仿宋" w:eastAsia="仿宋" w:cs="仿宋"/>
          <w:bCs w:val="0"/>
          <w:color w:val="auto"/>
        </w:rPr>
        <w:t>3.3.5其他技术需求</w:t>
      </w:r>
      <w:bookmarkEnd w:id="71"/>
      <w:bookmarkEnd w:id="72"/>
    </w:p>
    <w:p>
      <w:pPr>
        <w:widowControl w:val="0"/>
        <w:numPr>
          <w:ilvl w:val="0"/>
          <w:numId w:val="17"/>
        </w:numPr>
        <w:spacing w:before="60" w:after="60" w:line="360" w:lineRule="auto"/>
        <w:rPr>
          <w:rFonts w:ascii="仿宋" w:hAnsi="仿宋" w:eastAsia="仿宋" w:cs="仿宋"/>
          <w:color w:val="auto"/>
        </w:rPr>
      </w:pPr>
      <w:r>
        <w:rPr>
          <w:rFonts w:hint="eastAsia" w:ascii="仿宋" w:hAnsi="仿宋" w:eastAsia="仿宋" w:cs="仿宋"/>
          <w:color w:val="auto"/>
        </w:rPr>
        <w:t>采用大集中应用模式，协同办公系统支持集中部署和应用。数据集中存储，定期备份，无损恢复。</w:t>
      </w:r>
    </w:p>
    <w:p>
      <w:pPr>
        <w:widowControl w:val="0"/>
        <w:numPr>
          <w:ilvl w:val="0"/>
          <w:numId w:val="17"/>
        </w:numPr>
        <w:spacing w:before="60" w:after="60" w:line="360" w:lineRule="auto"/>
        <w:rPr>
          <w:rFonts w:ascii="仿宋" w:hAnsi="仿宋" w:eastAsia="仿宋" w:cs="仿宋"/>
          <w:color w:val="auto"/>
        </w:rPr>
      </w:pPr>
      <w:r>
        <w:rPr>
          <w:rFonts w:hint="eastAsia" w:ascii="仿宋" w:hAnsi="仿宋" w:eastAsia="仿宋" w:cs="仿宋"/>
          <w:color w:val="auto"/>
        </w:rPr>
        <w:t>产品需要支持满足业务功能要求及容量要求。</w:t>
      </w:r>
    </w:p>
    <w:p>
      <w:pPr>
        <w:widowControl w:val="0"/>
        <w:numPr>
          <w:ilvl w:val="0"/>
          <w:numId w:val="17"/>
        </w:numPr>
        <w:spacing w:before="60" w:after="60" w:line="360" w:lineRule="auto"/>
        <w:rPr>
          <w:rFonts w:ascii="仿宋" w:hAnsi="仿宋" w:eastAsia="仿宋" w:cs="仿宋"/>
          <w:color w:val="auto"/>
        </w:rPr>
      </w:pPr>
      <w:r>
        <w:rPr>
          <w:rFonts w:hint="eastAsia" w:ascii="仿宋" w:hAnsi="仿宋" w:eastAsia="仿宋" w:cs="仿宋"/>
          <w:color w:val="auto"/>
        </w:rPr>
        <w:t>系统需有良好的可扩展性，界面友好，易于维护，图形化显示工作及审批状态。</w:t>
      </w:r>
    </w:p>
    <w:p>
      <w:pPr>
        <w:widowControl w:val="0"/>
        <w:numPr>
          <w:ilvl w:val="0"/>
          <w:numId w:val="17"/>
        </w:numPr>
        <w:spacing w:before="60" w:after="60" w:line="360" w:lineRule="auto"/>
        <w:rPr>
          <w:rFonts w:ascii="仿宋" w:hAnsi="仿宋" w:eastAsia="仿宋" w:cs="仿宋"/>
          <w:color w:val="auto"/>
        </w:rPr>
      </w:pPr>
      <w:r>
        <w:rPr>
          <w:rFonts w:hint="eastAsia" w:ascii="仿宋" w:hAnsi="仿宋" w:eastAsia="仿宋" w:cs="仿宋"/>
          <w:color w:val="auto"/>
        </w:rPr>
        <w:t>系统需有良好的可持续性，当系统因人员和业务应用的增加造成性能不足时，要提供方便可行的方案，通过增加部署应用服务器满足未来业务发展的需要。</w:t>
      </w:r>
    </w:p>
    <w:p>
      <w:pPr>
        <w:widowControl w:val="0"/>
        <w:numPr>
          <w:ilvl w:val="0"/>
          <w:numId w:val="17"/>
        </w:numPr>
        <w:spacing w:before="60" w:after="60" w:line="360" w:lineRule="auto"/>
        <w:rPr>
          <w:rFonts w:ascii="仿宋" w:hAnsi="仿宋" w:eastAsia="仿宋" w:cs="仿宋"/>
          <w:color w:val="auto"/>
        </w:rPr>
      </w:pPr>
      <w:r>
        <w:rPr>
          <w:rFonts w:hint="eastAsia" w:ascii="仿宋" w:hAnsi="仿宋" w:eastAsia="仿宋" w:cs="仿宋"/>
          <w:color w:val="auto"/>
        </w:rPr>
        <w:t>运营维护要求提供保证协同办公系统顺利运行的人员配置、权限配置和流程配置工作模式。</w:t>
      </w:r>
    </w:p>
    <w:p>
      <w:pPr>
        <w:pStyle w:val="3"/>
        <w:widowControl w:val="0"/>
        <w:adjustRightInd/>
        <w:snapToGrid/>
        <w:spacing w:before="120" w:after="120" w:line="240" w:lineRule="auto"/>
        <w:jc w:val="both"/>
        <w:rPr>
          <w:rFonts w:ascii="仿宋" w:hAnsi="仿宋" w:eastAsia="仿宋" w:cs="仿宋"/>
          <w:bCs w:val="0"/>
          <w:color w:val="auto"/>
          <w:sz w:val="30"/>
        </w:rPr>
      </w:pPr>
      <w:bookmarkStart w:id="73" w:name="_Toc8985767"/>
      <w:bookmarkStart w:id="74" w:name="_Toc317277279"/>
      <w:r>
        <w:rPr>
          <w:rFonts w:hint="eastAsia" w:ascii="仿宋" w:hAnsi="仿宋" w:eastAsia="仿宋" w:cs="仿宋"/>
          <w:bCs w:val="0"/>
          <w:color w:val="auto"/>
          <w:sz w:val="30"/>
        </w:rPr>
        <w:t>4.部署以及硬件</w:t>
      </w:r>
      <w:r>
        <w:rPr>
          <w:rFonts w:ascii="仿宋" w:hAnsi="仿宋" w:eastAsia="仿宋" w:cs="仿宋"/>
          <w:bCs w:val="0"/>
          <w:color w:val="auto"/>
          <w:sz w:val="30"/>
        </w:rPr>
        <w:t>要求</w:t>
      </w:r>
      <w:bookmarkEnd w:id="73"/>
    </w:p>
    <w:p>
      <w:pPr>
        <w:spacing w:before="60" w:after="60" w:line="360" w:lineRule="auto"/>
        <w:ind w:firstLine="420"/>
        <w:rPr>
          <w:rFonts w:ascii="仿宋" w:hAnsi="仿宋" w:eastAsia="仿宋" w:cs="仿宋"/>
          <w:color w:val="auto"/>
        </w:rPr>
      </w:pPr>
      <w:r>
        <w:rPr>
          <w:rFonts w:hint="eastAsia" w:ascii="仿宋" w:hAnsi="仿宋" w:eastAsia="仿宋" w:cs="仿宋"/>
          <w:color w:val="auto"/>
        </w:rPr>
        <w:t>本</w:t>
      </w:r>
      <w:r>
        <w:rPr>
          <w:rFonts w:ascii="仿宋" w:hAnsi="仿宋" w:eastAsia="仿宋" w:cs="仿宋"/>
          <w:color w:val="auto"/>
        </w:rPr>
        <w:t>系统的</w:t>
      </w:r>
      <w:r>
        <w:rPr>
          <w:rFonts w:hint="eastAsia" w:ascii="仿宋" w:hAnsi="仿宋" w:eastAsia="仿宋" w:cs="仿宋"/>
          <w:color w:val="auto"/>
        </w:rPr>
        <w:t>并发</w:t>
      </w:r>
      <w:r>
        <w:rPr>
          <w:rFonts w:ascii="仿宋" w:hAnsi="仿宋" w:eastAsia="仿宋" w:cs="仿宋"/>
          <w:color w:val="auto"/>
        </w:rPr>
        <w:t>用户数暂</w:t>
      </w:r>
      <w:r>
        <w:rPr>
          <w:rFonts w:hint="eastAsia" w:ascii="仿宋" w:hAnsi="仿宋" w:eastAsia="仿宋" w:cs="仿宋"/>
          <w:color w:val="auto"/>
        </w:rPr>
        <w:t>定pc40个，移动端40个，投标人应针对本项目建设和运行所需的软硬件产品给出合理可行的配置建议方案</w:t>
      </w:r>
      <w:r>
        <w:rPr>
          <w:rFonts w:ascii="仿宋" w:hAnsi="仿宋" w:eastAsia="仿宋" w:cs="仿宋"/>
          <w:color w:val="auto"/>
        </w:rPr>
        <w:t xml:space="preserve"> </w:t>
      </w:r>
      <w:r>
        <w:rPr>
          <w:rFonts w:hint="eastAsia" w:ascii="仿宋" w:hAnsi="仿宋" w:eastAsia="仿宋" w:cs="仿宋"/>
          <w:color w:val="auto"/>
        </w:rPr>
        <w:t>。</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服务器操作</w:t>
      </w:r>
      <w:r>
        <w:rPr>
          <w:rFonts w:ascii="仿宋" w:hAnsi="仿宋" w:eastAsia="仿宋" w:cs="仿宋"/>
          <w:color w:val="auto"/>
        </w:rPr>
        <w:t>系统</w:t>
      </w:r>
      <w:r>
        <w:rPr>
          <w:rFonts w:hint="eastAsia" w:ascii="仿宋" w:hAnsi="仿宋" w:eastAsia="仿宋" w:cs="仿宋"/>
          <w:color w:val="auto"/>
        </w:rPr>
        <w:t>、</w:t>
      </w:r>
      <w:r>
        <w:rPr>
          <w:rFonts w:ascii="仿宋" w:hAnsi="仿宋" w:eastAsia="仿宋" w:cs="仿宋"/>
          <w:color w:val="auto"/>
        </w:rPr>
        <w:t>中间件</w:t>
      </w:r>
      <w:r>
        <w:rPr>
          <w:rFonts w:hint="eastAsia" w:ascii="仿宋" w:hAnsi="仿宋" w:eastAsia="仿宋" w:cs="仿宋"/>
          <w:color w:val="auto"/>
        </w:rPr>
        <w:t>和</w:t>
      </w:r>
      <w:r>
        <w:rPr>
          <w:rFonts w:ascii="仿宋" w:hAnsi="仿宋" w:eastAsia="仿宋" w:cs="仿宋"/>
          <w:color w:val="auto"/>
        </w:rPr>
        <w:t>数据库</w:t>
      </w:r>
      <w:r>
        <w:rPr>
          <w:rFonts w:hint="eastAsia" w:ascii="仿宋" w:hAnsi="仿宋" w:eastAsia="仿宋" w:cs="仿宋"/>
          <w:color w:val="auto"/>
        </w:rPr>
        <w:t>系统</w:t>
      </w:r>
      <w:r>
        <w:rPr>
          <w:rFonts w:ascii="仿宋" w:hAnsi="仿宋" w:eastAsia="仿宋" w:cs="仿宋"/>
          <w:color w:val="auto"/>
        </w:rPr>
        <w:t>需支持</w:t>
      </w:r>
      <w:r>
        <w:rPr>
          <w:rFonts w:hint="eastAsia" w:ascii="仿宋" w:hAnsi="仿宋" w:eastAsia="仿宋" w:cs="仿宋"/>
          <w:color w:val="auto"/>
        </w:rPr>
        <w:t>市面上</w:t>
      </w:r>
      <w:r>
        <w:rPr>
          <w:rFonts w:ascii="仿宋" w:hAnsi="仿宋" w:eastAsia="仿宋" w:cs="仿宋"/>
          <w:color w:val="auto"/>
        </w:rPr>
        <w:t>主流</w:t>
      </w:r>
      <w:r>
        <w:rPr>
          <w:rFonts w:hint="eastAsia" w:ascii="仿宋" w:hAnsi="仿宋" w:eastAsia="仿宋" w:cs="仿宋"/>
          <w:color w:val="auto"/>
        </w:rPr>
        <w:t>软件</w:t>
      </w:r>
      <w:r>
        <w:rPr>
          <w:rFonts w:ascii="仿宋" w:hAnsi="仿宋" w:eastAsia="仿宋" w:cs="仿宋"/>
          <w:color w:val="auto"/>
        </w:rPr>
        <w:t>。</w:t>
      </w:r>
    </w:p>
    <w:p>
      <w:pPr>
        <w:spacing w:before="60" w:after="60" w:line="360" w:lineRule="auto"/>
        <w:ind w:firstLine="420"/>
        <w:rPr>
          <w:rFonts w:hint="eastAsia" w:ascii="仿宋" w:hAnsi="仿宋" w:eastAsia="仿宋" w:cs="仿宋"/>
          <w:color w:val="auto"/>
        </w:rPr>
      </w:pPr>
      <w:r>
        <w:rPr>
          <w:rFonts w:hint="eastAsia" w:ascii="仿宋" w:hAnsi="仿宋" w:eastAsia="仿宋" w:cs="仿宋"/>
          <w:color w:val="auto"/>
        </w:rPr>
        <w:t>硬件要求：服务器配置要求：16g,8核、2cpu，4T</w:t>
      </w:r>
    </w:p>
    <w:p>
      <w:pPr>
        <w:spacing w:before="60" w:after="60" w:line="360" w:lineRule="auto"/>
        <w:ind w:firstLine="420"/>
        <w:rPr>
          <w:rFonts w:hint="eastAsia" w:ascii="Times" w:hAnsi="Times" w:cs="Times" w:eastAsiaTheme="minorEastAsia"/>
          <w:color w:val="auto"/>
        </w:rPr>
      </w:pPr>
      <w:r>
        <w:rPr>
          <w:rFonts w:hint="eastAsia" w:ascii="仿宋" w:hAnsi="仿宋" w:eastAsia="仿宋" w:cs="仿宋"/>
          <w:color w:val="auto"/>
        </w:rPr>
        <w:t>备份服务器要求：8g、4核、1cpu、4T</w:t>
      </w:r>
    </w:p>
    <w:p>
      <w:pPr>
        <w:spacing w:before="60" w:after="60" w:line="360" w:lineRule="auto"/>
        <w:ind w:firstLine="420"/>
        <w:rPr>
          <w:rFonts w:hint="eastAsia" w:ascii="仿宋" w:hAnsi="仿宋" w:eastAsia="仿宋" w:cs="仿宋"/>
          <w:color w:val="auto"/>
        </w:rPr>
      </w:pPr>
      <w:r>
        <w:rPr>
          <w:rFonts w:hint="eastAsia" w:ascii="仿宋" w:hAnsi="仿宋" w:eastAsia="仿宋" w:cs="仿宋"/>
          <w:color w:val="auto"/>
        </w:rPr>
        <w:t>正版操作系统:windows server2012标准版2套</w:t>
      </w:r>
    </w:p>
    <w:p>
      <w:pPr>
        <w:spacing w:before="60" w:after="60" w:line="360" w:lineRule="auto"/>
        <w:ind w:firstLine="420"/>
        <w:rPr>
          <w:rFonts w:hint="eastAsia" w:ascii="仿宋" w:hAnsi="仿宋" w:eastAsia="仿宋" w:cs="仿宋"/>
          <w:color w:val="auto"/>
        </w:rPr>
      </w:pPr>
      <w:r>
        <w:rPr>
          <w:rFonts w:hint="eastAsia" w:ascii="仿宋" w:hAnsi="仿宋" w:eastAsia="仿宋" w:cs="仿宋"/>
          <w:color w:val="auto"/>
        </w:rPr>
        <w:t>正版数据库sqlserver2008标准版2套</w:t>
      </w:r>
    </w:p>
    <w:p>
      <w:pPr>
        <w:spacing w:before="60" w:after="60" w:line="360" w:lineRule="auto"/>
        <w:ind w:firstLine="420"/>
        <w:rPr>
          <w:rFonts w:hint="eastAsia" w:ascii="仿宋" w:hAnsi="仿宋" w:eastAsia="仿宋" w:cs="仿宋"/>
          <w:color w:val="auto"/>
        </w:rPr>
      </w:pPr>
      <w:r>
        <w:rPr>
          <w:rFonts w:hint="eastAsia" w:ascii="仿宋" w:hAnsi="仿宋" w:eastAsia="仿宋" w:cs="仿宋"/>
          <w:color w:val="auto"/>
        </w:rPr>
        <w:t>备份软件：可备份数据库、操作系统、实体文件</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防火墙：1U机箱，6个千兆电口，单电源；防火墙吞吐2.2G，并发连接70万，每秒新建连接1.4万，IPSEC VPN吞吐 40M，SSL VPN吞吐100M；默认含IPSEC VPN模块，可 扩展SSL VPN模块；支持扩展AI应用识别、IPS入侵防御 及AV防病毒功能； 建议适配带宽：基础级≤150M,扩展 级≤60M</w:t>
      </w:r>
    </w:p>
    <w:p>
      <w:pPr>
        <w:pStyle w:val="3"/>
        <w:widowControl w:val="0"/>
        <w:adjustRightInd/>
        <w:snapToGrid/>
        <w:spacing w:before="120" w:after="120" w:line="240" w:lineRule="auto"/>
        <w:jc w:val="both"/>
        <w:rPr>
          <w:rFonts w:ascii="仿宋" w:hAnsi="仿宋" w:eastAsia="仿宋" w:cs="仿宋"/>
          <w:bCs w:val="0"/>
          <w:color w:val="auto"/>
          <w:sz w:val="30"/>
        </w:rPr>
      </w:pPr>
      <w:bookmarkStart w:id="75" w:name="_Toc8985768"/>
      <w:r>
        <w:rPr>
          <w:rFonts w:hint="eastAsia" w:ascii="仿宋" w:hAnsi="仿宋" w:eastAsia="仿宋" w:cs="仿宋"/>
          <w:bCs w:val="0"/>
          <w:color w:val="auto"/>
          <w:sz w:val="30"/>
        </w:rPr>
        <w:t>5.集成</w:t>
      </w:r>
      <w:r>
        <w:rPr>
          <w:rFonts w:ascii="仿宋" w:hAnsi="仿宋" w:eastAsia="仿宋" w:cs="仿宋"/>
          <w:bCs w:val="0"/>
          <w:color w:val="auto"/>
          <w:sz w:val="30"/>
        </w:rPr>
        <w:t>要求</w:t>
      </w:r>
      <w:bookmarkEnd w:id="75"/>
    </w:p>
    <w:p>
      <w:pPr>
        <w:spacing w:before="60" w:after="60" w:line="360" w:lineRule="auto"/>
        <w:rPr>
          <w:rFonts w:ascii="仿宋" w:hAnsi="仿宋" w:eastAsia="仿宋" w:cs="仿宋"/>
          <w:color w:val="auto"/>
        </w:rPr>
      </w:pPr>
      <w:r>
        <w:rPr>
          <w:rFonts w:hint="eastAsia" w:ascii="仿宋" w:hAnsi="仿宋" w:eastAsia="仿宋" w:cs="仿宋"/>
          <w:color w:val="auto"/>
        </w:rPr>
        <w:t xml:space="preserve">   协同平台需实现多系统之间的信息互访。</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预留接口，将来协同平台需</w:t>
      </w:r>
      <w:r>
        <w:rPr>
          <w:rFonts w:ascii="仿宋" w:hAnsi="仿宋" w:eastAsia="仿宋" w:cs="仿宋"/>
          <w:color w:val="auto"/>
        </w:rPr>
        <w:t>实现跟上级单位的对接，实现公文交换功能。</w:t>
      </w:r>
    </w:p>
    <w:p>
      <w:pPr>
        <w:pStyle w:val="3"/>
        <w:widowControl w:val="0"/>
        <w:adjustRightInd/>
        <w:snapToGrid/>
        <w:spacing w:before="120" w:after="120" w:line="240" w:lineRule="auto"/>
        <w:jc w:val="both"/>
        <w:rPr>
          <w:rFonts w:ascii="仿宋" w:hAnsi="仿宋" w:eastAsia="仿宋" w:cs="仿宋"/>
          <w:bCs w:val="0"/>
          <w:color w:val="auto"/>
          <w:sz w:val="30"/>
        </w:rPr>
      </w:pPr>
      <w:bookmarkStart w:id="76" w:name="_Toc8985769"/>
      <w:r>
        <w:rPr>
          <w:rFonts w:hint="eastAsia" w:ascii="仿宋" w:hAnsi="仿宋" w:eastAsia="仿宋" w:cs="仿宋"/>
          <w:bCs w:val="0"/>
          <w:color w:val="auto"/>
          <w:sz w:val="30"/>
        </w:rPr>
        <w:t>6.实施</w:t>
      </w:r>
      <w:r>
        <w:rPr>
          <w:rFonts w:ascii="仿宋" w:hAnsi="仿宋" w:eastAsia="仿宋" w:cs="仿宋"/>
          <w:bCs w:val="0"/>
          <w:color w:val="auto"/>
          <w:sz w:val="30"/>
        </w:rPr>
        <w:t>要求</w:t>
      </w:r>
      <w:bookmarkEnd w:id="76"/>
    </w:p>
    <w:p>
      <w:pPr>
        <w:spacing w:before="60" w:after="60" w:line="360" w:lineRule="auto"/>
        <w:ind w:firstLine="420"/>
        <w:rPr>
          <w:rFonts w:ascii="仿宋" w:hAnsi="仿宋" w:eastAsia="仿宋" w:cs="仿宋"/>
          <w:color w:val="auto"/>
        </w:rPr>
      </w:pPr>
      <w:r>
        <w:rPr>
          <w:rFonts w:hint="eastAsia" w:ascii="仿宋" w:hAnsi="仿宋" w:eastAsia="仿宋" w:cs="仿宋"/>
          <w:color w:val="auto"/>
        </w:rPr>
        <w:t>本</w:t>
      </w:r>
      <w:r>
        <w:rPr>
          <w:rFonts w:ascii="仿宋" w:hAnsi="仿宋" w:eastAsia="仿宋" w:cs="仿宋"/>
          <w:color w:val="auto"/>
        </w:rPr>
        <w:t>系统采用集中部署，下属单位覆盖</w:t>
      </w:r>
      <w:r>
        <w:rPr>
          <w:rFonts w:hint="eastAsia" w:ascii="仿宋" w:hAnsi="仿宋" w:eastAsia="仿宋" w:cs="仿宋"/>
          <w:color w:val="auto"/>
        </w:rPr>
        <w:t>使用。</w:t>
      </w:r>
    </w:p>
    <w:p>
      <w:pPr>
        <w:spacing w:before="60" w:after="60" w:line="360" w:lineRule="auto"/>
        <w:ind w:firstLine="420"/>
        <w:rPr>
          <w:rFonts w:ascii="仿宋" w:hAnsi="仿宋" w:eastAsia="仿宋" w:cs="仿宋"/>
          <w:color w:val="auto"/>
        </w:rPr>
      </w:pPr>
      <w:r>
        <w:rPr>
          <w:rFonts w:hint="eastAsia" w:ascii="仿宋" w:hAnsi="仿宋" w:eastAsia="仿宋" w:cs="仿宋"/>
          <w:color w:val="auto"/>
        </w:rPr>
        <w:t>本项目</w:t>
      </w:r>
      <w:r>
        <w:rPr>
          <w:rFonts w:ascii="仿宋" w:hAnsi="仿宋" w:eastAsia="仿宋" w:cs="仿宋"/>
          <w:color w:val="auto"/>
        </w:rPr>
        <w:t>计划在</w:t>
      </w:r>
      <w:r>
        <w:rPr>
          <w:rFonts w:hint="eastAsia" w:ascii="仿宋" w:hAnsi="仿宋" w:eastAsia="仿宋" w:cs="仿宋"/>
          <w:color w:val="auto"/>
        </w:rPr>
        <w:t>6月份</w:t>
      </w:r>
      <w:r>
        <w:rPr>
          <w:rFonts w:ascii="仿宋" w:hAnsi="仿宋" w:eastAsia="仿宋" w:cs="仿宋"/>
          <w:color w:val="auto"/>
        </w:rPr>
        <w:t>开始启动</w:t>
      </w:r>
      <w:r>
        <w:rPr>
          <w:rFonts w:hint="eastAsia" w:ascii="仿宋" w:hAnsi="仿宋" w:eastAsia="仿宋" w:cs="仿宋"/>
          <w:color w:val="auto"/>
        </w:rPr>
        <w:t xml:space="preserve">。现场实施项目经理必须是OA厂家原厂工程师，并有社保证明。 </w:t>
      </w:r>
    </w:p>
    <w:p>
      <w:pPr>
        <w:pStyle w:val="3"/>
        <w:rPr>
          <w:rFonts w:ascii="仿宋" w:hAnsi="仿宋" w:eastAsia="仿宋" w:cs="仿宋"/>
          <w:bCs w:val="0"/>
          <w:color w:val="auto"/>
          <w:sz w:val="30"/>
        </w:rPr>
      </w:pPr>
      <w:bookmarkStart w:id="77" w:name="_Toc8985770"/>
      <w:r>
        <w:rPr>
          <w:rFonts w:hint="eastAsia" w:ascii="仿宋" w:hAnsi="仿宋" w:eastAsia="仿宋" w:cs="仿宋"/>
          <w:bCs w:val="0"/>
          <w:color w:val="auto"/>
          <w:sz w:val="30"/>
        </w:rPr>
        <w:t>7.系统开发总体要求</w:t>
      </w:r>
      <w:bookmarkEnd w:id="74"/>
      <w:bookmarkEnd w:id="77"/>
    </w:p>
    <w:p>
      <w:pPr>
        <w:widowControl w:val="0"/>
        <w:numPr>
          <w:ilvl w:val="0"/>
          <w:numId w:val="18"/>
        </w:numPr>
        <w:spacing w:before="60" w:after="60" w:line="360" w:lineRule="auto"/>
        <w:rPr>
          <w:rFonts w:ascii="仿宋" w:hAnsi="仿宋" w:eastAsia="仿宋" w:cs="仿宋"/>
          <w:color w:val="auto"/>
        </w:rPr>
      </w:pPr>
      <w:r>
        <w:rPr>
          <w:rFonts w:hint="eastAsia" w:ascii="仿宋" w:hAnsi="仿宋" w:eastAsia="仿宋" w:cs="仿宋"/>
          <w:color w:val="auto"/>
        </w:rPr>
        <w:t>支持二次开发新的功能模块，以扩充系统功能。</w:t>
      </w:r>
    </w:p>
    <w:p>
      <w:pPr>
        <w:widowControl w:val="0"/>
        <w:numPr>
          <w:ilvl w:val="0"/>
          <w:numId w:val="18"/>
        </w:numPr>
        <w:spacing w:before="60" w:after="60" w:line="360" w:lineRule="auto"/>
        <w:rPr>
          <w:rFonts w:ascii="仿宋" w:hAnsi="仿宋" w:eastAsia="仿宋" w:cs="仿宋"/>
          <w:color w:val="auto"/>
        </w:rPr>
      </w:pPr>
      <w:r>
        <w:rPr>
          <w:rFonts w:hint="eastAsia" w:ascii="仿宋" w:hAnsi="仿宋" w:eastAsia="仿宋" w:cs="仿宋"/>
          <w:color w:val="auto"/>
        </w:rPr>
        <w:t>产品平台化，可以满足用户自己技术人员后期进行应用定制的配置实现和客开实现，避免更多地依赖厂家的技术人员。</w:t>
      </w:r>
    </w:p>
    <w:p>
      <w:pPr>
        <w:widowControl w:val="0"/>
        <w:numPr>
          <w:ilvl w:val="0"/>
          <w:numId w:val="18"/>
        </w:numPr>
        <w:spacing w:before="60" w:after="60" w:line="360" w:lineRule="auto"/>
        <w:rPr>
          <w:rFonts w:ascii="仿宋" w:hAnsi="仿宋" w:eastAsia="仿宋" w:cs="仿宋"/>
          <w:color w:val="auto"/>
        </w:rPr>
      </w:pPr>
      <w:r>
        <w:rPr>
          <w:rFonts w:hint="eastAsia" w:ascii="仿宋" w:hAnsi="仿宋" w:eastAsia="仿宋" w:cs="仿宋"/>
          <w:color w:val="auto"/>
        </w:rPr>
        <w:t>系统应用和管理都完全采用B/S结构，无需安装客户端或下载插件，遵循通用WEB浏览器规范实现，支持HTML、DHTML等通用的浏览器标准。客户端通过IE浏览器即可完成查询、填写、审核、报送等一系列相关业务操作。</w:t>
      </w:r>
    </w:p>
    <w:p>
      <w:pPr>
        <w:widowControl w:val="0"/>
        <w:numPr>
          <w:ilvl w:val="0"/>
          <w:numId w:val="18"/>
        </w:numPr>
        <w:spacing w:before="60" w:after="60" w:line="360" w:lineRule="auto"/>
        <w:rPr>
          <w:rFonts w:ascii="仿宋" w:hAnsi="仿宋" w:eastAsia="仿宋" w:cs="仿宋"/>
          <w:color w:val="auto"/>
        </w:rPr>
      </w:pPr>
      <w:r>
        <w:rPr>
          <w:rFonts w:hint="eastAsia" w:ascii="仿宋" w:hAnsi="仿宋" w:eastAsia="仿宋" w:cs="仿宋"/>
          <w:color w:val="auto"/>
        </w:rPr>
        <w:t>系统应提供统一的数据交换接口和应用服务接口，应采用XML作为统一的数据接口格式。</w:t>
      </w:r>
    </w:p>
    <w:p>
      <w:pPr>
        <w:widowControl w:val="0"/>
        <w:numPr>
          <w:ilvl w:val="0"/>
          <w:numId w:val="18"/>
        </w:numPr>
        <w:spacing w:before="60" w:after="60" w:line="360" w:lineRule="auto"/>
        <w:rPr>
          <w:rFonts w:ascii="仿宋" w:hAnsi="仿宋" w:eastAsia="仿宋" w:cs="仿宋"/>
          <w:color w:val="auto"/>
        </w:rPr>
      </w:pPr>
      <w:r>
        <w:rPr>
          <w:rFonts w:hint="eastAsia" w:ascii="仿宋" w:hAnsi="仿宋" w:eastAsia="仿宋" w:cs="仿宋"/>
          <w:color w:val="auto"/>
        </w:rPr>
        <w:t>所提供产品应具有可复用性和扩展性，能适应用户业务需求变化，通过配置满足新的需求。</w:t>
      </w:r>
    </w:p>
    <w:p>
      <w:pPr>
        <w:widowControl w:val="0"/>
        <w:numPr>
          <w:ilvl w:val="0"/>
          <w:numId w:val="18"/>
        </w:numPr>
        <w:spacing w:before="60" w:after="60" w:line="360" w:lineRule="auto"/>
        <w:rPr>
          <w:rFonts w:ascii="仿宋" w:hAnsi="仿宋" w:eastAsia="仿宋" w:cs="仿宋"/>
          <w:color w:val="auto"/>
        </w:rPr>
      </w:pPr>
      <w:r>
        <w:rPr>
          <w:rFonts w:hint="eastAsia" w:ascii="仿宋" w:hAnsi="仿宋" w:eastAsia="仿宋" w:cs="仿宋"/>
          <w:color w:val="auto"/>
        </w:rPr>
        <w:t>充分利用</w:t>
      </w:r>
      <w:r>
        <w:rPr>
          <w:rFonts w:ascii="仿宋" w:hAnsi="仿宋" w:eastAsia="仿宋" w:cs="仿宋"/>
          <w:color w:val="auto"/>
        </w:rPr>
        <w:t>恩旅集团</w:t>
      </w:r>
      <w:r>
        <w:rPr>
          <w:rFonts w:hint="eastAsia" w:ascii="仿宋" w:hAnsi="仿宋" w:eastAsia="仿宋" w:cs="仿宋"/>
          <w:color w:val="auto"/>
        </w:rPr>
        <w:t>现有基础软件环境。</w:t>
      </w:r>
    </w:p>
    <w:p>
      <w:pPr>
        <w:widowControl w:val="0"/>
        <w:numPr>
          <w:ilvl w:val="0"/>
          <w:numId w:val="18"/>
        </w:numPr>
        <w:spacing w:before="60" w:after="60" w:line="360" w:lineRule="auto"/>
        <w:rPr>
          <w:rFonts w:ascii="仿宋" w:hAnsi="仿宋" w:eastAsia="仿宋" w:cs="仿宋"/>
          <w:color w:val="auto"/>
        </w:rPr>
      </w:pPr>
      <w:r>
        <w:rPr>
          <w:rFonts w:hint="eastAsia" w:ascii="仿宋" w:hAnsi="仿宋" w:eastAsia="仿宋" w:cs="仿宋"/>
          <w:color w:val="auto"/>
        </w:rPr>
        <w:t>满足用户对系统的性能、界面等要求。</w:t>
      </w:r>
    </w:p>
    <w:p>
      <w:pPr>
        <w:widowControl w:val="0"/>
        <w:numPr>
          <w:ilvl w:val="0"/>
          <w:numId w:val="18"/>
        </w:numPr>
        <w:spacing w:before="60" w:after="60" w:line="360" w:lineRule="auto"/>
        <w:rPr>
          <w:rFonts w:ascii="仿宋" w:hAnsi="仿宋" w:eastAsia="仿宋" w:cs="仿宋"/>
          <w:color w:val="auto"/>
        </w:rPr>
      </w:pPr>
      <w:r>
        <w:rPr>
          <w:rFonts w:hint="eastAsia" w:ascii="仿宋" w:hAnsi="仿宋" w:eastAsia="仿宋" w:cs="仿宋"/>
          <w:color w:val="auto"/>
        </w:rPr>
        <w:t>满足系统安全的总体要求。</w:t>
      </w:r>
    </w:p>
    <w:p>
      <w:pPr>
        <w:spacing w:line="360" w:lineRule="auto"/>
        <w:ind w:firstLine="272"/>
        <w:jc w:val="both"/>
        <w:rPr>
          <w:rFonts w:ascii="仿宋" w:hAnsi="仿宋" w:eastAsia="仿宋"/>
          <w:color w:val="auto"/>
        </w:rPr>
      </w:pPr>
      <w:r>
        <w:rPr>
          <w:rFonts w:hint="eastAsia" w:ascii="仿宋" w:hAnsi="仿宋" w:eastAsia="仿宋" w:cs="仿宋"/>
          <w:color w:val="auto"/>
        </w:rPr>
        <w:t>总体架构设计应有强有力的成熟技术与产品做支撑，不能流于形式</w:t>
      </w:r>
      <w:bookmarkEnd w:id="6"/>
      <w:bookmarkEnd w:id="7"/>
      <w:bookmarkEnd w:id="8"/>
      <w:bookmarkEnd w:id="9"/>
      <w:bookmarkEnd w:id="10"/>
      <w:bookmarkEnd w:id="11"/>
      <w:bookmarkEnd w:id="12"/>
      <w:bookmarkEnd w:id="13"/>
      <w:bookmarkEnd w:id="14"/>
      <w:r>
        <w:rPr>
          <w:rFonts w:hint="eastAsia" w:ascii="仿宋" w:hAnsi="仿宋" w:eastAsia="仿宋" w:cs="仿宋"/>
          <w:color w:val="auto"/>
        </w:rPr>
        <w:t>。</w:t>
      </w:r>
    </w:p>
    <w:p>
      <w:pPr>
        <w:spacing w:line="360" w:lineRule="auto"/>
        <w:ind w:firstLine="272"/>
        <w:jc w:val="both"/>
        <w:rPr>
          <w:rFonts w:ascii="仿宋" w:hAnsi="仿宋" w:eastAsia="仿宋"/>
          <w:color w:val="auto"/>
        </w:rPr>
      </w:pPr>
      <w:r>
        <w:rPr>
          <w:rFonts w:hint="eastAsia" w:ascii="仿宋" w:hAnsi="仿宋" w:eastAsia="仿宋"/>
          <w:color w:val="auto"/>
        </w:rPr>
        <w:t xml:space="preserve"> </w:t>
      </w:r>
    </w:p>
    <w:p>
      <w:pPr>
        <w:spacing w:line="220" w:lineRule="atLeast"/>
        <w:ind w:firstLine="270"/>
        <w:jc w:val="center"/>
        <w:rPr>
          <w:rFonts w:ascii="仿宋" w:hAnsi="仿宋" w:eastAsia="仿宋"/>
          <w:color w:val="auto"/>
        </w:rPr>
      </w:pPr>
    </w:p>
    <w:p>
      <w:pPr>
        <w:spacing w:line="220" w:lineRule="atLeast"/>
        <w:rPr>
          <w:color w:val="auto"/>
        </w:rPr>
      </w:pPr>
    </w:p>
    <w:p>
      <w:pPr>
        <w:spacing w:line="220" w:lineRule="atLeast"/>
        <w:rPr>
          <w:color w:val="auto"/>
        </w:rPr>
      </w:pPr>
    </w:p>
    <w:p>
      <w:pPr>
        <w:spacing w:line="220" w:lineRule="atLeast"/>
        <w:rPr>
          <w:color w:val="auto"/>
        </w:rPr>
      </w:pPr>
    </w:p>
    <w:p>
      <w:pPr>
        <w:spacing w:line="220" w:lineRule="atLeast"/>
        <w:jc w:val="center"/>
        <w:rPr>
          <w:rFonts w:ascii="仿宋" w:hAnsi="仿宋" w:eastAsia="仿宋"/>
          <w:color w:val="auto"/>
          <w:sz w:val="32"/>
          <w:szCs w:val="32"/>
        </w:rPr>
      </w:pPr>
    </w:p>
    <w:p>
      <w:pPr>
        <w:spacing w:line="220" w:lineRule="atLeast"/>
        <w:jc w:val="center"/>
        <w:rPr>
          <w:rFonts w:ascii="仿宋" w:hAnsi="仿宋" w:eastAsia="仿宋"/>
          <w:color w:val="auto"/>
          <w:sz w:val="32"/>
          <w:szCs w:val="32"/>
        </w:rPr>
      </w:pPr>
    </w:p>
    <w:p>
      <w:pPr>
        <w:spacing w:line="220" w:lineRule="atLeast"/>
        <w:rPr>
          <w:rFonts w:ascii="仿宋" w:hAnsi="仿宋" w:eastAsia="仿宋"/>
          <w:color w:val="auto"/>
          <w:sz w:val="32"/>
          <w:szCs w:val="32"/>
        </w:rPr>
      </w:pPr>
    </w:p>
    <w:p>
      <w:pPr>
        <w:pStyle w:val="2"/>
        <w:jc w:val="center"/>
        <w:rPr>
          <w:rFonts w:ascii="宋体" w:hAnsi="宋体" w:eastAsia="宋体"/>
          <w:color w:val="auto"/>
          <w:sz w:val="32"/>
          <w:szCs w:val="32"/>
        </w:rPr>
      </w:pPr>
      <w:bookmarkStart w:id="78" w:name="_Toc516138718"/>
      <w:r>
        <w:rPr>
          <w:rFonts w:hint="eastAsia" w:ascii="宋体" w:hAnsi="宋体" w:eastAsia="宋体"/>
          <w:color w:val="auto"/>
          <w:sz w:val="32"/>
          <w:szCs w:val="32"/>
        </w:rPr>
        <w:t>第五章  报价文件格式</w:t>
      </w:r>
      <w:bookmarkEnd w:id="78"/>
    </w:p>
    <w:p>
      <w:pPr>
        <w:spacing w:line="220" w:lineRule="atLeast"/>
        <w:jc w:val="center"/>
        <w:rPr>
          <w:rFonts w:ascii="宋体" w:hAnsi="宋体" w:eastAsia="宋体"/>
          <w:b/>
          <w:color w:val="auto"/>
          <w:sz w:val="28"/>
          <w:szCs w:val="28"/>
        </w:rPr>
      </w:pPr>
    </w:p>
    <w:p>
      <w:pPr>
        <w:spacing w:line="220" w:lineRule="atLeast"/>
        <w:jc w:val="center"/>
        <w:rPr>
          <w:rFonts w:ascii="宋体" w:hAnsi="宋体" w:eastAsia="宋体"/>
          <w:b/>
          <w:color w:val="auto"/>
          <w:sz w:val="28"/>
          <w:szCs w:val="28"/>
        </w:rPr>
      </w:pPr>
      <w:r>
        <w:rPr>
          <w:rFonts w:hint="eastAsia" w:ascii="宋体" w:hAnsi="宋体" w:eastAsia="宋体"/>
          <w:b/>
          <w:color w:val="auto"/>
          <w:sz w:val="32"/>
          <w:szCs w:val="32"/>
        </w:rPr>
        <w:t>恩旅集团信息化建设项目</w:t>
      </w:r>
    </w:p>
    <w:p>
      <w:pPr>
        <w:spacing w:line="220" w:lineRule="atLeast"/>
        <w:jc w:val="center"/>
        <w:rPr>
          <w:rFonts w:ascii="宋体" w:hAnsi="宋体" w:eastAsia="宋体"/>
          <w:b/>
          <w:color w:val="auto"/>
          <w:sz w:val="44"/>
          <w:szCs w:val="44"/>
        </w:rPr>
      </w:pPr>
    </w:p>
    <w:p>
      <w:pPr>
        <w:spacing w:line="220" w:lineRule="atLeast"/>
        <w:jc w:val="center"/>
        <w:rPr>
          <w:rFonts w:ascii="宋体" w:hAnsi="宋体" w:eastAsia="宋体"/>
          <w:b/>
          <w:color w:val="auto"/>
          <w:sz w:val="44"/>
          <w:szCs w:val="44"/>
        </w:rPr>
      </w:pPr>
    </w:p>
    <w:p>
      <w:pPr>
        <w:spacing w:line="220" w:lineRule="atLeast"/>
        <w:jc w:val="center"/>
        <w:rPr>
          <w:rFonts w:ascii="宋体" w:hAnsi="宋体" w:eastAsia="宋体"/>
          <w:b/>
          <w:color w:val="auto"/>
          <w:sz w:val="44"/>
          <w:szCs w:val="44"/>
        </w:rPr>
      </w:pPr>
    </w:p>
    <w:p>
      <w:pPr>
        <w:spacing w:line="220" w:lineRule="atLeast"/>
        <w:jc w:val="center"/>
        <w:rPr>
          <w:rFonts w:ascii="宋体" w:hAnsi="宋体" w:eastAsia="宋体"/>
          <w:b/>
          <w:color w:val="auto"/>
          <w:sz w:val="44"/>
          <w:szCs w:val="44"/>
        </w:rPr>
      </w:pPr>
      <w:r>
        <w:rPr>
          <w:rFonts w:hint="eastAsia" w:ascii="宋体" w:hAnsi="宋体" w:eastAsia="宋体"/>
          <w:b/>
          <w:color w:val="auto"/>
          <w:sz w:val="44"/>
          <w:szCs w:val="44"/>
        </w:rPr>
        <w:t>报价文件</w:t>
      </w:r>
    </w:p>
    <w:p>
      <w:pPr>
        <w:spacing w:line="220" w:lineRule="atLeast"/>
        <w:jc w:val="center"/>
        <w:rPr>
          <w:rFonts w:ascii="宋体" w:hAnsi="宋体" w:eastAsia="宋体"/>
          <w:b/>
          <w:color w:val="auto"/>
          <w:sz w:val="28"/>
          <w:szCs w:val="28"/>
        </w:rPr>
      </w:pPr>
    </w:p>
    <w:p>
      <w:pPr>
        <w:spacing w:line="220" w:lineRule="atLeast"/>
        <w:jc w:val="center"/>
        <w:rPr>
          <w:rFonts w:ascii="宋体" w:hAnsi="宋体" w:eastAsia="宋体"/>
          <w:b/>
          <w:color w:val="auto"/>
          <w:sz w:val="28"/>
          <w:szCs w:val="28"/>
        </w:rPr>
      </w:pPr>
    </w:p>
    <w:p>
      <w:pPr>
        <w:spacing w:line="220" w:lineRule="atLeast"/>
        <w:jc w:val="center"/>
        <w:rPr>
          <w:rFonts w:ascii="宋体" w:hAnsi="宋体" w:eastAsia="宋体"/>
          <w:b/>
          <w:color w:val="auto"/>
          <w:sz w:val="28"/>
          <w:szCs w:val="28"/>
        </w:rPr>
      </w:pPr>
    </w:p>
    <w:p>
      <w:pPr>
        <w:spacing w:line="220" w:lineRule="atLeast"/>
        <w:jc w:val="center"/>
        <w:rPr>
          <w:rFonts w:ascii="宋体" w:hAnsi="宋体" w:eastAsia="宋体"/>
          <w:b/>
          <w:color w:val="auto"/>
          <w:sz w:val="28"/>
          <w:szCs w:val="28"/>
        </w:rPr>
      </w:pPr>
    </w:p>
    <w:p>
      <w:pPr>
        <w:spacing w:line="220" w:lineRule="atLeast"/>
        <w:jc w:val="center"/>
        <w:rPr>
          <w:rFonts w:ascii="宋体" w:hAnsi="宋体" w:eastAsia="宋体"/>
          <w:b/>
          <w:color w:val="auto"/>
          <w:sz w:val="28"/>
          <w:szCs w:val="28"/>
        </w:rPr>
      </w:pPr>
    </w:p>
    <w:p>
      <w:pPr>
        <w:spacing w:line="220" w:lineRule="atLeast"/>
        <w:jc w:val="center"/>
        <w:rPr>
          <w:rFonts w:ascii="宋体" w:hAnsi="宋体" w:eastAsia="宋体"/>
          <w:b/>
          <w:color w:val="auto"/>
          <w:sz w:val="28"/>
          <w:szCs w:val="28"/>
        </w:rPr>
      </w:pPr>
    </w:p>
    <w:p>
      <w:pPr>
        <w:spacing w:line="220" w:lineRule="atLeast"/>
        <w:jc w:val="center"/>
        <w:rPr>
          <w:rFonts w:ascii="宋体" w:hAnsi="宋体" w:eastAsia="宋体"/>
          <w:b/>
          <w:color w:val="auto"/>
          <w:sz w:val="28"/>
          <w:szCs w:val="28"/>
        </w:rPr>
      </w:pPr>
    </w:p>
    <w:p>
      <w:pPr>
        <w:spacing w:line="220" w:lineRule="atLeast"/>
        <w:jc w:val="center"/>
        <w:rPr>
          <w:rFonts w:ascii="宋体" w:hAnsi="宋体" w:eastAsia="宋体"/>
          <w:b/>
          <w:color w:val="auto"/>
          <w:sz w:val="28"/>
          <w:szCs w:val="28"/>
        </w:rPr>
      </w:pPr>
    </w:p>
    <w:p>
      <w:pPr>
        <w:spacing w:line="220" w:lineRule="atLeast"/>
        <w:jc w:val="center"/>
        <w:rPr>
          <w:rFonts w:ascii="宋体" w:hAnsi="宋体" w:eastAsia="宋体"/>
          <w:b/>
          <w:color w:val="auto"/>
          <w:sz w:val="28"/>
          <w:szCs w:val="28"/>
        </w:rPr>
      </w:pPr>
    </w:p>
    <w:p>
      <w:pPr>
        <w:spacing w:line="220" w:lineRule="atLeast"/>
        <w:jc w:val="center"/>
        <w:rPr>
          <w:rFonts w:ascii="宋体" w:hAnsi="宋体" w:eastAsia="宋体"/>
          <w:b/>
          <w:color w:val="auto"/>
          <w:sz w:val="28"/>
          <w:szCs w:val="28"/>
        </w:rPr>
      </w:pPr>
      <w:r>
        <w:rPr>
          <w:rFonts w:hint="eastAsia" w:ascii="宋体" w:hAnsi="宋体" w:eastAsia="宋体"/>
          <w:b/>
          <w:color w:val="auto"/>
          <w:sz w:val="28"/>
          <w:szCs w:val="28"/>
        </w:rPr>
        <w:t>供应商：（全称并盖章）</w:t>
      </w:r>
    </w:p>
    <w:p>
      <w:pPr>
        <w:spacing w:line="220" w:lineRule="atLeast"/>
        <w:rPr>
          <w:rFonts w:ascii="宋体" w:hAnsi="宋体" w:eastAsia="宋体"/>
          <w:b/>
          <w:color w:val="auto"/>
          <w:sz w:val="28"/>
          <w:szCs w:val="28"/>
        </w:rPr>
      </w:pPr>
      <w:r>
        <w:rPr>
          <w:rFonts w:hint="eastAsia" w:ascii="宋体" w:hAnsi="宋体" w:eastAsia="宋体"/>
          <w:b/>
          <w:color w:val="auto"/>
          <w:sz w:val="28"/>
          <w:szCs w:val="28"/>
        </w:rPr>
        <w:t>法定代表人或其委托代理人：（签字）</w:t>
      </w:r>
    </w:p>
    <w:p>
      <w:pPr>
        <w:spacing w:line="220" w:lineRule="atLeast"/>
        <w:jc w:val="center"/>
        <w:rPr>
          <w:rFonts w:ascii="宋体" w:hAnsi="宋体" w:eastAsia="宋体"/>
          <w:b/>
          <w:color w:val="auto"/>
          <w:sz w:val="28"/>
          <w:szCs w:val="28"/>
        </w:rPr>
      </w:pPr>
      <w:r>
        <w:rPr>
          <w:rFonts w:hint="eastAsia" w:ascii="宋体" w:hAnsi="宋体" w:eastAsia="宋体"/>
          <w:b/>
          <w:color w:val="auto"/>
          <w:sz w:val="28"/>
          <w:szCs w:val="28"/>
          <w:u w:val="single"/>
        </w:rPr>
        <w:t xml:space="preserve">       </w:t>
      </w:r>
      <w:r>
        <w:rPr>
          <w:rFonts w:hint="eastAsia" w:ascii="宋体" w:hAnsi="宋体" w:eastAsia="宋体"/>
          <w:b/>
          <w:color w:val="auto"/>
          <w:sz w:val="28"/>
          <w:szCs w:val="28"/>
        </w:rPr>
        <w:t>年</w:t>
      </w:r>
      <w:r>
        <w:rPr>
          <w:rFonts w:hint="eastAsia" w:ascii="宋体" w:hAnsi="宋体" w:eastAsia="宋体"/>
          <w:b/>
          <w:color w:val="auto"/>
          <w:sz w:val="28"/>
          <w:szCs w:val="28"/>
          <w:u w:val="single"/>
        </w:rPr>
        <w:t xml:space="preserve">   </w:t>
      </w:r>
      <w:r>
        <w:rPr>
          <w:rFonts w:hint="eastAsia" w:ascii="宋体" w:hAnsi="宋体" w:eastAsia="宋体"/>
          <w:b/>
          <w:color w:val="auto"/>
          <w:sz w:val="28"/>
          <w:szCs w:val="28"/>
        </w:rPr>
        <w:t>月</w:t>
      </w:r>
      <w:r>
        <w:rPr>
          <w:rFonts w:hint="eastAsia" w:ascii="宋体" w:hAnsi="宋体" w:eastAsia="宋体"/>
          <w:b/>
          <w:color w:val="auto"/>
          <w:sz w:val="28"/>
          <w:szCs w:val="28"/>
          <w:u w:val="single"/>
        </w:rPr>
        <w:t xml:space="preserve">   </w:t>
      </w:r>
      <w:r>
        <w:rPr>
          <w:rFonts w:hint="eastAsia" w:ascii="宋体" w:hAnsi="宋体" w:eastAsia="宋体"/>
          <w:b/>
          <w:color w:val="auto"/>
          <w:sz w:val="28"/>
          <w:szCs w:val="28"/>
        </w:rPr>
        <w:t>日</w:t>
      </w:r>
    </w:p>
    <w:p>
      <w:pPr>
        <w:spacing w:line="220" w:lineRule="atLeast"/>
        <w:rPr>
          <w:rFonts w:ascii="宋体" w:hAnsi="宋体" w:eastAsia="宋体"/>
          <w:color w:val="auto"/>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ascii="宋体" w:hAnsi="宋体" w:eastAsia="宋体"/>
          <w:b/>
          <w:color w:val="auto"/>
          <w:sz w:val="32"/>
          <w:szCs w:val="32"/>
        </w:rPr>
      </w:pPr>
      <w:r>
        <w:rPr>
          <w:rFonts w:hint="eastAsia" w:ascii="宋体" w:hAnsi="宋体" w:eastAsia="宋体"/>
          <w:b/>
          <w:color w:val="auto"/>
          <w:sz w:val="32"/>
          <w:szCs w:val="32"/>
        </w:rPr>
        <w:t>目  录</w:t>
      </w:r>
    </w:p>
    <w:p>
      <w:pPr>
        <w:spacing w:line="220" w:lineRule="atLeast"/>
        <w:rPr>
          <w:rFonts w:ascii="仿宋" w:hAnsi="仿宋" w:eastAsia="仿宋"/>
          <w:color w:val="auto"/>
        </w:rPr>
      </w:pPr>
    </w:p>
    <w:p>
      <w:pPr>
        <w:spacing w:line="220" w:lineRule="atLeast"/>
        <w:rPr>
          <w:rFonts w:ascii="仿宋" w:hAnsi="仿宋" w:eastAsia="仿宋"/>
          <w:color w:val="auto"/>
        </w:rPr>
      </w:pPr>
      <w:r>
        <w:rPr>
          <w:rFonts w:hint="eastAsia" w:ascii="仿宋" w:hAnsi="仿宋" w:eastAsia="仿宋"/>
          <w:color w:val="auto"/>
        </w:rPr>
        <w:t>1、挂网公告（截图）</w:t>
      </w:r>
    </w:p>
    <w:p>
      <w:pPr>
        <w:spacing w:line="220" w:lineRule="atLeast"/>
        <w:rPr>
          <w:rFonts w:ascii="仿宋" w:hAnsi="仿宋" w:eastAsia="仿宋"/>
          <w:color w:val="auto"/>
        </w:rPr>
      </w:pPr>
      <w:r>
        <w:rPr>
          <w:rFonts w:hint="eastAsia" w:ascii="仿宋" w:hAnsi="仿宋" w:eastAsia="仿宋"/>
          <w:color w:val="auto"/>
        </w:rPr>
        <w:t>2、投标函</w:t>
      </w:r>
      <w:r>
        <w:rPr>
          <w:rFonts w:hint="eastAsia" w:ascii="宋体" w:hAnsi="宋体" w:eastAsia="仿宋"/>
          <w:color w:val="auto"/>
        </w:rPr>
        <w:t> </w:t>
      </w:r>
    </w:p>
    <w:p>
      <w:pPr>
        <w:spacing w:line="220" w:lineRule="atLeast"/>
        <w:rPr>
          <w:rFonts w:ascii="仿宋" w:hAnsi="仿宋" w:eastAsia="仿宋"/>
          <w:color w:val="auto"/>
        </w:rPr>
      </w:pPr>
      <w:r>
        <w:rPr>
          <w:rFonts w:hint="eastAsia" w:ascii="仿宋" w:hAnsi="仿宋" w:eastAsia="仿宋"/>
          <w:color w:val="auto"/>
        </w:rPr>
        <w:t>3、法定代表人身份证明</w:t>
      </w:r>
      <w:r>
        <w:rPr>
          <w:rFonts w:hint="eastAsia" w:ascii="宋体" w:hAnsi="宋体" w:eastAsia="仿宋"/>
          <w:color w:val="auto"/>
        </w:rPr>
        <w:t> </w:t>
      </w:r>
    </w:p>
    <w:p>
      <w:pPr>
        <w:spacing w:line="220" w:lineRule="atLeast"/>
        <w:rPr>
          <w:rFonts w:ascii="仿宋" w:hAnsi="仿宋" w:eastAsia="仿宋"/>
          <w:color w:val="auto"/>
        </w:rPr>
      </w:pPr>
      <w:r>
        <w:rPr>
          <w:rFonts w:hint="eastAsia" w:ascii="仿宋" w:hAnsi="仿宋" w:eastAsia="仿宋"/>
          <w:color w:val="auto"/>
        </w:rPr>
        <w:t>4、法定代表人授权委托书</w:t>
      </w:r>
      <w:r>
        <w:rPr>
          <w:rFonts w:hint="eastAsia" w:ascii="宋体" w:hAnsi="宋体" w:eastAsia="仿宋"/>
          <w:color w:val="auto"/>
        </w:rPr>
        <w:t> </w:t>
      </w:r>
    </w:p>
    <w:p>
      <w:pPr>
        <w:spacing w:line="220" w:lineRule="atLeast"/>
        <w:rPr>
          <w:rFonts w:ascii="仿宋" w:hAnsi="仿宋" w:eastAsia="仿宋"/>
          <w:color w:val="auto"/>
        </w:rPr>
      </w:pPr>
      <w:r>
        <w:rPr>
          <w:rFonts w:hint="eastAsia" w:ascii="仿宋" w:hAnsi="仿宋" w:eastAsia="仿宋"/>
          <w:color w:val="auto"/>
        </w:rPr>
        <w:t>5、报价汇总表</w:t>
      </w:r>
    </w:p>
    <w:p>
      <w:pPr>
        <w:spacing w:line="220" w:lineRule="atLeast"/>
        <w:rPr>
          <w:rFonts w:ascii="仿宋" w:hAnsi="仿宋" w:eastAsia="仿宋"/>
          <w:color w:val="auto"/>
        </w:rPr>
      </w:pPr>
      <w:r>
        <w:rPr>
          <w:rFonts w:hint="eastAsia" w:ascii="仿宋" w:hAnsi="仿宋" w:eastAsia="仿宋"/>
          <w:color w:val="auto"/>
        </w:rPr>
        <w:t>6、分项报价表</w:t>
      </w:r>
    </w:p>
    <w:p>
      <w:pPr>
        <w:spacing w:line="220" w:lineRule="atLeast"/>
        <w:rPr>
          <w:rFonts w:ascii="仿宋" w:hAnsi="仿宋" w:eastAsia="仿宋"/>
          <w:color w:val="auto"/>
        </w:rPr>
      </w:pPr>
      <w:r>
        <w:rPr>
          <w:rFonts w:hint="eastAsia" w:ascii="仿宋" w:hAnsi="仿宋" w:eastAsia="仿宋"/>
          <w:color w:val="auto"/>
        </w:rPr>
        <w:t>7、资格证明文件</w:t>
      </w:r>
      <w:r>
        <w:rPr>
          <w:rFonts w:hint="eastAsia" w:ascii="宋体" w:hAnsi="宋体" w:eastAsia="仿宋"/>
          <w:color w:val="auto"/>
        </w:rPr>
        <w:t> </w:t>
      </w:r>
    </w:p>
    <w:p>
      <w:pPr>
        <w:spacing w:line="220" w:lineRule="atLeast"/>
        <w:rPr>
          <w:rFonts w:ascii="仿宋" w:hAnsi="仿宋" w:eastAsia="仿宋"/>
          <w:color w:val="auto"/>
        </w:rPr>
      </w:pPr>
      <w:r>
        <w:rPr>
          <w:rFonts w:hint="eastAsia" w:ascii="仿宋" w:hAnsi="仿宋" w:eastAsia="仿宋"/>
          <w:color w:val="auto"/>
        </w:rPr>
        <w:t>8、技术文件</w:t>
      </w: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hint="eastAsia" w:ascii="宋体" w:hAnsi="宋体" w:eastAsia="宋体"/>
          <w:b/>
          <w:color w:val="auto"/>
        </w:rPr>
      </w:pPr>
    </w:p>
    <w:p>
      <w:pPr>
        <w:spacing w:line="220" w:lineRule="atLeast"/>
        <w:jc w:val="center"/>
        <w:rPr>
          <w:rFonts w:ascii="宋体" w:hAnsi="宋体" w:eastAsia="宋体"/>
          <w:b/>
          <w:color w:val="auto"/>
        </w:rPr>
      </w:pPr>
      <w:r>
        <w:rPr>
          <w:rFonts w:hint="eastAsia" w:ascii="宋体" w:hAnsi="宋体" w:eastAsia="宋体"/>
          <w:b/>
          <w:color w:val="auto"/>
        </w:rPr>
        <w:t>1.挂网公告（截图）</w:t>
      </w: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hint="eastAsia" w:ascii="宋体" w:hAnsi="宋体" w:eastAsia="宋体"/>
          <w:b/>
          <w:color w:val="auto"/>
          <w:sz w:val="32"/>
          <w:szCs w:val="32"/>
        </w:rPr>
      </w:pPr>
    </w:p>
    <w:p>
      <w:pPr>
        <w:spacing w:line="360" w:lineRule="auto"/>
        <w:jc w:val="center"/>
        <w:rPr>
          <w:rFonts w:ascii="宋体" w:hAnsi="宋体" w:eastAsia="宋体"/>
          <w:b/>
          <w:color w:val="auto"/>
          <w:sz w:val="32"/>
          <w:szCs w:val="32"/>
        </w:rPr>
      </w:pPr>
      <w:r>
        <w:rPr>
          <w:rFonts w:hint="eastAsia" w:ascii="宋体" w:hAnsi="宋体" w:eastAsia="宋体"/>
          <w:b/>
          <w:color w:val="auto"/>
          <w:sz w:val="32"/>
          <w:szCs w:val="32"/>
        </w:rPr>
        <w:t>2.报价函</w:t>
      </w:r>
    </w:p>
    <w:p>
      <w:pPr>
        <w:spacing w:line="360" w:lineRule="auto"/>
        <w:rPr>
          <w:rFonts w:ascii="宋体" w:hAnsi="宋体" w:eastAsia="宋体"/>
          <w:color w:val="auto"/>
        </w:rPr>
      </w:pPr>
      <w:r>
        <w:rPr>
          <w:rFonts w:hint="eastAsia" w:ascii="宋体" w:hAnsi="宋体" w:eastAsia="宋体"/>
          <w:color w:val="auto"/>
        </w:rPr>
        <w:t>致：</w:t>
      </w:r>
      <w:r>
        <w:rPr>
          <w:rFonts w:hint="eastAsia" w:ascii="宋体" w:hAnsi="宋体" w:eastAsia="宋体"/>
          <w:color w:val="auto"/>
          <w:u w:val="single"/>
        </w:rPr>
        <w:t xml:space="preserve">                  </w:t>
      </w:r>
      <w:r>
        <w:rPr>
          <w:rFonts w:hint="eastAsia" w:ascii="宋体" w:hAnsi="宋体" w:eastAsia="宋体"/>
          <w:color w:val="auto"/>
        </w:rPr>
        <w:t>（采购人）</w:t>
      </w:r>
    </w:p>
    <w:p>
      <w:pPr>
        <w:spacing w:line="360" w:lineRule="auto"/>
        <w:ind w:firstLine="465"/>
        <w:rPr>
          <w:rFonts w:ascii="宋体" w:hAnsi="宋体" w:eastAsia="宋体"/>
          <w:color w:val="auto"/>
        </w:rPr>
      </w:pPr>
      <w:r>
        <w:rPr>
          <w:rFonts w:hint="eastAsia" w:ascii="宋体" w:hAnsi="宋体" w:eastAsia="宋体"/>
          <w:color w:val="auto"/>
        </w:rPr>
        <w:t>根据贵方项目的询价公告及询价文件，我方签字代表（姓名）经正式授权并代表报价人（报价人全称）提交本项目的报价文件：正本一份、副本贰份。我方愿意按照报价文件中的一切要求，提供服务，报价为人民币¥</w:t>
      </w:r>
      <w:r>
        <w:rPr>
          <w:rFonts w:hint="eastAsia" w:ascii="宋体" w:hAnsi="宋体" w:eastAsia="宋体"/>
          <w:color w:val="auto"/>
          <w:u w:val="single"/>
        </w:rPr>
        <w:t xml:space="preserve">          </w:t>
      </w:r>
      <w:r>
        <w:rPr>
          <w:rFonts w:hint="eastAsia" w:ascii="宋体" w:hAnsi="宋体" w:eastAsia="宋体"/>
          <w:color w:val="auto"/>
        </w:rPr>
        <w:t>元（大写</w:t>
      </w:r>
      <w:r>
        <w:rPr>
          <w:rFonts w:hint="eastAsia" w:ascii="宋体" w:hAnsi="宋体" w:eastAsia="宋体"/>
          <w:color w:val="auto"/>
          <w:u w:val="single"/>
        </w:rPr>
        <w:t xml:space="preserve">         </w:t>
      </w:r>
      <w:r>
        <w:rPr>
          <w:rFonts w:hint="eastAsia" w:ascii="宋体" w:hAnsi="宋体" w:eastAsia="宋体"/>
          <w:color w:val="auto"/>
        </w:rPr>
        <w:t>），工期</w:t>
      </w:r>
      <w:r>
        <w:rPr>
          <w:rFonts w:hint="eastAsia" w:ascii="宋体" w:hAnsi="宋体" w:eastAsia="宋体"/>
          <w:color w:val="auto"/>
          <w:u w:val="single"/>
        </w:rPr>
        <w:t xml:space="preserve">         </w:t>
      </w:r>
      <w:r>
        <w:rPr>
          <w:rFonts w:hint="eastAsia" w:ascii="宋体" w:hAnsi="宋体" w:eastAsia="宋体"/>
          <w:color w:val="auto"/>
        </w:rPr>
        <w:t>日历天，质量</w:t>
      </w:r>
      <w:r>
        <w:rPr>
          <w:rFonts w:hint="eastAsia" w:ascii="宋体" w:hAnsi="宋体" w:eastAsia="宋体"/>
          <w:color w:val="auto"/>
          <w:u w:val="single"/>
        </w:rPr>
        <w:t xml:space="preserve">              </w:t>
      </w:r>
      <w:r>
        <w:rPr>
          <w:rFonts w:hint="eastAsia" w:ascii="宋体" w:hAnsi="宋体" w:eastAsia="宋体"/>
          <w:color w:val="auto"/>
        </w:rPr>
        <w:t>。</w:t>
      </w:r>
    </w:p>
    <w:p>
      <w:pPr>
        <w:spacing w:line="360" w:lineRule="auto"/>
        <w:rPr>
          <w:rFonts w:ascii="宋体" w:hAnsi="宋体" w:eastAsia="宋体"/>
          <w:color w:val="auto"/>
        </w:rPr>
      </w:pPr>
      <w:r>
        <w:rPr>
          <w:rFonts w:hint="eastAsia" w:ascii="宋体" w:hAnsi="宋体" w:eastAsia="宋体"/>
          <w:color w:val="auto"/>
        </w:rPr>
        <w:t xml:space="preserve">    据此函，我方承诺如下：</w:t>
      </w:r>
    </w:p>
    <w:p>
      <w:pPr>
        <w:spacing w:line="360" w:lineRule="auto"/>
        <w:ind w:firstLine="600" w:firstLineChars="250"/>
        <w:rPr>
          <w:rFonts w:ascii="宋体" w:hAnsi="宋体" w:eastAsia="宋体"/>
          <w:color w:val="auto"/>
        </w:rPr>
      </w:pPr>
      <w:r>
        <w:rPr>
          <w:rFonts w:ascii="宋体" w:hAnsi="宋体" w:eastAsia="宋体"/>
          <w:color w:val="auto"/>
        </w:rPr>
        <w:t>1.</w:t>
      </w:r>
      <w:r>
        <w:rPr>
          <w:rFonts w:hint="eastAsia" w:ascii="宋体" w:hAnsi="宋体" w:eastAsia="宋体"/>
          <w:color w:val="auto"/>
        </w:rPr>
        <w:t>我方已详细审查全部“询价文件”，包括修改文件以及全部参考资料和有关附件，已经了解我方对于询价文件、询价过程、询价结果有依法进行询问、质疑、投诉的权利及相关渠道和要求。</w:t>
      </w:r>
    </w:p>
    <w:p>
      <w:pPr>
        <w:spacing w:line="360" w:lineRule="auto"/>
        <w:rPr>
          <w:rFonts w:ascii="宋体" w:hAnsi="宋体" w:eastAsia="宋体"/>
          <w:color w:val="auto"/>
        </w:rPr>
      </w:pPr>
      <w:r>
        <w:rPr>
          <w:rFonts w:hint="eastAsia" w:ascii="宋体" w:hAnsi="宋体" w:eastAsia="宋体"/>
          <w:color w:val="auto"/>
        </w:rPr>
        <w:t xml:space="preserve">    2.我方完全理解并接受询价文件的各项规定和要求，对询价文件的合理性、合法性不再有异议。</w:t>
      </w:r>
    </w:p>
    <w:p>
      <w:pPr>
        <w:spacing w:line="360" w:lineRule="auto"/>
        <w:rPr>
          <w:rFonts w:ascii="宋体" w:hAnsi="宋体" w:eastAsia="宋体"/>
          <w:color w:val="auto"/>
        </w:rPr>
      </w:pPr>
      <w:r>
        <w:rPr>
          <w:rFonts w:hint="eastAsia" w:ascii="宋体" w:hAnsi="宋体" w:eastAsia="宋体"/>
          <w:color w:val="auto"/>
        </w:rPr>
        <w:t xml:space="preserve">    3.我方愿意按照询价文件规定的各项要求，向采购人提供合格的服务。</w:t>
      </w:r>
    </w:p>
    <w:p>
      <w:pPr>
        <w:spacing w:line="360" w:lineRule="auto"/>
        <w:rPr>
          <w:rFonts w:ascii="宋体" w:hAnsi="宋体" w:eastAsia="宋体"/>
          <w:color w:val="auto"/>
        </w:rPr>
      </w:pPr>
      <w:r>
        <w:rPr>
          <w:rFonts w:hint="eastAsia" w:ascii="宋体" w:hAnsi="宋体" w:eastAsia="宋体"/>
          <w:color w:val="auto"/>
        </w:rPr>
        <w:t xml:space="preserve">    4.我方同意从询价文件规定的询价日期起遵循本报价文件，并在询价文件规定的询价有效期内均具有约束力。</w:t>
      </w:r>
    </w:p>
    <w:p>
      <w:pPr>
        <w:spacing w:line="360" w:lineRule="auto"/>
        <w:rPr>
          <w:rFonts w:ascii="宋体" w:hAnsi="宋体" w:eastAsia="宋体"/>
          <w:color w:val="auto"/>
        </w:rPr>
      </w:pPr>
      <w:r>
        <w:rPr>
          <w:rFonts w:hint="eastAsia" w:ascii="宋体" w:hAnsi="宋体" w:eastAsia="宋体"/>
          <w:color w:val="auto"/>
        </w:rPr>
        <w:t xml:space="preserve">    5.如我方成交，本报价文件至本项目合同履行完毕止均保持有效，本报价人将按“询价文件”及法律、法规的规定履行合同责任和义务。</w:t>
      </w:r>
    </w:p>
    <w:p>
      <w:pPr>
        <w:spacing w:line="360" w:lineRule="auto"/>
        <w:rPr>
          <w:rFonts w:ascii="宋体" w:hAnsi="宋体" w:eastAsia="宋体"/>
          <w:color w:val="auto"/>
        </w:rPr>
      </w:pPr>
      <w:r>
        <w:rPr>
          <w:rFonts w:hint="eastAsia" w:ascii="宋体" w:hAnsi="宋体" w:eastAsia="宋体"/>
          <w:color w:val="auto"/>
        </w:rPr>
        <w:t xml:space="preserve">    6.我方同意按照贵方要求提供与询价有关的一切数据或资料。</w:t>
      </w:r>
    </w:p>
    <w:p>
      <w:pPr>
        <w:spacing w:line="360" w:lineRule="auto"/>
        <w:rPr>
          <w:rFonts w:ascii="宋体" w:hAnsi="宋体" w:eastAsia="宋体"/>
          <w:color w:val="auto"/>
        </w:rPr>
      </w:pPr>
      <w:r>
        <w:rPr>
          <w:rFonts w:hint="eastAsia" w:ascii="宋体" w:hAnsi="宋体" w:eastAsia="宋体"/>
          <w:color w:val="auto"/>
        </w:rPr>
        <w:t xml:space="preserve">    7.与本报价有关的一切正式往来信函请寄：</w:t>
      </w:r>
    </w:p>
    <w:p>
      <w:pPr>
        <w:spacing w:line="360" w:lineRule="auto"/>
        <w:rPr>
          <w:rFonts w:ascii="宋体" w:hAnsi="宋体" w:eastAsia="宋体"/>
          <w:color w:val="auto"/>
        </w:rPr>
      </w:pPr>
      <w:r>
        <w:rPr>
          <w:rFonts w:hint="eastAsia" w:ascii="宋体" w:hAnsi="宋体" w:eastAsia="宋体"/>
          <w:color w:val="auto"/>
        </w:rPr>
        <w:t>地址：                    邮编：</w:t>
      </w:r>
    </w:p>
    <w:p>
      <w:pPr>
        <w:spacing w:line="360" w:lineRule="auto"/>
        <w:rPr>
          <w:rFonts w:ascii="宋体" w:hAnsi="宋体" w:eastAsia="宋体"/>
          <w:color w:val="auto"/>
          <w:u w:val="single"/>
        </w:rPr>
      </w:pPr>
      <w:r>
        <w:rPr>
          <w:rFonts w:hint="eastAsia" w:ascii="宋体" w:hAnsi="宋体" w:eastAsia="宋体"/>
          <w:color w:val="auto"/>
        </w:rPr>
        <w:t>电话：          传真：        电子信箱：</w:t>
      </w:r>
    </w:p>
    <w:p>
      <w:pPr>
        <w:spacing w:line="360" w:lineRule="auto"/>
        <w:rPr>
          <w:rFonts w:ascii="宋体" w:hAnsi="宋体" w:eastAsia="宋体"/>
          <w:color w:val="auto"/>
        </w:rPr>
      </w:pPr>
      <w:r>
        <w:rPr>
          <w:rFonts w:hint="eastAsia" w:ascii="宋体" w:hAnsi="宋体" w:eastAsia="宋体"/>
          <w:color w:val="auto"/>
        </w:rPr>
        <w:t>报价人（公章）：</w:t>
      </w:r>
    </w:p>
    <w:p>
      <w:pPr>
        <w:spacing w:line="360" w:lineRule="auto"/>
        <w:rPr>
          <w:rFonts w:ascii="宋体" w:hAnsi="宋体" w:eastAsia="宋体"/>
          <w:color w:val="auto"/>
        </w:rPr>
      </w:pPr>
      <w:r>
        <w:rPr>
          <w:rFonts w:hint="eastAsia" w:ascii="宋体" w:hAnsi="宋体" w:eastAsia="宋体"/>
          <w:color w:val="auto"/>
        </w:rPr>
        <w:t>法定代表人或委托代理人（签名）：</w:t>
      </w:r>
    </w:p>
    <w:p>
      <w:pPr>
        <w:spacing w:line="360" w:lineRule="auto"/>
        <w:rPr>
          <w:rFonts w:ascii="宋体" w:hAnsi="宋体" w:eastAsia="宋体"/>
          <w:color w:val="auto"/>
        </w:rPr>
      </w:pPr>
      <w:r>
        <w:rPr>
          <w:rFonts w:hint="eastAsia" w:ascii="宋体" w:hAnsi="宋体" w:eastAsia="宋体"/>
          <w:color w:val="auto"/>
        </w:rPr>
        <w:t>日期：年  月  日</w:t>
      </w:r>
    </w:p>
    <w:p>
      <w:pPr>
        <w:spacing w:line="220" w:lineRule="atLeast"/>
        <w:rPr>
          <w:rFonts w:ascii="宋体" w:hAnsi="宋体" w:eastAsia="宋体"/>
          <w:color w:val="auto"/>
        </w:rPr>
      </w:pPr>
    </w:p>
    <w:p>
      <w:pPr>
        <w:spacing w:line="220" w:lineRule="atLeast"/>
        <w:rPr>
          <w:rFonts w:ascii="宋体" w:hAnsi="宋体" w:eastAsia="宋体"/>
          <w:color w:val="auto"/>
        </w:rPr>
      </w:pPr>
    </w:p>
    <w:p>
      <w:pPr>
        <w:spacing w:line="220" w:lineRule="atLeast"/>
        <w:rPr>
          <w:rFonts w:ascii="宋体" w:hAnsi="宋体" w:eastAsia="宋体"/>
          <w:color w:val="auto"/>
        </w:rPr>
      </w:pPr>
    </w:p>
    <w:p>
      <w:pPr>
        <w:jc w:val="center"/>
        <w:rPr>
          <w:rFonts w:hint="eastAsia" w:ascii="宋体" w:hAnsi="宋体" w:eastAsia="宋体"/>
          <w:b/>
          <w:color w:val="auto"/>
          <w:sz w:val="32"/>
        </w:rPr>
      </w:pPr>
    </w:p>
    <w:p>
      <w:pPr>
        <w:jc w:val="center"/>
        <w:rPr>
          <w:rFonts w:hint="eastAsia" w:ascii="宋体" w:hAnsi="宋体" w:eastAsia="宋体"/>
          <w:b/>
          <w:color w:val="auto"/>
          <w:sz w:val="32"/>
        </w:rPr>
      </w:pPr>
    </w:p>
    <w:p>
      <w:pPr>
        <w:jc w:val="center"/>
        <w:rPr>
          <w:rFonts w:hint="eastAsia" w:ascii="宋体" w:hAnsi="宋体" w:eastAsia="宋体"/>
          <w:b/>
          <w:color w:val="auto"/>
          <w:sz w:val="32"/>
        </w:rPr>
      </w:pPr>
    </w:p>
    <w:p>
      <w:pPr>
        <w:jc w:val="center"/>
        <w:rPr>
          <w:rFonts w:ascii="宋体" w:hAnsi="宋体" w:eastAsia="宋体"/>
          <w:b/>
          <w:color w:val="auto"/>
          <w:sz w:val="32"/>
        </w:rPr>
      </w:pPr>
      <w:r>
        <w:rPr>
          <w:rFonts w:hint="eastAsia" w:ascii="宋体" w:hAnsi="宋体" w:eastAsia="宋体"/>
          <w:b/>
          <w:color w:val="auto"/>
          <w:sz w:val="32"/>
        </w:rPr>
        <w:t>3.法定代表人身份证明书</w:t>
      </w:r>
    </w:p>
    <w:p>
      <w:pPr>
        <w:rPr>
          <w:rFonts w:ascii="宋体" w:hAnsi="宋体"/>
          <w:color w:val="auto"/>
          <w:sz w:val="18"/>
        </w:rPr>
      </w:pPr>
    </w:p>
    <w:p>
      <w:pPr>
        <w:rPr>
          <w:rFonts w:ascii="仿宋_GB2312" w:hAnsi="宋体" w:eastAsia="仿宋_GB2312"/>
          <w:color w:val="auto"/>
          <w:sz w:val="28"/>
          <w:u w:val="single"/>
        </w:rPr>
      </w:pPr>
      <w:r>
        <w:rPr>
          <w:rFonts w:hint="eastAsia" w:ascii="方正仿宋简体"/>
          <w:color w:val="auto"/>
        </w:rPr>
        <w:t>单位名称</w:t>
      </w:r>
      <w:r>
        <w:rPr>
          <w:rFonts w:hint="eastAsia" w:ascii="仿宋_GB2312" w:hAnsi="宋体" w:eastAsia="仿宋_GB2312"/>
          <w:color w:val="auto"/>
          <w:sz w:val="28"/>
        </w:rPr>
        <w:t>：</w:t>
      </w:r>
      <w:r>
        <w:rPr>
          <w:rFonts w:hint="eastAsia" w:ascii="仿宋_GB2312" w:hAnsi="宋体" w:eastAsia="仿宋_GB2312"/>
          <w:color w:val="auto"/>
          <w:sz w:val="28"/>
          <w:u w:val="single"/>
        </w:rPr>
        <w:t xml:space="preserve">                                                 </w:t>
      </w:r>
    </w:p>
    <w:p>
      <w:pPr>
        <w:rPr>
          <w:rFonts w:ascii="仿宋_GB2312" w:hAnsi="宋体" w:eastAsia="仿宋_GB2312"/>
          <w:color w:val="auto"/>
          <w:sz w:val="28"/>
          <w:u w:val="single"/>
        </w:rPr>
      </w:pPr>
      <w:r>
        <w:rPr>
          <w:rFonts w:hint="eastAsia" w:ascii="方正仿宋简体"/>
          <w:color w:val="auto"/>
        </w:rPr>
        <w:t>单位性质</w:t>
      </w:r>
      <w:r>
        <w:rPr>
          <w:rFonts w:hint="eastAsia" w:ascii="仿宋_GB2312" w:hAnsi="宋体" w:eastAsia="仿宋_GB2312"/>
          <w:color w:val="auto"/>
          <w:sz w:val="28"/>
        </w:rPr>
        <w:t>：</w:t>
      </w:r>
      <w:r>
        <w:rPr>
          <w:rFonts w:hint="eastAsia" w:ascii="仿宋_GB2312" w:hAnsi="宋体" w:eastAsia="仿宋_GB2312"/>
          <w:color w:val="auto"/>
          <w:sz w:val="28"/>
          <w:u w:val="single"/>
        </w:rPr>
        <w:t xml:space="preserve">                                                 </w:t>
      </w:r>
    </w:p>
    <w:p>
      <w:pPr>
        <w:rPr>
          <w:rFonts w:ascii="仿宋_GB2312" w:hAnsi="宋体" w:eastAsia="仿宋_GB2312"/>
          <w:color w:val="auto"/>
          <w:sz w:val="28"/>
          <w:u w:val="single"/>
        </w:rPr>
      </w:pPr>
      <w:r>
        <w:rPr>
          <w:rFonts w:hint="eastAsia" w:ascii="方正仿宋简体"/>
          <w:color w:val="auto"/>
        </w:rPr>
        <w:t>地    址</w:t>
      </w:r>
      <w:r>
        <w:rPr>
          <w:rFonts w:hint="eastAsia" w:ascii="仿宋_GB2312" w:hAnsi="宋体" w:eastAsia="仿宋_GB2312"/>
          <w:color w:val="auto"/>
          <w:sz w:val="28"/>
        </w:rPr>
        <w:t>：</w:t>
      </w:r>
      <w:r>
        <w:rPr>
          <w:rFonts w:hint="eastAsia" w:ascii="仿宋_GB2312" w:hAnsi="宋体" w:eastAsia="仿宋_GB2312"/>
          <w:color w:val="auto"/>
          <w:sz w:val="28"/>
          <w:u w:val="single"/>
        </w:rPr>
        <w:t xml:space="preserve">                                                 </w:t>
      </w:r>
    </w:p>
    <w:p>
      <w:pPr>
        <w:rPr>
          <w:rFonts w:ascii="仿宋_GB2312" w:hAnsi="宋体" w:eastAsia="仿宋_GB2312"/>
          <w:color w:val="auto"/>
          <w:sz w:val="28"/>
          <w:u w:val="single"/>
        </w:rPr>
      </w:pPr>
      <w:r>
        <w:rPr>
          <w:rFonts w:hint="eastAsia" w:ascii="方正仿宋简体"/>
          <w:color w:val="auto"/>
        </w:rPr>
        <w:t>成立时间</w:t>
      </w:r>
      <w:r>
        <w:rPr>
          <w:rFonts w:hint="eastAsia" w:ascii="仿宋_GB2312" w:hAnsi="宋体" w:eastAsia="仿宋_GB2312"/>
          <w:color w:val="auto"/>
          <w:sz w:val="28"/>
        </w:rPr>
        <w:t>：</w:t>
      </w:r>
      <w:r>
        <w:rPr>
          <w:rFonts w:hint="eastAsia" w:ascii="仿宋_GB2312" w:hAnsi="宋体" w:eastAsia="仿宋_GB2312"/>
          <w:color w:val="auto"/>
          <w:sz w:val="28"/>
          <w:u w:val="single"/>
        </w:rPr>
        <w:t xml:space="preserve">        </w:t>
      </w:r>
      <w:r>
        <w:rPr>
          <w:rFonts w:hint="eastAsia" w:ascii="方正仿宋简体"/>
          <w:color w:val="auto"/>
        </w:rPr>
        <w:t>年</w:t>
      </w:r>
      <w:r>
        <w:rPr>
          <w:rFonts w:hint="eastAsia" w:ascii="仿宋_GB2312" w:hAnsi="宋体" w:eastAsia="仿宋_GB2312"/>
          <w:color w:val="auto"/>
          <w:sz w:val="28"/>
          <w:u w:val="single"/>
        </w:rPr>
        <w:t xml:space="preserve">          </w:t>
      </w:r>
      <w:r>
        <w:rPr>
          <w:rFonts w:hint="eastAsia" w:ascii="方正仿宋简体"/>
          <w:color w:val="auto"/>
        </w:rPr>
        <w:t>月</w:t>
      </w:r>
      <w:r>
        <w:rPr>
          <w:rFonts w:hint="eastAsia" w:ascii="仿宋_GB2312" w:hAnsi="宋体" w:eastAsia="仿宋_GB2312"/>
          <w:color w:val="auto"/>
          <w:sz w:val="28"/>
          <w:u w:val="single"/>
        </w:rPr>
        <w:t xml:space="preserve">         </w:t>
      </w:r>
      <w:r>
        <w:rPr>
          <w:rFonts w:hint="eastAsia" w:ascii="方正仿宋简体"/>
          <w:color w:val="auto"/>
        </w:rPr>
        <w:t>经营范围</w:t>
      </w:r>
      <w:r>
        <w:rPr>
          <w:rFonts w:hint="eastAsia" w:ascii="仿宋_GB2312" w:hAnsi="宋体" w:eastAsia="仿宋_GB2312"/>
          <w:color w:val="auto"/>
          <w:sz w:val="28"/>
        </w:rPr>
        <w:t>：</w:t>
      </w:r>
      <w:r>
        <w:rPr>
          <w:rFonts w:hint="eastAsia" w:ascii="仿宋_GB2312" w:hAnsi="宋体" w:eastAsia="仿宋_GB2312"/>
          <w:color w:val="auto"/>
          <w:sz w:val="28"/>
          <w:u w:val="single"/>
        </w:rPr>
        <w:t xml:space="preserve">                     </w:t>
      </w:r>
    </w:p>
    <w:p>
      <w:pPr>
        <w:rPr>
          <w:rFonts w:ascii="仿宋_GB2312" w:hAnsi="宋体" w:eastAsia="仿宋_GB2312"/>
          <w:color w:val="auto"/>
          <w:sz w:val="28"/>
          <w:u w:val="single"/>
        </w:rPr>
      </w:pPr>
      <w:r>
        <w:rPr>
          <w:rFonts w:hint="eastAsia" w:ascii="方正仿宋简体"/>
          <w:color w:val="auto"/>
        </w:rPr>
        <w:t>姓    名</w:t>
      </w:r>
      <w:r>
        <w:rPr>
          <w:rFonts w:hint="eastAsia" w:ascii="仿宋_GB2312" w:hAnsi="宋体" w:eastAsia="仿宋_GB2312"/>
          <w:color w:val="auto"/>
          <w:sz w:val="28"/>
        </w:rPr>
        <w:t>：</w:t>
      </w:r>
      <w:r>
        <w:rPr>
          <w:rFonts w:hint="eastAsia" w:ascii="仿宋_GB2312" w:hAnsi="宋体" w:eastAsia="仿宋_GB2312"/>
          <w:color w:val="auto"/>
          <w:sz w:val="28"/>
          <w:u w:val="single"/>
        </w:rPr>
        <w:t xml:space="preserve">       </w:t>
      </w:r>
      <w:r>
        <w:rPr>
          <w:rFonts w:hint="eastAsia" w:ascii="方正仿宋简体"/>
          <w:color w:val="auto"/>
        </w:rPr>
        <w:t>性别</w:t>
      </w:r>
      <w:r>
        <w:rPr>
          <w:rFonts w:hint="eastAsia" w:ascii="仿宋_GB2312" w:hAnsi="宋体" w:eastAsia="仿宋_GB2312"/>
          <w:color w:val="auto"/>
          <w:sz w:val="28"/>
        </w:rPr>
        <w:t>：</w:t>
      </w:r>
      <w:r>
        <w:rPr>
          <w:rFonts w:ascii="仿宋_GB2312" w:hAnsi="宋体" w:eastAsia="仿宋_GB2312"/>
          <w:color w:val="auto"/>
          <w:sz w:val="28"/>
          <w:u w:val="single"/>
        </w:rPr>
        <w:t xml:space="preserve">  </w:t>
      </w:r>
      <w:r>
        <w:rPr>
          <w:rFonts w:hint="eastAsia" w:ascii="仿宋_GB2312" w:hAnsi="宋体" w:eastAsia="仿宋_GB2312"/>
          <w:color w:val="auto"/>
          <w:sz w:val="28"/>
          <w:u w:val="single"/>
        </w:rPr>
        <w:t xml:space="preserve">  </w:t>
      </w:r>
      <w:r>
        <w:rPr>
          <w:rFonts w:ascii="仿宋_GB2312" w:hAnsi="宋体" w:eastAsia="仿宋_GB2312"/>
          <w:color w:val="auto"/>
          <w:sz w:val="28"/>
          <w:u w:val="single"/>
        </w:rPr>
        <w:t xml:space="preserve"> </w:t>
      </w:r>
      <w:r>
        <w:rPr>
          <w:rFonts w:hint="eastAsia" w:ascii="方正仿宋简体"/>
          <w:color w:val="auto"/>
        </w:rPr>
        <w:t>年龄</w:t>
      </w:r>
      <w:r>
        <w:rPr>
          <w:rFonts w:hint="eastAsia" w:ascii="仿宋_GB2312" w:hAnsi="宋体" w:eastAsia="仿宋_GB2312"/>
          <w:color w:val="auto"/>
          <w:sz w:val="28"/>
        </w:rPr>
        <w:t xml:space="preserve">： </w:t>
      </w:r>
      <w:r>
        <w:rPr>
          <w:rFonts w:hint="eastAsia" w:ascii="仿宋_GB2312" w:hAnsi="宋体" w:eastAsia="仿宋_GB2312"/>
          <w:color w:val="auto"/>
          <w:sz w:val="28"/>
          <w:u w:val="single"/>
        </w:rPr>
        <w:t xml:space="preserve">       </w:t>
      </w:r>
      <w:r>
        <w:rPr>
          <w:rFonts w:hint="eastAsia" w:ascii="方正仿宋简体"/>
          <w:color w:val="auto"/>
        </w:rPr>
        <w:t>职务</w:t>
      </w:r>
      <w:r>
        <w:rPr>
          <w:rFonts w:hint="eastAsia" w:ascii="仿宋_GB2312" w:hAnsi="宋体" w:eastAsia="仿宋_GB2312"/>
          <w:color w:val="auto"/>
          <w:sz w:val="28"/>
        </w:rPr>
        <w:t>：</w:t>
      </w:r>
      <w:r>
        <w:rPr>
          <w:rFonts w:hint="eastAsia" w:ascii="仿宋_GB2312" w:hAnsi="宋体" w:eastAsia="仿宋_GB2312"/>
          <w:color w:val="auto"/>
          <w:sz w:val="28"/>
          <w:u w:val="single"/>
        </w:rPr>
        <w:t xml:space="preserve">        </w:t>
      </w:r>
    </w:p>
    <w:p>
      <w:pPr>
        <w:rPr>
          <w:rFonts w:ascii="仿宋_GB2312" w:hAnsi="宋体" w:eastAsia="仿宋_GB2312"/>
          <w:color w:val="auto"/>
          <w:sz w:val="28"/>
        </w:rPr>
      </w:pPr>
      <w:r>
        <w:rPr>
          <w:rFonts w:hint="eastAsia" w:ascii="方正仿宋简体"/>
          <w:color w:val="auto"/>
        </w:rPr>
        <w:t>系</w:t>
      </w:r>
      <w:r>
        <w:rPr>
          <w:rFonts w:hint="eastAsia" w:ascii="仿宋_GB2312" w:hAnsi="宋体" w:eastAsia="仿宋_GB2312"/>
          <w:color w:val="auto"/>
          <w:sz w:val="28"/>
          <w:u w:val="single"/>
        </w:rPr>
        <w:t xml:space="preserve">          </w:t>
      </w:r>
      <w:r>
        <w:rPr>
          <w:rFonts w:hint="eastAsia" w:ascii="方正仿宋简体"/>
          <w:color w:val="auto"/>
        </w:rPr>
        <w:t>（报价人单位名称）</w:t>
      </w:r>
      <w:r>
        <w:rPr>
          <w:rFonts w:hint="eastAsia" w:ascii="仿宋_GB2312" w:hAnsi="宋体" w:eastAsia="仿宋_GB2312"/>
          <w:color w:val="auto"/>
          <w:sz w:val="28"/>
          <w:u w:val="single"/>
        </w:rPr>
        <w:t xml:space="preserve">          </w:t>
      </w:r>
      <w:r>
        <w:rPr>
          <w:rFonts w:hint="eastAsia" w:ascii="方正仿宋简体"/>
          <w:color w:val="auto"/>
        </w:rPr>
        <w:t>的法定代表人</w:t>
      </w:r>
      <w:r>
        <w:rPr>
          <w:rFonts w:hint="eastAsia" w:ascii="仿宋_GB2312" w:hAnsi="宋体" w:eastAsia="仿宋_GB2312"/>
          <w:color w:val="auto"/>
          <w:sz w:val="28"/>
        </w:rPr>
        <w:t>。</w:t>
      </w:r>
    </w:p>
    <w:p>
      <w:pPr>
        <w:rPr>
          <w:rFonts w:ascii="仿宋_GB2312" w:hAnsi="宋体" w:eastAsia="仿宋_GB2312"/>
          <w:color w:val="auto"/>
          <w:sz w:val="28"/>
        </w:rPr>
      </w:pPr>
    </w:p>
    <w:p>
      <w:pPr>
        <w:rPr>
          <w:rFonts w:ascii="仿宋_GB2312" w:hAnsi="宋体" w:eastAsia="仿宋_GB2312"/>
          <w:color w:val="auto"/>
          <w:sz w:val="28"/>
        </w:rPr>
      </w:pPr>
      <w:r>
        <w:rPr>
          <w:rFonts w:hint="eastAsia" w:ascii="方正仿宋简体"/>
          <w:color w:val="auto"/>
        </w:rPr>
        <w:t>特此证明</w:t>
      </w:r>
      <w:r>
        <w:rPr>
          <w:rFonts w:hint="eastAsia" w:ascii="仿宋_GB2312" w:hAnsi="宋体" w:eastAsia="仿宋_GB2312"/>
          <w:color w:val="auto"/>
          <w:sz w:val="28"/>
        </w:rPr>
        <w:t>。</w:t>
      </w:r>
    </w:p>
    <w:p>
      <w:pPr>
        <w:rPr>
          <w:rFonts w:ascii="仿宋_GB2312" w:hAnsi="宋体" w:eastAsia="仿宋_GB2312"/>
          <w:color w:val="auto"/>
          <w:sz w:val="28"/>
        </w:rPr>
      </w:pPr>
    </w:p>
    <w:p>
      <w:pPr>
        <w:rPr>
          <w:rFonts w:ascii="仿宋_GB2312" w:hAnsi="宋体" w:eastAsia="仿宋_GB2312"/>
          <w:color w:val="auto"/>
          <w:sz w:val="28"/>
        </w:rPr>
      </w:pPr>
      <w:r>
        <w:rPr>
          <w:rFonts w:hint="eastAsia" w:ascii="方正仿宋简体"/>
          <w:color w:val="auto"/>
        </w:rPr>
        <w:t>供应商</w:t>
      </w:r>
      <w:r>
        <w:rPr>
          <w:rFonts w:hint="eastAsia" w:ascii="仿宋_GB2312" w:hAnsi="宋体" w:eastAsia="仿宋_GB2312"/>
          <w:color w:val="auto"/>
          <w:sz w:val="28"/>
        </w:rPr>
        <w:t>：</w:t>
      </w:r>
      <w:r>
        <w:rPr>
          <w:rFonts w:hint="eastAsia" w:ascii="仿宋_GB2312" w:hAnsi="宋体" w:eastAsia="仿宋_GB2312"/>
          <w:color w:val="auto"/>
          <w:sz w:val="28"/>
          <w:u w:val="single"/>
        </w:rPr>
        <w:t xml:space="preserve">                                   </w:t>
      </w:r>
      <w:r>
        <w:rPr>
          <w:rFonts w:hint="eastAsia" w:ascii="方正仿宋简体"/>
          <w:color w:val="auto"/>
        </w:rPr>
        <w:t>（盖公章</w:t>
      </w:r>
      <w:r>
        <w:rPr>
          <w:rFonts w:hint="eastAsia" w:ascii="仿宋_GB2312" w:hAnsi="宋体" w:eastAsia="仿宋_GB2312"/>
          <w:color w:val="auto"/>
          <w:sz w:val="28"/>
          <w:u w:val="single"/>
        </w:rPr>
        <w:t xml:space="preserve">）      </w:t>
      </w:r>
    </w:p>
    <w:p>
      <w:pPr>
        <w:rPr>
          <w:rFonts w:ascii="仿宋_GB2312" w:hAnsi="宋体" w:eastAsia="仿宋_GB2312"/>
          <w:color w:val="auto"/>
          <w:sz w:val="28"/>
        </w:rPr>
      </w:pPr>
      <w:r>
        <w:rPr>
          <w:rFonts w:hint="eastAsia" w:ascii="方正仿宋简体"/>
          <w:color w:val="auto"/>
        </w:rPr>
        <w:t>日  期</w:t>
      </w:r>
      <w:r>
        <w:rPr>
          <w:rFonts w:hint="eastAsia" w:ascii="仿宋_GB2312" w:hAnsi="宋体" w:eastAsia="仿宋_GB2312"/>
          <w:color w:val="auto"/>
          <w:sz w:val="28"/>
        </w:rPr>
        <w:t xml:space="preserve">： </w:t>
      </w:r>
      <w:r>
        <w:rPr>
          <w:rFonts w:hint="eastAsia" w:ascii="仿宋_GB2312" w:hAnsi="宋体" w:eastAsia="仿宋_GB2312"/>
          <w:color w:val="auto"/>
          <w:sz w:val="28"/>
          <w:u w:val="single"/>
        </w:rPr>
        <w:t xml:space="preserve">         </w:t>
      </w:r>
      <w:r>
        <w:rPr>
          <w:rFonts w:hint="eastAsia" w:ascii="仿宋_GB2312" w:hAnsi="宋体" w:eastAsia="仿宋_GB2312"/>
          <w:color w:val="auto"/>
          <w:sz w:val="28"/>
        </w:rPr>
        <w:t xml:space="preserve"> </w:t>
      </w:r>
      <w:r>
        <w:rPr>
          <w:rFonts w:hint="eastAsia" w:ascii="方正仿宋简体"/>
          <w:color w:val="auto"/>
        </w:rPr>
        <w:t xml:space="preserve">年 </w:t>
      </w:r>
      <w:r>
        <w:rPr>
          <w:rFonts w:hint="eastAsia" w:ascii="仿宋_GB2312" w:hAnsi="宋体" w:eastAsia="仿宋_GB2312"/>
          <w:color w:val="auto"/>
          <w:sz w:val="28"/>
          <w:u w:val="single"/>
        </w:rPr>
        <w:t xml:space="preserve">     </w:t>
      </w:r>
      <w:r>
        <w:rPr>
          <w:rFonts w:hint="eastAsia" w:ascii="方正仿宋简体"/>
          <w:color w:val="auto"/>
        </w:rPr>
        <w:t xml:space="preserve"> 月</w:t>
      </w:r>
      <w:r>
        <w:rPr>
          <w:rFonts w:hint="eastAsia" w:ascii="仿宋_GB2312" w:hAnsi="宋体" w:eastAsia="仿宋_GB2312"/>
          <w:color w:val="auto"/>
          <w:sz w:val="28"/>
          <w:u w:val="single"/>
        </w:rPr>
        <w:t xml:space="preserve">      </w:t>
      </w:r>
      <w:r>
        <w:rPr>
          <w:rFonts w:hint="eastAsia" w:ascii="方正仿宋简体"/>
          <w:color w:val="auto"/>
        </w:rPr>
        <w:t xml:space="preserve"> 日</w:t>
      </w:r>
    </w:p>
    <w:p>
      <w:pPr>
        <w:spacing w:line="220" w:lineRule="atLeast"/>
        <w:rPr>
          <w:rFonts w:ascii="宋体" w:hAnsi="宋体" w:eastAsia="宋体"/>
          <w:b/>
          <w:color w:val="auto"/>
        </w:rPr>
      </w:pPr>
    </w:p>
    <w:p>
      <w:pPr>
        <w:spacing w:line="220" w:lineRule="atLeast"/>
        <w:rPr>
          <w:rFonts w:ascii="宋体" w:hAnsi="宋体" w:eastAsia="宋体"/>
          <w:color w:val="auto"/>
        </w:rPr>
      </w:pPr>
      <w:r>
        <w:rPr>
          <w:rFonts w:hint="eastAsia" w:ascii="宋体" w:hAnsi="宋体" w:eastAsia="宋体"/>
          <w:color w:val="auto"/>
        </w:rPr>
        <w:t>附法定代表人身份证正反面：</w:t>
      </w:r>
    </w:p>
    <w:tbl>
      <w:tblPr>
        <w:tblStyle w:val="19"/>
        <w:tblW w:w="83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156"/>
        <w:gridCol w:w="41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00" w:hRule="atLeast"/>
        </w:trPr>
        <w:tc>
          <w:tcPr>
            <w:tcW w:w="4156" w:type="dxa"/>
            <w:vAlign w:val="center"/>
          </w:tcPr>
          <w:p>
            <w:pPr>
              <w:spacing w:line="220" w:lineRule="atLeast"/>
              <w:jc w:val="center"/>
              <w:rPr>
                <w:rFonts w:ascii="宋体" w:hAnsi="宋体" w:eastAsia="宋体"/>
                <w:b/>
                <w:color w:val="auto"/>
                <w:sz w:val="32"/>
                <w:szCs w:val="32"/>
              </w:rPr>
            </w:pPr>
          </w:p>
        </w:tc>
        <w:tc>
          <w:tcPr>
            <w:tcW w:w="4156" w:type="dxa"/>
            <w:vAlign w:val="center"/>
          </w:tcPr>
          <w:p>
            <w:pPr>
              <w:spacing w:line="220" w:lineRule="atLeast"/>
              <w:jc w:val="center"/>
              <w:rPr>
                <w:rFonts w:ascii="宋体" w:hAnsi="宋体" w:eastAsia="宋体"/>
                <w:b/>
                <w:color w:val="auto"/>
                <w:sz w:val="32"/>
                <w:szCs w:val="32"/>
              </w:rPr>
            </w:pPr>
          </w:p>
        </w:tc>
      </w:tr>
    </w:tbl>
    <w:p>
      <w:pPr>
        <w:spacing w:line="220" w:lineRule="atLeast"/>
        <w:jc w:val="center"/>
        <w:rPr>
          <w:rFonts w:ascii="宋体" w:hAnsi="宋体" w:eastAsia="宋体"/>
          <w:b/>
          <w:color w:val="auto"/>
          <w:sz w:val="32"/>
          <w:szCs w:val="32"/>
        </w:rPr>
      </w:pPr>
    </w:p>
    <w:p>
      <w:pPr>
        <w:spacing w:line="220" w:lineRule="atLeast"/>
        <w:jc w:val="center"/>
        <w:rPr>
          <w:rFonts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hint="eastAsia" w:ascii="宋体" w:hAnsi="宋体" w:eastAsia="宋体"/>
          <w:b/>
          <w:color w:val="auto"/>
          <w:sz w:val="32"/>
          <w:szCs w:val="32"/>
        </w:rPr>
      </w:pPr>
    </w:p>
    <w:p>
      <w:pPr>
        <w:spacing w:line="220" w:lineRule="atLeast"/>
        <w:jc w:val="center"/>
        <w:rPr>
          <w:rFonts w:ascii="宋体" w:hAnsi="宋体" w:eastAsia="宋体"/>
          <w:b/>
          <w:color w:val="auto"/>
          <w:sz w:val="32"/>
          <w:szCs w:val="32"/>
        </w:rPr>
      </w:pPr>
      <w:r>
        <w:rPr>
          <w:rFonts w:hint="eastAsia" w:ascii="宋体" w:hAnsi="宋体" w:eastAsia="宋体"/>
          <w:b/>
          <w:color w:val="auto"/>
          <w:sz w:val="32"/>
          <w:szCs w:val="32"/>
        </w:rPr>
        <w:t>4.法定代表人授权委托书</w:t>
      </w:r>
    </w:p>
    <w:p>
      <w:pPr>
        <w:spacing w:line="220" w:lineRule="atLeast"/>
        <w:rPr>
          <w:rFonts w:ascii="宋体" w:hAnsi="宋体" w:eastAsia="宋体"/>
          <w:color w:val="auto"/>
        </w:rPr>
      </w:pPr>
      <w:r>
        <w:rPr>
          <w:rFonts w:hint="eastAsia" w:ascii="宋体" w:hAnsi="宋体" w:eastAsia="宋体"/>
          <w:color w:val="auto"/>
        </w:rPr>
        <w:t>致：</w:t>
      </w:r>
      <w:r>
        <w:rPr>
          <w:rFonts w:hint="eastAsia" w:ascii="宋体" w:hAnsi="宋体" w:eastAsia="宋体"/>
          <w:color w:val="auto"/>
          <w:u w:val="single"/>
        </w:rPr>
        <w:t xml:space="preserve">                      </w:t>
      </w:r>
      <w:r>
        <w:rPr>
          <w:rFonts w:hint="eastAsia" w:ascii="宋体" w:hAnsi="宋体" w:eastAsia="宋体"/>
          <w:color w:val="auto"/>
        </w:rPr>
        <w:t>（采购人）</w:t>
      </w:r>
    </w:p>
    <w:p>
      <w:pPr>
        <w:spacing w:line="360" w:lineRule="auto"/>
        <w:jc w:val="both"/>
        <w:rPr>
          <w:rFonts w:ascii="宋体" w:hAnsi="宋体" w:eastAsia="宋体"/>
          <w:color w:val="auto"/>
        </w:rPr>
      </w:pPr>
      <w:r>
        <w:rPr>
          <w:rFonts w:hint="eastAsia" w:ascii="宋体" w:hAnsi="宋体" w:eastAsia="宋体"/>
          <w:color w:val="auto"/>
        </w:rPr>
        <w:t xml:space="preserve">    我</w:t>
      </w:r>
      <w:r>
        <w:rPr>
          <w:rFonts w:hint="eastAsia" w:ascii="宋体" w:hAnsi="宋体" w:eastAsia="宋体"/>
          <w:color w:val="auto"/>
          <w:u w:val="single"/>
        </w:rPr>
        <w:t xml:space="preserve">         </w:t>
      </w:r>
      <w:r>
        <w:rPr>
          <w:rFonts w:hint="eastAsia" w:ascii="宋体" w:hAnsi="宋体" w:eastAsia="宋体"/>
          <w:color w:val="auto"/>
        </w:rPr>
        <w:t>（姓名）是</w:t>
      </w:r>
      <w:r>
        <w:rPr>
          <w:rFonts w:hint="eastAsia" w:ascii="宋体" w:hAnsi="宋体" w:eastAsia="宋体"/>
          <w:color w:val="auto"/>
          <w:u w:val="single"/>
        </w:rPr>
        <w:t xml:space="preserve">                               </w:t>
      </w:r>
      <w:r>
        <w:rPr>
          <w:rFonts w:hint="eastAsia" w:ascii="宋体" w:hAnsi="宋体" w:eastAsia="宋体"/>
          <w:color w:val="auto"/>
        </w:rPr>
        <w:t>（供应商名称）的法定代表人，现授权委托本单位在职职工</w:t>
      </w:r>
      <w:r>
        <w:rPr>
          <w:rFonts w:hint="eastAsia" w:ascii="宋体" w:hAnsi="宋体" w:eastAsia="宋体"/>
          <w:color w:val="auto"/>
          <w:u w:val="single"/>
        </w:rPr>
        <w:t xml:space="preserve">                     </w:t>
      </w:r>
      <w:r>
        <w:rPr>
          <w:rFonts w:hint="eastAsia" w:ascii="宋体" w:hAnsi="宋体" w:eastAsia="宋体"/>
          <w:color w:val="auto"/>
        </w:rPr>
        <w:t>（姓名、职务）以我方的名义参加</w:t>
      </w:r>
      <w:r>
        <w:rPr>
          <w:rFonts w:hint="eastAsia" w:ascii="宋体" w:hAnsi="宋体" w:eastAsia="宋体"/>
          <w:color w:val="auto"/>
          <w:u w:val="single"/>
        </w:rPr>
        <w:t xml:space="preserve">                            </w:t>
      </w:r>
      <w:r>
        <w:rPr>
          <w:rFonts w:hint="eastAsia" w:ascii="宋体" w:hAnsi="宋体" w:eastAsia="宋体"/>
          <w:color w:val="auto"/>
        </w:rPr>
        <w:t>询价项目（编号：</w:t>
      </w:r>
      <w:r>
        <w:rPr>
          <w:rFonts w:hint="eastAsia" w:ascii="宋体" w:hAnsi="宋体" w:eastAsia="宋体"/>
          <w:color w:val="auto"/>
          <w:u w:val="single"/>
        </w:rPr>
        <w:t xml:space="preserve">    </w:t>
      </w:r>
      <w:r>
        <w:rPr>
          <w:rFonts w:hint="eastAsia" w:ascii="宋体" w:hAnsi="宋体" w:eastAsia="宋体"/>
          <w:color w:val="auto"/>
        </w:rPr>
        <w:t>）的投标活动，并代表我方全权办理针对上述项目的报价文件签署、投标、开标等具体事务和签署与本投标项目相关文件。</w:t>
      </w:r>
    </w:p>
    <w:p>
      <w:pPr>
        <w:spacing w:line="360" w:lineRule="auto"/>
        <w:jc w:val="both"/>
        <w:rPr>
          <w:rFonts w:ascii="宋体" w:hAnsi="宋体" w:eastAsia="宋体"/>
          <w:color w:val="auto"/>
        </w:rPr>
      </w:pPr>
      <w:r>
        <w:rPr>
          <w:rFonts w:hint="eastAsia" w:ascii="宋体" w:hAnsi="宋体" w:eastAsia="宋体"/>
          <w:color w:val="auto"/>
        </w:rPr>
        <w:t xml:space="preserve">    我方对被授权人的签名事项负全部责任。</w:t>
      </w:r>
    </w:p>
    <w:p>
      <w:pPr>
        <w:spacing w:line="360" w:lineRule="auto"/>
        <w:jc w:val="both"/>
        <w:rPr>
          <w:rFonts w:ascii="宋体" w:hAnsi="宋体" w:eastAsia="宋体"/>
          <w:color w:val="auto"/>
        </w:rPr>
      </w:pPr>
      <w:r>
        <w:rPr>
          <w:rFonts w:hint="eastAsia" w:ascii="宋体" w:hAnsi="宋体" w:eastAsia="宋体"/>
          <w:color w:val="auto"/>
        </w:rPr>
        <w:t xml:space="preserve">    </w:t>
      </w:r>
      <w:r>
        <w:rPr>
          <w:rFonts w:hint="eastAsia" w:ascii="宋体" w:hAnsi="宋体" w:eastAsia="宋体"/>
          <w:color w:val="auto"/>
          <w:u w:val="single"/>
        </w:rPr>
        <w:t>在撤销授权的书面通知以前，本授权书一直有效</w:t>
      </w:r>
      <w:r>
        <w:rPr>
          <w:rFonts w:hint="eastAsia" w:ascii="宋体" w:hAnsi="宋体" w:eastAsia="宋体"/>
          <w:color w:val="auto"/>
        </w:rPr>
        <w:t>。被授权人在授权书有效期内签署的所有文件不因授权的撤销而失效。</w:t>
      </w:r>
    </w:p>
    <w:p>
      <w:pPr>
        <w:spacing w:line="360" w:lineRule="auto"/>
        <w:jc w:val="both"/>
        <w:rPr>
          <w:rFonts w:ascii="宋体" w:hAnsi="宋体" w:eastAsia="宋体"/>
          <w:color w:val="auto"/>
        </w:rPr>
      </w:pPr>
      <w:r>
        <w:rPr>
          <w:rFonts w:hint="eastAsia" w:ascii="宋体" w:hAnsi="宋体" w:eastAsia="宋体"/>
          <w:color w:val="auto"/>
        </w:rPr>
        <w:t xml:space="preserve">    被授权人无转委托权，特此委托。</w:t>
      </w:r>
    </w:p>
    <w:p>
      <w:pPr>
        <w:spacing w:line="360" w:lineRule="auto"/>
        <w:jc w:val="both"/>
        <w:rPr>
          <w:rFonts w:ascii="宋体" w:hAnsi="宋体" w:eastAsia="宋体"/>
          <w:color w:val="auto"/>
        </w:rPr>
      </w:pPr>
    </w:p>
    <w:p>
      <w:pPr>
        <w:spacing w:line="360" w:lineRule="auto"/>
        <w:jc w:val="both"/>
        <w:rPr>
          <w:rFonts w:ascii="宋体" w:hAnsi="宋体" w:eastAsia="宋体"/>
          <w:color w:val="auto"/>
        </w:rPr>
      </w:pPr>
      <w:r>
        <w:rPr>
          <w:rFonts w:hint="eastAsia" w:ascii="宋体" w:hAnsi="宋体" w:eastAsia="宋体"/>
          <w:color w:val="auto"/>
        </w:rPr>
        <w:t>被授权人签名：                   法定代表人签名：</w:t>
      </w:r>
    </w:p>
    <w:p>
      <w:pPr>
        <w:spacing w:line="360" w:lineRule="auto"/>
        <w:jc w:val="both"/>
        <w:rPr>
          <w:rFonts w:ascii="宋体" w:hAnsi="宋体" w:eastAsia="宋体"/>
          <w:color w:val="auto"/>
        </w:rPr>
      </w:pPr>
    </w:p>
    <w:p>
      <w:pPr>
        <w:spacing w:line="360" w:lineRule="auto"/>
        <w:jc w:val="both"/>
        <w:rPr>
          <w:rFonts w:ascii="宋体" w:hAnsi="宋体" w:eastAsia="宋体"/>
          <w:color w:val="auto"/>
        </w:rPr>
      </w:pPr>
      <w:r>
        <w:rPr>
          <w:rFonts w:hint="eastAsia" w:ascii="宋体" w:hAnsi="宋体" w:eastAsia="宋体"/>
          <w:color w:val="auto"/>
        </w:rPr>
        <w:t xml:space="preserve">        职务：                             职务：</w:t>
      </w:r>
    </w:p>
    <w:p>
      <w:pPr>
        <w:spacing w:line="360" w:lineRule="auto"/>
        <w:jc w:val="both"/>
        <w:rPr>
          <w:rFonts w:ascii="宋体" w:hAnsi="宋体" w:eastAsia="宋体"/>
          <w:color w:val="auto"/>
        </w:rPr>
      </w:pPr>
    </w:p>
    <w:p>
      <w:pPr>
        <w:spacing w:line="360" w:lineRule="auto"/>
        <w:jc w:val="both"/>
        <w:rPr>
          <w:rFonts w:ascii="宋体" w:hAnsi="宋体" w:eastAsia="宋体"/>
          <w:color w:val="auto"/>
          <w:u w:val="single"/>
        </w:rPr>
      </w:pPr>
      <w:r>
        <w:rPr>
          <w:rFonts w:hint="eastAsia" w:ascii="宋体" w:hAnsi="宋体" w:eastAsia="宋体"/>
          <w:color w:val="auto"/>
        </w:rPr>
        <w:t>被授权人身份证号码：</w:t>
      </w:r>
      <w:r>
        <w:rPr>
          <w:rFonts w:hint="eastAsia" w:ascii="宋体" w:hAnsi="宋体" w:eastAsia="宋体"/>
          <w:color w:val="auto"/>
          <w:u w:val="single"/>
        </w:rPr>
        <w:t xml:space="preserve">                                    </w:t>
      </w:r>
    </w:p>
    <w:p>
      <w:pPr>
        <w:spacing w:line="360" w:lineRule="auto"/>
        <w:jc w:val="both"/>
        <w:rPr>
          <w:rFonts w:ascii="宋体" w:hAnsi="宋体" w:eastAsia="宋体"/>
          <w:color w:val="auto"/>
        </w:rPr>
      </w:pPr>
    </w:p>
    <w:p>
      <w:pPr>
        <w:spacing w:line="220" w:lineRule="atLeast"/>
        <w:rPr>
          <w:rFonts w:ascii="宋体" w:hAnsi="宋体" w:eastAsia="宋体"/>
          <w:color w:val="auto"/>
        </w:rPr>
      </w:pPr>
      <w:r>
        <w:rPr>
          <w:rFonts w:hint="eastAsia" w:ascii="宋体" w:hAnsi="宋体" w:eastAsia="宋体"/>
          <w:color w:val="auto"/>
        </w:rPr>
        <w:t>附被授权人身份证正反面：</w:t>
      </w:r>
    </w:p>
    <w:tbl>
      <w:tblPr>
        <w:tblStyle w:val="19"/>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21"/>
        <w:gridCol w:w="4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07" w:hRule="atLeast"/>
        </w:trPr>
        <w:tc>
          <w:tcPr>
            <w:tcW w:w="4321" w:type="dxa"/>
            <w:vAlign w:val="center"/>
          </w:tcPr>
          <w:p>
            <w:pPr>
              <w:spacing w:line="220" w:lineRule="atLeast"/>
              <w:jc w:val="center"/>
              <w:rPr>
                <w:rFonts w:ascii="宋体" w:hAnsi="宋体" w:eastAsia="宋体"/>
                <w:b/>
                <w:color w:val="auto"/>
                <w:sz w:val="32"/>
                <w:szCs w:val="32"/>
              </w:rPr>
            </w:pPr>
          </w:p>
        </w:tc>
        <w:tc>
          <w:tcPr>
            <w:tcW w:w="4321" w:type="dxa"/>
            <w:vAlign w:val="center"/>
          </w:tcPr>
          <w:p>
            <w:pPr>
              <w:spacing w:line="220" w:lineRule="atLeast"/>
              <w:jc w:val="center"/>
              <w:rPr>
                <w:rFonts w:ascii="宋体" w:hAnsi="宋体" w:eastAsia="宋体"/>
                <w:b/>
                <w:color w:val="auto"/>
                <w:sz w:val="32"/>
                <w:szCs w:val="32"/>
              </w:rPr>
            </w:pPr>
          </w:p>
        </w:tc>
      </w:tr>
    </w:tbl>
    <w:p>
      <w:pPr>
        <w:spacing w:line="360" w:lineRule="auto"/>
        <w:jc w:val="both"/>
        <w:rPr>
          <w:rFonts w:ascii="宋体" w:hAnsi="宋体" w:eastAsia="宋体"/>
          <w:color w:val="auto"/>
        </w:rPr>
      </w:pPr>
      <w:r>
        <w:rPr>
          <w:rFonts w:hint="eastAsia" w:ascii="宋体" w:hAnsi="宋体" w:eastAsia="宋体"/>
          <w:color w:val="auto"/>
        </w:rPr>
        <w:t xml:space="preserve">                                  供应商公章：</w:t>
      </w:r>
    </w:p>
    <w:p>
      <w:pPr>
        <w:spacing w:line="360" w:lineRule="auto"/>
        <w:jc w:val="both"/>
        <w:rPr>
          <w:rFonts w:ascii="宋体" w:hAnsi="宋体" w:eastAsia="宋体"/>
          <w:color w:val="auto"/>
        </w:rPr>
      </w:pPr>
      <w:r>
        <w:rPr>
          <w:rFonts w:hint="eastAsia" w:ascii="宋体" w:hAnsi="宋体" w:eastAsia="宋体"/>
          <w:color w:val="auto"/>
        </w:rPr>
        <w:t xml:space="preserve">                                     </w:t>
      </w:r>
      <w:r>
        <w:rPr>
          <w:rFonts w:hint="eastAsia" w:ascii="宋体" w:hAnsi="宋体" w:eastAsia="宋体"/>
          <w:color w:val="auto"/>
          <w:u w:val="single"/>
        </w:rPr>
        <w:t xml:space="preserve">       </w:t>
      </w:r>
      <w:r>
        <w:rPr>
          <w:rFonts w:hint="eastAsia" w:ascii="宋体" w:hAnsi="宋体" w:eastAsia="宋体"/>
          <w:color w:val="auto"/>
        </w:rPr>
        <w:t>年</w:t>
      </w:r>
      <w:r>
        <w:rPr>
          <w:rFonts w:hint="eastAsia" w:ascii="宋体" w:hAnsi="宋体" w:eastAsia="宋体"/>
          <w:color w:val="auto"/>
          <w:u w:val="single"/>
        </w:rPr>
        <w:t xml:space="preserve">   </w:t>
      </w:r>
      <w:r>
        <w:rPr>
          <w:rFonts w:hint="eastAsia" w:ascii="宋体" w:hAnsi="宋体" w:eastAsia="宋体"/>
          <w:color w:val="auto"/>
        </w:rPr>
        <w:t>月</w:t>
      </w:r>
      <w:r>
        <w:rPr>
          <w:rFonts w:hint="eastAsia" w:ascii="宋体" w:hAnsi="宋体" w:eastAsia="宋体"/>
          <w:color w:val="auto"/>
          <w:u w:val="single"/>
        </w:rPr>
        <w:t xml:space="preserve">   </w:t>
      </w:r>
      <w:r>
        <w:rPr>
          <w:rFonts w:hint="eastAsia" w:ascii="宋体" w:hAnsi="宋体" w:eastAsia="宋体"/>
          <w:color w:val="auto"/>
        </w:rPr>
        <w:t>日</w:t>
      </w:r>
    </w:p>
    <w:p>
      <w:pPr>
        <w:spacing w:line="360" w:lineRule="auto"/>
        <w:jc w:val="both"/>
        <w:rPr>
          <w:rFonts w:ascii="宋体" w:hAnsi="宋体" w:eastAsia="宋体"/>
          <w:color w:val="auto"/>
        </w:rPr>
      </w:pPr>
    </w:p>
    <w:p>
      <w:pPr>
        <w:spacing w:line="360" w:lineRule="auto"/>
        <w:jc w:val="center"/>
        <w:rPr>
          <w:rFonts w:hint="eastAsia" w:ascii="宋体" w:hAnsi="宋体" w:eastAsia="宋体"/>
          <w:b/>
          <w:color w:val="auto"/>
          <w:sz w:val="32"/>
          <w:szCs w:val="32"/>
        </w:rPr>
      </w:pPr>
    </w:p>
    <w:p>
      <w:pPr>
        <w:spacing w:line="360" w:lineRule="auto"/>
        <w:jc w:val="center"/>
        <w:rPr>
          <w:rFonts w:ascii="宋体" w:hAnsi="宋体" w:eastAsia="宋体"/>
          <w:b/>
          <w:color w:val="auto"/>
          <w:sz w:val="32"/>
          <w:szCs w:val="32"/>
        </w:rPr>
      </w:pPr>
      <w:r>
        <w:rPr>
          <w:rFonts w:hint="eastAsia" w:ascii="宋体" w:hAnsi="宋体" w:eastAsia="宋体"/>
          <w:b/>
          <w:color w:val="auto"/>
          <w:sz w:val="32"/>
          <w:szCs w:val="32"/>
        </w:rPr>
        <w:t>5.报价汇总表</w:t>
      </w:r>
    </w:p>
    <w:p>
      <w:pPr>
        <w:spacing w:line="360" w:lineRule="auto"/>
        <w:jc w:val="both"/>
        <w:rPr>
          <w:rFonts w:ascii="宋体" w:hAnsi="宋体" w:eastAsia="宋体"/>
          <w:color w:val="auto"/>
        </w:rPr>
      </w:pPr>
      <w:r>
        <w:rPr>
          <w:rFonts w:hint="eastAsia" w:ascii="宋体" w:hAnsi="宋体" w:eastAsia="宋体"/>
          <w:color w:val="auto"/>
        </w:rPr>
        <w:t>项目名称：</w:t>
      </w:r>
    </w:p>
    <w:tbl>
      <w:tblPr>
        <w:tblStyle w:val="18"/>
        <w:tblpPr w:leftFromText="180" w:rightFromText="180" w:vertAnchor="text" w:tblpXSpec="center" w:tblpY="1"/>
        <w:tblOverlap w:val="never"/>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7" w:type="dxa"/>
            <w:vAlign w:val="center"/>
          </w:tcPr>
          <w:p>
            <w:pPr>
              <w:spacing w:before="60" w:after="60"/>
              <w:jc w:val="center"/>
              <w:rPr>
                <w:rFonts w:ascii="仿宋" w:hAnsi="仿宋" w:eastAsia="仿宋" w:cs="仿宋"/>
                <w:b/>
                <w:color w:val="auto"/>
              </w:rPr>
            </w:pPr>
            <w:r>
              <w:rPr>
                <w:rFonts w:hint="eastAsia" w:ascii="仿宋" w:hAnsi="仿宋" w:eastAsia="仿宋" w:cs="仿宋"/>
                <w:b/>
                <w:color w:val="auto"/>
              </w:rPr>
              <w:t>项目</w:t>
            </w:r>
          </w:p>
        </w:tc>
        <w:tc>
          <w:tcPr>
            <w:tcW w:w="2700" w:type="dxa"/>
            <w:vAlign w:val="center"/>
          </w:tcPr>
          <w:p>
            <w:pPr>
              <w:spacing w:before="60" w:after="60"/>
              <w:jc w:val="center"/>
              <w:rPr>
                <w:rFonts w:ascii="仿宋" w:hAnsi="仿宋" w:eastAsia="仿宋" w:cs="仿宋"/>
                <w:b/>
                <w:color w:val="auto"/>
              </w:rPr>
            </w:pPr>
            <w:r>
              <w:rPr>
                <w:rFonts w:hint="eastAsia" w:ascii="仿宋" w:hAnsi="仿宋" w:eastAsia="仿宋" w:cs="仿宋"/>
                <w:b/>
                <w:color w:val="auto"/>
              </w:rPr>
              <w:t>合计价格</w:t>
            </w:r>
          </w:p>
        </w:tc>
        <w:tc>
          <w:tcPr>
            <w:tcW w:w="2700" w:type="dxa"/>
          </w:tcPr>
          <w:p>
            <w:pPr>
              <w:spacing w:before="60" w:after="60"/>
              <w:jc w:val="center"/>
              <w:rPr>
                <w:rFonts w:ascii="仿宋" w:hAnsi="仿宋" w:eastAsia="仿宋" w:cs="仿宋"/>
                <w:b/>
                <w:color w:val="auto"/>
              </w:rPr>
            </w:pPr>
            <w:r>
              <w:rPr>
                <w:rFonts w:hint="eastAsia" w:ascii="仿宋" w:hAnsi="仿宋" w:eastAsia="仿宋"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7" w:type="dxa"/>
          </w:tcPr>
          <w:p>
            <w:pPr>
              <w:spacing w:before="60" w:after="60"/>
              <w:jc w:val="center"/>
              <w:rPr>
                <w:rFonts w:ascii="仿宋" w:hAnsi="仿宋" w:eastAsia="仿宋" w:cs="仿宋"/>
                <w:snapToGrid w:val="0"/>
                <w:color w:val="auto"/>
              </w:rPr>
            </w:pPr>
          </w:p>
        </w:tc>
        <w:tc>
          <w:tcPr>
            <w:tcW w:w="2700" w:type="dxa"/>
          </w:tcPr>
          <w:p>
            <w:pPr>
              <w:spacing w:before="60" w:after="60"/>
              <w:jc w:val="center"/>
              <w:rPr>
                <w:rFonts w:ascii="仿宋" w:hAnsi="仿宋" w:eastAsia="仿宋" w:cs="仿宋"/>
                <w:color w:val="auto"/>
              </w:rPr>
            </w:pPr>
          </w:p>
        </w:tc>
        <w:tc>
          <w:tcPr>
            <w:tcW w:w="2700" w:type="dxa"/>
          </w:tcPr>
          <w:p>
            <w:pPr>
              <w:spacing w:before="60" w:after="60"/>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7" w:type="dxa"/>
          </w:tcPr>
          <w:p>
            <w:pPr>
              <w:spacing w:before="60" w:after="60"/>
              <w:jc w:val="center"/>
              <w:rPr>
                <w:rFonts w:ascii="仿宋" w:hAnsi="仿宋" w:eastAsia="仿宋" w:cs="仿宋"/>
                <w:snapToGrid w:val="0"/>
                <w:color w:val="auto"/>
              </w:rPr>
            </w:pPr>
          </w:p>
        </w:tc>
        <w:tc>
          <w:tcPr>
            <w:tcW w:w="2700" w:type="dxa"/>
          </w:tcPr>
          <w:p>
            <w:pPr>
              <w:spacing w:before="60" w:after="60"/>
              <w:jc w:val="center"/>
              <w:rPr>
                <w:rFonts w:ascii="仿宋" w:hAnsi="仿宋" w:eastAsia="仿宋" w:cs="仿宋"/>
                <w:color w:val="auto"/>
              </w:rPr>
            </w:pPr>
          </w:p>
        </w:tc>
        <w:tc>
          <w:tcPr>
            <w:tcW w:w="2700" w:type="dxa"/>
          </w:tcPr>
          <w:p>
            <w:pPr>
              <w:spacing w:before="60" w:after="60"/>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7" w:type="dxa"/>
          </w:tcPr>
          <w:p>
            <w:pPr>
              <w:spacing w:before="60" w:after="60"/>
              <w:jc w:val="center"/>
              <w:rPr>
                <w:rFonts w:ascii="仿宋" w:hAnsi="仿宋" w:eastAsia="仿宋" w:cs="仿宋"/>
                <w:snapToGrid w:val="0"/>
                <w:color w:val="auto"/>
              </w:rPr>
            </w:pPr>
          </w:p>
        </w:tc>
        <w:tc>
          <w:tcPr>
            <w:tcW w:w="2700" w:type="dxa"/>
          </w:tcPr>
          <w:p>
            <w:pPr>
              <w:spacing w:before="60" w:after="60"/>
              <w:jc w:val="center"/>
              <w:rPr>
                <w:rFonts w:ascii="仿宋" w:hAnsi="仿宋" w:eastAsia="仿宋" w:cs="仿宋"/>
                <w:color w:val="auto"/>
              </w:rPr>
            </w:pPr>
          </w:p>
        </w:tc>
        <w:tc>
          <w:tcPr>
            <w:tcW w:w="2700" w:type="dxa"/>
          </w:tcPr>
          <w:p>
            <w:pPr>
              <w:spacing w:before="60" w:after="60"/>
              <w:jc w:val="center"/>
              <w:rPr>
                <w:rFonts w:ascii="仿宋" w:hAnsi="仿宋" w:eastAsia="仿宋" w:cs="仿宋"/>
                <w:color w:val="auto"/>
              </w:rPr>
            </w:pPr>
          </w:p>
        </w:tc>
      </w:tr>
    </w:tbl>
    <w:p>
      <w:pPr>
        <w:spacing w:line="360" w:lineRule="auto"/>
        <w:jc w:val="both"/>
        <w:rPr>
          <w:rFonts w:ascii="宋体" w:hAnsi="宋体" w:eastAsia="宋体"/>
          <w:color w:val="auto"/>
        </w:rPr>
      </w:pPr>
    </w:p>
    <w:p>
      <w:pPr>
        <w:spacing w:line="360" w:lineRule="auto"/>
        <w:jc w:val="both"/>
        <w:rPr>
          <w:rFonts w:ascii="宋体" w:hAnsi="宋体" w:eastAsia="宋体"/>
          <w:color w:val="auto"/>
        </w:rPr>
      </w:pPr>
      <w:r>
        <w:rPr>
          <w:rFonts w:hint="eastAsia" w:ascii="宋体" w:hAnsi="宋体" w:eastAsia="宋体"/>
          <w:color w:val="auto"/>
        </w:rPr>
        <w:t>供应商（盖章）：</w:t>
      </w:r>
    </w:p>
    <w:p>
      <w:pPr>
        <w:spacing w:line="360" w:lineRule="auto"/>
        <w:jc w:val="both"/>
        <w:rPr>
          <w:rFonts w:ascii="宋体" w:hAnsi="宋体" w:eastAsia="宋体"/>
          <w:color w:val="auto"/>
        </w:rPr>
      </w:pPr>
    </w:p>
    <w:p>
      <w:pPr>
        <w:spacing w:line="360" w:lineRule="auto"/>
        <w:jc w:val="both"/>
        <w:rPr>
          <w:rFonts w:ascii="宋体" w:hAnsi="宋体" w:eastAsia="宋体"/>
          <w:color w:val="auto"/>
        </w:rPr>
      </w:pPr>
      <w:r>
        <w:rPr>
          <w:rFonts w:hint="eastAsia" w:ascii="宋体" w:hAnsi="宋体" w:eastAsia="宋体"/>
          <w:color w:val="auto"/>
        </w:rPr>
        <w:t>法定代表人或其委托代理人：</w:t>
      </w:r>
    </w:p>
    <w:p>
      <w:pPr>
        <w:spacing w:line="360" w:lineRule="auto"/>
        <w:jc w:val="both"/>
        <w:rPr>
          <w:rFonts w:ascii="宋体" w:hAnsi="宋体" w:eastAsia="宋体"/>
          <w:color w:val="auto"/>
        </w:rPr>
      </w:pPr>
    </w:p>
    <w:p>
      <w:pPr>
        <w:spacing w:line="360" w:lineRule="auto"/>
        <w:jc w:val="both"/>
        <w:rPr>
          <w:rFonts w:ascii="宋体" w:hAnsi="宋体" w:eastAsia="宋体"/>
          <w:color w:val="auto"/>
        </w:rPr>
      </w:pPr>
      <w:r>
        <w:rPr>
          <w:rFonts w:hint="eastAsia" w:ascii="宋体" w:hAnsi="宋体" w:eastAsia="宋体"/>
          <w:color w:val="auto"/>
        </w:rPr>
        <w:t xml:space="preserve">                                       年   月   日</w:t>
      </w: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both"/>
        <w:rPr>
          <w:rFonts w:ascii="宋体" w:hAnsi="宋体" w:eastAsia="宋体"/>
          <w:color w:val="auto"/>
        </w:rPr>
      </w:pPr>
    </w:p>
    <w:p>
      <w:pPr>
        <w:spacing w:line="360" w:lineRule="auto"/>
        <w:jc w:val="center"/>
        <w:rPr>
          <w:rFonts w:hint="eastAsia" w:ascii="宋体" w:hAnsi="宋体" w:eastAsia="宋体"/>
          <w:b/>
          <w:color w:val="auto"/>
          <w:sz w:val="32"/>
          <w:szCs w:val="32"/>
        </w:rPr>
      </w:pPr>
    </w:p>
    <w:p>
      <w:pPr>
        <w:spacing w:line="360" w:lineRule="auto"/>
        <w:jc w:val="center"/>
        <w:rPr>
          <w:rFonts w:ascii="宋体" w:hAnsi="宋体" w:eastAsia="宋体"/>
          <w:b/>
          <w:color w:val="auto"/>
          <w:sz w:val="32"/>
          <w:szCs w:val="32"/>
        </w:rPr>
      </w:pPr>
      <w:r>
        <w:rPr>
          <w:rFonts w:hint="eastAsia" w:ascii="宋体" w:hAnsi="宋体" w:eastAsia="宋体"/>
          <w:b/>
          <w:color w:val="auto"/>
          <w:sz w:val="32"/>
          <w:szCs w:val="32"/>
        </w:rPr>
        <w:t>6.报价明细表</w:t>
      </w:r>
    </w:p>
    <w:p>
      <w:pPr>
        <w:spacing w:line="500" w:lineRule="exact"/>
        <w:ind w:right="71"/>
        <w:jc w:val="center"/>
        <w:rPr>
          <w:rFonts w:ascii="仿宋" w:hAnsi="仿宋" w:eastAsia="仿宋" w:cs="仿宋"/>
          <w:b/>
          <w:bCs/>
          <w:color w:val="auto"/>
          <w:sz w:val="28"/>
        </w:rPr>
      </w:pPr>
      <w:r>
        <w:rPr>
          <w:rFonts w:hint="eastAsia" w:ascii="仿宋" w:hAnsi="仿宋" w:eastAsia="仿宋" w:cs="仿宋"/>
          <w:b/>
          <w:color w:val="auto"/>
          <w:szCs w:val="20"/>
        </w:rPr>
        <w:t>协同办公系统软件报价明细表</w:t>
      </w:r>
    </w:p>
    <w:tbl>
      <w:tblPr>
        <w:tblStyle w:val="18"/>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1620"/>
        <w:gridCol w:w="139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9" w:hRule="atLeast"/>
        </w:trPr>
        <w:tc>
          <w:tcPr>
            <w:tcW w:w="900" w:type="dxa"/>
            <w:vAlign w:val="center"/>
          </w:tcPr>
          <w:p>
            <w:pPr>
              <w:jc w:val="center"/>
              <w:rPr>
                <w:rFonts w:ascii="仿宋" w:hAnsi="仿宋" w:eastAsia="仿宋" w:cs="仿宋"/>
                <w:b/>
                <w:color w:val="auto"/>
              </w:rPr>
            </w:pPr>
            <w:r>
              <w:rPr>
                <w:rFonts w:hint="eastAsia" w:ascii="仿宋" w:hAnsi="仿宋" w:eastAsia="仿宋" w:cs="仿宋"/>
                <w:b/>
                <w:color w:val="auto"/>
              </w:rPr>
              <w:t>序号</w:t>
            </w:r>
          </w:p>
        </w:tc>
        <w:tc>
          <w:tcPr>
            <w:tcW w:w="2520" w:type="dxa"/>
            <w:vAlign w:val="center"/>
          </w:tcPr>
          <w:p>
            <w:pPr>
              <w:jc w:val="center"/>
              <w:rPr>
                <w:rFonts w:ascii="仿宋" w:hAnsi="仿宋" w:eastAsia="仿宋" w:cs="仿宋"/>
                <w:b/>
                <w:color w:val="auto"/>
              </w:rPr>
            </w:pPr>
            <w:r>
              <w:rPr>
                <w:rFonts w:hint="eastAsia" w:ascii="仿宋" w:hAnsi="仿宋" w:eastAsia="仿宋" w:cs="仿宋"/>
                <w:b/>
                <w:color w:val="auto"/>
              </w:rPr>
              <w:t>项目</w:t>
            </w:r>
          </w:p>
        </w:tc>
        <w:tc>
          <w:tcPr>
            <w:tcW w:w="1620" w:type="dxa"/>
            <w:vAlign w:val="center"/>
          </w:tcPr>
          <w:p>
            <w:pPr>
              <w:jc w:val="center"/>
              <w:rPr>
                <w:rFonts w:ascii="仿宋" w:hAnsi="仿宋" w:eastAsia="仿宋" w:cs="仿宋"/>
                <w:b/>
                <w:color w:val="auto"/>
              </w:rPr>
            </w:pPr>
            <w:r>
              <w:rPr>
                <w:rFonts w:hint="eastAsia" w:ascii="仿宋" w:hAnsi="仿宋" w:eastAsia="仿宋" w:cs="仿宋"/>
                <w:b/>
                <w:color w:val="auto"/>
              </w:rPr>
              <w:t>单价</w:t>
            </w:r>
          </w:p>
        </w:tc>
        <w:tc>
          <w:tcPr>
            <w:tcW w:w="1395" w:type="dxa"/>
            <w:vAlign w:val="center"/>
          </w:tcPr>
          <w:p>
            <w:pPr>
              <w:jc w:val="center"/>
              <w:rPr>
                <w:rFonts w:ascii="仿宋" w:hAnsi="仿宋" w:eastAsia="仿宋" w:cs="仿宋"/>
                <w:b/>
                <w:color w:val="auto"/>
              </w:rPr>
            </w:pPr>
            <w:r>
              <w:rPr>
                <w:rFonts w:hint="eastAsia" w:ascii="仿宋" w:hAnsi="仿宋" w:eastAsia="仿宋" w:cs="仿宋"/>
                <w:b/>
                <w:color w:val="auto"/>
              </w:rPr>
              <w:t>数量</w:t>
            </w:r>
          </w:p>
        </w:tc>
        <w:tc>
          <w:tcPr>
            <w:tcW w:w="1845" w:type="dxa"/>
            <w:vAlign w:val="center"/>
          </w:tcPr>
          <w:p>
            <w:pPr>
              <w:jc w:val="center"/>
              <w:rPr>
                <w:rFonts w:ascii="仿宋" w:hAnsi="仿宋" w:eastAsia="仿宋" w:cs="仿宋"/>
                <w:b/>
                <w:color w:val="auto"/>
              </w:rPr>
            </w:pPr>
            <w:r>
              <w:rPr>
                <w:rFonts w:hint="eastAsia" w:ascii="仿宋" w:hAnsi="仿宋" w:eastAsia="仿宋" w:cs="仿宋"/>
                <w:b/>
                <w:color w:val="auto"/>
              </w:rPr>
              <w:t>价格合计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60" w:after="60"/>
              <w:jc w:val="center"/>
              <w:rPr>
                <w:rFonts w:ascii="仿宋" w:hAnsi="仿宋" w:eastAsia="仿宋" w:cs="仿宋"/>
                <w:color w:val="auto"/>
              </w:rPr>
            </w:pPr>
          </w:p>
        </w:tc>
        <w:tc>
          <w:tcPr>
            <w:tcW w:w="2520" w:type="dxa"/>
          </w:tcPr>
          <w:p>
            <w:pPr>
              <w:spacing w:before="60" w:after="60"/>
              <w:rPr>
                <w:rFonts w:ascii="仿宋" w:hAnsi="仿宋" w:eastAsia="仿宋" w:cs="仿宋"/>
                <w:color w:val="auto"/>
              </w:rPr>
            </w:pPr>
          </w:p>
        </w:tc>
        <w:tc>
          <w:tcPr>
            <w:tcW w:w="1620" w:type="dxa"/>
          </w:tcPr>
          <w:p>
            <w:pPr>
              <w:spacing w:before="60" w:after="60"/>
              <w:jc w:val="right"/>
              <w:rPr>
                <w:rFonts w:ascii="仿宋" w:hAnsi="仿宋" w:eastAsia="仿宋" w:cs="仿宋"/>
                <w:color w:val="auto"/>
              </w:rPr>
            </w:pPr>
          </w:p>
        </w:tc>
        <w:tc>
          <w:tcPr>
            <w:tcW w:w="1395" w:type="dxa"/>
          </w:tcPr>
          <w:p>
            <w:pPr>
              <w:spacing w:before="60" w:after="60"/>
              <w:jc w:val="right"/>
              <w:rPr>
                <w:rFonts w:ascii="仿宋" w:hAnsi="仿宋" w:eastAsia="仿宋" w:cs="仿宋"/>
                <w:color w:val="auto"/>
              </w:rPr>
            </w:pPr>
          </w:p>
        </w:tc>
        <w:tc>
          <w:tcPr>
            <w:tcW w:w="1845" w:type="dxa"/>
          </w:tcPr>
          <w:p>
            <w:pPr>
              <w:spacing w:before="60" w:after="60"/>
              <w:jc w:val="righ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60" w:after="60"/>
              <w:jc w:val="center"/>
              <w:rPr>
                <w:rFonts w:ascii="仿宋" w:hAnsi="仿宋" w:eastAsia="仿宋" w:cs="仿宋"/>
                <w:color w:val="auto"/>
              </w:rPr>
            </w:pPr>
          </w:p>
        </w:tc>
        <w:tc>
          <w:tcPr>
            <w:tcW w:w="2520" w:type="dxa"/>
          </w:tcPr>
          <w:p>
            <w:pPr>
              <w:spacing w:before="60" w:after="60"/>
              <w:rPr>
                <w:rFonts w:ascii="仿宋" w:hAnsi="仿宋" w:eastAsia="仿宋" w:cs="仿宋"/>
                <w:color w:val="auto"/>
              </w:rPr>
            </w:pPr>
          </w:p>
        </w:tc>
        <w:tc>
          <w:tcPr>
            <w:tcW w:w="1620" w:type="dxa"/>
          </w:tcPr>
          <w:p>
            <w:pPr>
              <w:spacing w:before="60" w:after="60"/>
              <w:jc w:val="right"/>
              <w:rPr>
                <w:rFonts w:ascii="仿宋" w:hAnsi="仿宋" w:eastAsia="仿宋" w:cs="仿宋"/>
                <w:color w:val="auto"/>
              </w:rPr>
            </w:pPr>
          </w:p>
        </w:tc>
        <w:tc>
          <w:tcPr>
            <w:tcW w:w="1395" w:type="dxa"/>
          </w:tcPr>
          <w:p>
            <w:pPr>
              <w:spacing w:before="60" w:after="60"/>
              <w:jc w:val="right"/>
              <w:rPr>
                <w:rFonts w:ascii="仿宋" w:hAnsi="仿宋" w:eastAsia="仿宋" w:cs="仿宋"/>
                <w:color w:val="auto"/>
              </w:rPr>
            </w:pPr>
          </w:p>
        </w:tc>
        <w:tc>
          <w:tcPr>
            <w:tcW w:w="1845" w:type="dxa"/>
          </w:tcPr>
          <w:p>
            <w:pPr>
              <w:spacing w:before="60" w:after="60"/>
              <w:jc w:val="righ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60" w:after="60"/>
              <w:jc w:val="center"/>
              <w:rPr>
                <w:rFonts w:ascii="仿宋" w:hAnsi="仿宋" w:eastAsia="仿宋" w:cs="仿宋"/>
                <w:color w:val="auto"/>
              </w:rPr>
            </w:pPr>
          </w:p>
        </w:tc>
        <w:tc>
          <w:tcPr>
            <w:tcW w:w="2520" w:type="dxa"/>
          </w:tcPr>
          <w:p>
            <w:pPr>
              <w:spacing w:before="60" w:after="60"/>
              <w:rPr>
                <w:rFonts w:ascii="仿宋" w:hAnsi="仿宋" w:eastAsia="仿宋" w:cs="仿宋"/>
                <w:color w:val="auto"/>
              </w:rPr>
            </w:pPr>
          </w:p>
        </w:tc>
        <w:tc>
          <w:tcPr>
            <w:tcW w:w="1620" w:type="dxa"/>
          </w:tcPr>
          <w:p>
            <w:pPr>
              <w:spacing w:before="60" w:after="60"/>
              <w:jc w:val="right"/>
              <w:rPr>
                <w:rFonts w:ascii="仿宋" w:hAnsi="仿宋" w:eastAsia="仿宋" w:cs="仿宋"/>
                <w:color w:val="auto"/>
              </w:rPr>
            </w:pPr>
          </w:p>
        </w:tc>
        <w:tc>
          <w:tcPr>
            <w:tcW w:w="1395" w:type="dxa"/>
          </w:tcPr>
          <w:p>
            <w:pPr>
              <w:spacing w:before="60" w:after="60"/>
              <w:jc w:val="right"/>
              <w:rPr>
                <w:rFonts w:ascii="仿宋" w:hAnsi="仿宋" w:eastAsia="仿宋" w:cs="仿宋"/>
                <w:color w:val="auto"/>
              </w:rPr>
            </w:pPr>
          </w:p>
        </w:tc>
        <w:tc>
          <w:tcPr>
            <w:tcW w:w="1845" w:type="dxa"/>
          </w:tcPr>
          <w:p>
            <w:pPr>
              <w:spacing w:before="60" w:after="60"/>
              <w:jc w:val="righ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60" w:after="60"/>
              <w:jc w:val="center"/>
              <w:rPr>
                <w:rFonts w:ascii="仿宋" w:hAnsi="仿宋" w:eastAsia="仿宋" w:cs="仿宋"/>
                <w:color w:val="auto"/>
              </w:rPr>
            </w:pPr>
          </w:p>
        </w:tc>
        <w:tc>
          <w:tcPr>
            <w:tcW w:w="2520" w:type="dxa"/>
          </w:tcPr>
          <w:p>
            <w:pPr>
              <w:spacing w:before="60" w:after="60"/>
              <w:rPr>
                <w:rFonts w:ascii="仿宋" w:hAnsi="仿宋" w:eastAsia="仿宋" w:cs="仿宋"/>
                <w:color w:val="auto"/>
              </w:rPr>
            </w:pPr>
          </w:p>
        </w:tc>
        <w:tc>
          <w:tcPr>
            <w:tcW w:w="1620" w:type="dxa"/>
          </w:tcPr>
          <w:p>
            <w:pPr>
              <w:spacing w:before="60" w:after="60"/>
              <w:jc w:val="right"/>
              <w:rPr>
                <w:rFonts w:ascii="仿宋" w:hAnsi="仿宋" w:eastAsia="仿宋" w:cs="仿宋"/>
                <w:color w:val="auto"/>
              </w:rPr>
            </w:pPr>
          </w:p>
        </w:tc>
        <w:tc>
          <w:tcPr>
            <w:tcW w:w="1395" w:type="dxa"/>
          </w:tcPr>
          <w:p>
            <w:pPr>
              <w:spacing w:before="60" w:after="60"/>
              <w:jc w:val="right"/>
              <w:rPr>
                <w:rFonts w:ascii="仿宋" w:hAnsi="仿宋" w:eastAsia="仿宋" w:cs="仿宋"/>
                <w:color w:val="auto"/>
              </w:rPr>
            </w:pPr>
          </w:p>
        </w:tc>
        <w:tc>
          <w:tcPr>
            <w:tcW w:w="1845" w:type="dxa"/>
          </w:tcPr>
          <w:p>
            <w:pPr>
              <w:spacing w:before="60" w:after="60"/>
              <w:jc w:val="righ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60" w:after="60"/>
              <w:jc w:val="center"/>
              <w:rPr>
                <w:rFonts w:ascii="仿宋" w:hAnsi="仿宋" w:eastAsia="仿宋" w:cs="仿宋"/>
                <w:color w:val="auto"/>
              </w:rPr>
            </w:pPr>
          </w:p>
        </w:tc>
        <w:tc>
          <w:tcPr>
            <w:tcW w:w="2520" w:type="dxa"/>
          </w:tcPr>
          <w:p>
            <w:pPr>
              <w:spacing w:before="60" w:after="60"/>
              <w:rPr>
                <w:rFonts w:ascii="仿宋" w:hAnsi="仿宋" w:eastAsia="仿宋" w:cs="仿宋"/>
                <w:color w:val="auto"/>
              </w:rPr>
            </w:pPr>
          </w:p>
        </w:tc>
        <w:tc>
          <w:tcPr>
            <w:tcW w:w="1620" w:type="dxa"/>
          </w:tcPr>
          <w:p>
            <w:pPr>
              <w:spacing w:before="60" w:after="60"/>
              <w:jc w:val="right"/>
              <w:rPr>
                <w:rFonts w:ascii="仿宋" w:hAnsi="仿宋" w:eastAsia="仿宋" w:cs="仿宋"/>
                <w:color w:val="auto"/>
              </w:rPr>
            </w:pPr>
          </w:p>
        </w:tc>
        <w:tc>
          <w:tcPr>
            <w:tcW w:w="1395" w:type="dxa"/>
          </w:tcPr>
          <w:p>
            <w:pPr>
              <w:spacing w:before="60" w:after="60"/>
              <w:jc w:val="right"/>
              <w:rPr>
                <w:rFonts w:ascii="仿宋" w:hAnsi="仿宋" w:eastAsia="仿宋" w:cs="仿宋"/>
                <w:color w:val="auto"/>
              </w:rPr>
            </w:pPr>
          </w:p>
        </w:tc>
        <w:tc>
          <w:tcPr>
            <w:tcW w:w="1845" w:type="dxa"/>
          </w:tcPr>
          <w:p>
            <w:pPr>
              <w:spacing w:before="60" w:after="60"/>
              <w:jc w:val="righ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60" w:after="60"/>
              <w:jc w:val="center"/>
              <w:rPr>
                <w:rFonts w:ascii="仿宋" w:hAnsi="仿宋" w:eastAsia="仿宋" w:cs="仿宋"/>
                <w:color w:val="auto"/>
              </w:rPr>
            </w:pPr>
          </w:p>
        </w:tc>
        <w:tc>
          <w:tcPr>
            <w:tcW w:w="2520" w:type="dxa"/>
          </w:tcPr>
          <w:p>
            <w:pPr>
              <w:spacing w:before="60" w:after="60"/>
              <w:rPr>
                <w:rFonts w:ascii="仿宋" w:hAnsi="仿宋" w:eastAsia="仿宋" w:cs="仿宋"/>
                <w:color w:val="auto"/>
              </w:rPr>
            </w:pPr>
          </w:p>
        </w:tc>
        <w:tc>
          <w:tcPr>
            <w:tcW w:w="1620" w:type="dxa"/>
          </w:tcPr>
          <w:p>
            <w:pPr>
              <w:spacing w:before="60" w:after="60"/>
              <w:jc w:val="right"/>
              <w:rPr>
                <w:rFonts w:ascii="仿宋" w:hAnsi="仿宋" w:eastAsia="仿宋" w:cs="仿宋"/>
                <w:color w:val="auto"/>
              </w:rPr>
            </w:pPr>
          </w:p>
        </w:tc>
        <w:tc>
          <w:tcPr>
            <w:tcW w:w="1395" w:type="dxa"/>
          </w:tcPr>
          <w:p>
            <w:pPr>
              <w:spacing w:before="60" w:after="60"/>
              <w:jc w:val="right"/>
              <w:rPr>
                <w:rFonts w:ascii="仿宋" w:hAnsi="仿宋" w:eastAsia="仿宋" w:cs="仿宋"/>
                <w:color w:val="auto"/>
              </w:rPr>
            </w:pPr>
          </w:p>
        </w:tc>
        <w:tc>
          <w:tcPr>
            <w:tcW w:w="1845" w:type="dxa"/>
          </w:tcPr>
          <w:p>
            <w:pPr>
              <w:spacing w:before="60" w:after="60"/>
              <w:jc w:val="righ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6435" w:type="dxa"/>
            <w:gridSpan w:val="4"/>
          </w:tcPr>
          <w:p>
            <w:pPr>
              <w:spacing w:before="60" w:after="60"/>
              <w:ind w:firstLine="2590" w:firstLineChars="1075"/>
              <w:jc w:val="right"/>
              <w:rPr>
                <w:rFonts w:ascii="仿宋" w:hAnsi="仿宋" w:eastAsia="仿宋" w:cs="仿宋"/>
                <w:color w:val="auto"/>
              </w:rPr>
            </w:pPr>
            <w:r>
              <w:rPr>
                <w:rFonts w:hint="eastAsia" w:ascii="仿宋" w:hAnsi="仿宋" w:eastAsia="仿宋" w:cs="仿宋"/>
                <w:b/>
                <w:bCs/>
                <w:color w:val="auto"/>
              </w:rPr>
              <w:t>总计</w:t>
            </w:r>
          </w:p>
        </w:tc>
        <w:tc>
          <w:tcPr>
            <w:tcW w:w="1845" w:type="dxa"/>
          </w:tcPr>
          <w:p>
            <w:pPr>
              <w:spacing w:before="60" w:after="60"/>
              <w:rPr>
                <w:rFonts w:ascii="仿宋" w:hAnsi="仿宋" w:eastAsia="仿宋" w:cs="仿宋"/>
                <w:color w:val="auto"/>
              </w:rPr>
            </w:pPr>
          </w:p>
        </w:tc>
      </w:tr>
    </w:tbl>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r>
        <w:rPr>
          <w:rFonts w:hint="eastAsia" w:ascii="宋体" w:hAnsi="宋体" w:eastAsia="宋体"/>
          <w:b/>
          <w:color w:val="auto"/>
          <w:sz w:val="32"/>
          <w:szCs w:val="32"/>
        </w:rPr>
        <w:t>7.资格证明文件</w:t>
      </w:r>
    </w:p>
    <w:p>
      <w:pPr>
        <w:spacing w:line="360" w:lineRule="auto"/>
        <w:ind w:firstLine="600" w:firstLineChars="250"/>
        <w:rPr>
          <w:rFonts w:ascii="仿宋" w:hAnsi="仿宋" w:eastAsia="仿宋"/>
          <w:color w:val="auto"/>
        </w:rPr>
      </w:pPr>
      <w:r>
        <w:rPr>
          <w:rFonts w:hint="eastAsia" w:ascii="仿宋" w:hAnsi="仿宋" w:eastAsia="仿宋"/>
          <w:color w:val="auto"/>
        </w:rPr>
        <w:t>资格证明文件应提供加盖供应商公章鲜章的复印件作为格式文件的组成部分。</w:t>
      </w:r>
    </w:p>
    <w:p>
      <w:pPr>
        <w:spacing w:line="360" w:lineRule="auto"/>
        <w:rPr>
          <w:rFonts w:ascii="仿宋" w:hAnsi="仿宋" w:eastAsia="仿宋"/>
          <w:color w:val="auto"/>
        </w:rPr>
      </w:pPr>
      <w:r>
        <w:rPr>
          <w:rFonts w:hint="eastAsia" w:ascii="仿宋" w:hAnsi="仿宋" w:eastAsia="仿宋"/>
          <w:color w:val="auto"/>
        </w:rPr>
        <w:t>（1）企业法人营业执照</w:t>
      </w:r>
    </w:p>
    <w:p>
      <w:pPr>
        <w:spacing w:line="360" w:lineRule="auto"/>
        <w:rPr>
          <w:rFonts w:ascii="仿宋" w:hAnsi="仿宋" w:eastAsia="仿宋"/>
          <w:color w:val="auto"/>
        </w:rPr>
      </w:pPr>
      <w:r>
        <w:rPr>
          <w:rFonts w:hint="eastAsia" w:ascii="仿宋" w:hAnsi="仿宋" w:eastAsia="仿宋"/>
          <w:color w:val="auto"/>
        </w:rPr>
        <w:t>（2）税务登记证</w:t>
      </w:r>
    </w:p>
    <w:p>
      <w:pPr>
        <w:spacing w:line="360" w:lineRule="auto"/>
        <w:rPr>
          <w:rFonts w:ascii="仿宋" w:hAnsi="仿宋" w:eastAsia="仿宋"/>
          <w:color w:val="auto"/>
        </w:rPr>
      </w:pPr>
      <w:r>
        <w:rPr>
          <w:rFonts w:hint="eastAsia" w:ascii="仿宋" w:hAnsi="仿宋" w:eastAsia="仿宋"/>
          <w:color w:val="auto"/>
        </w:rPr>
        <w:t>（3）组织机构代码证</w:t>
      </w:r>
    </w:p>
    <w:p>
      <w:pPr>
        <w:spacing w:line="360" w:lineRule="auto"/>
        <w:rPr>
          <w:rFonts w:ascii="仿宋" w:hAnsi="仿宋" w:eastAsia="仿宋"/>
          <w:color w:val="auto"/>
        </w:rPr>
      </w:pPr>
      <w:r>
        <w:rPr>
          <w:rFonts w:hint="eastAsia" w:ascii="仿宋" w:hAnsi="仿宋" w:eastAsia="仿宋"/>
          <w:color w:val="auto"/>
        </w:rPr>
        <w:t>（4）企业资质证书（如有）</w:t>
      </w:r>
    </w:p>
    <w:p>
      <w:pPr>
        <w:spacing w:line="360" w:lineRule="auto"/>
        <w:rPr>
          <w:rFonts w:ascii="仿宋" w:hAnsi="仿宋" w:eastAsia="仿宋"/>
          <w:color w:val="auto"/>
        </w:rPr>
      </w:pPr>
      <w:r>
        <w:rPr>
          <w:rFonts w:hint="eastAsia" w:ascii="仿宋" w:hAnsi="仿宋" w:eastAsia="仿宋"/>
          <w:color w:val="auto"/>
        </w:rPr>
        <w:t>（5）供应商银行基本账户开户许可证</w:t>
      </w:r>
    </w:p>
    <w:p>
      <w:pPr>
        <w:spacing w:line="360" w:lineRule="auto"/>
        <w:rPr>
          <w:rFonts w:ascii="仿宋" w:hAnsi="仿宋" w:eastAsia="仿宋"/>
          <w:color w:val="auto"/>
        </w:rPr>
      </w:pPr>
      <w:r>
        <w:rPr>
          <w:rFonts w:hint="eastAsia" w:ascii="仿宋" w:hAnsi="仿宋" w:eastAsia="仿宋"/>
          <w:color w:val="auto"/>
        </w:rPr>
        <w:t>（6）近三年类似业绩证明材料（合同书）</w:t>
      </w:r>
    </w:p>
    <w:p>
      <w:pPr>
        <w:spacing w:line="360" w:lineRule="auto"/>
        <w:rPr>
          <w:rFonts w:ascii="仿宋" w:hAnsi="仿宋" w:eastAsia="仿宋"/>
          <w:color w:val="auto"/>
        </w:rPr>
      </w:pPr>
      <w:r>
        <w:rPr>
          <w:rFonts w:hint="eastAsia" w:ascii="仿宋" w:hAnsi="仿宋" w:eastAsia="仿宋"/>
          <w:color w:val="auto"/>
        </w:rPr>
        <w:t>（7）无犯罪查询记录截图</w:t>
      </w:r>
    </w:p>
    <w:p>
      <w:pPr>
        <w:spacing w:line="360" w:lineRule="auto"/>
        <w:rPr>
          <w:rFonts w:ascii="仿宋" w:hAnsi="仿宋" w:eastAsia="仿宋"/>
          <w:color w:val="auto"/>
        </w:rPr>
      </w:pPr>
      <w:r>
        <w:rPr>
          <w:rFonts w:hint="eastAsia" w:ascii="仿宋" w:hAnsi="仿宋" w:eastAsia="仿宋"/>
          <w:color w:val="auto"/>
        </w:rPr>
        <w:t>（8）信用查询记录</w:t>
      </w: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jc w:val="center"/>
        <w:rPr>
          <w:rFonts w:hint="eastAsia" w:ascii="宋体" w:hAnsi="宋体" w:eastAsia="宋体"/>
          <w:b/>
          <w:color w:val="auto"/>
          <w:sz w:val="32"/>
          <w:szCs w:val="32"/>
        </w:rPr>
      </w:pPr>
    </w:p>
    <w:p>
      <w:pPr>
        <w:spacing w:line="360" w:lineRule="auto"/>
        <w:jc w:val="center"/>
        <w:rPr>
          <w:rFonts w:ascii="宋体" w:hAnsi="宋体" w:eastAsia="宋体"/>
          <w:b/>
          <w:color w:val="auto"/>
          <w:sz w:val="32"/>
          <w:szCs w:val="32"/>
        </w:rPr>
      </w:pPr>
      <w:r>
        <w:rPr>
          <w:rFonts w:hint="eastAsia" w:ascii="宋体" w:hAnsi="宋体" w:eastAsia="宋体"/>
          <w:b/>
          <w:color w:val="auto"/>
          <w:sz w:val="32"/>
          <w:szCs w:val="32"/>
        </w:rPr>
        <w:t>8.技术文件</w:t>
      </w:r>
    </w:p>
    <w:p>
      <w:pPr>
        <w:spacing w:line="360" w:lineRule="auto"/>
        <w:rPr>
          <w:rFonts w:ascii="仿宋" w:hAnsi="仿宋" w:eastAsia="仿宋"/>
          <w:color w:val="auto"/>
        </w:rPr>
      </w:pPr>
    </w:p>
    <w:p>
      <w:pPr>
        <w:spacing w:line="360" w:lineRule="auto"/>
        <w:rPr>
          <w:rFonts w:ascii="宋体" w:hAnsi="宋体" w:eastAsia="宋体"/>
          <w:color w:val="auto"/>
        </w:rPr>
      </w:pPr>
      <w:r>
        <w:rPr>
          <w:rFonts w:hint="eastAsia" w:ascii="宋体" w:hAnsi="宋体" w:eastAsia="宋体"/>
          <w:color w:val="auto"/>
        </w:rPr>
        <w:t>8.1技术文件目录</w:t>
      </w:r>
    </w:p>
    <w:p>
      <w:pPr>
        <w:spacing w:line="360" w:lineRule="auto"/>
        <w:rPr>
          <w:rFonts w:ascii="宋体" w:hAnsi="宋体" w:eastAsia="宋体"/>
          <w:color w:val="auto"/>
        </w:rPr>
      </w:pPr>
      <w:r>
        <w:rPr>
          <w:rFonts w:hint="eastAsia" w:ascii="宋体" w:hAnsi="宋体" w:eastAsia="宋体"/>
          <w:color w:val="auto"/>
        </w:rPr>
        <w:t>（1）实施方案（格式自拟）</w:t>
      </w:r>
    </w:p>
    <w:p>
      <w:pPr>
        <w:spacing w:line="360" w:lineRule="auto"/>
        <w:rPr>
          <w:rFonts w:ascii="宋体" w:hAnsi="宋体" w:eastAsia="宋体"/>
          <w:color w:val="auto"/>
        </w:rPr>
      </w:pPr>
    </w:p>
    <w:sectPr>
      <w:footerReference r:id="rId4" w:type="default"/>
      <w:pgSz w:w="11906" w:h="16838"/>
      <w:pgMar w:top="1440" w:right="1800" w:bottom="1440" w:left="180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 w:name="方正书宋简体">
    <w:altName w:val="宋体"/>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Times">
    <w:altName w:val="Times New Roman"/>
    <w:panose1 w:val="020005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5"/>
    <w:multiLevelType w:val="multilevel"/>
    <w:tmpl w:val="00000005"/>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53208E"/>
    <w:multiLevelType w:val="multilevel"/>
    <w:tmpl w:val="0053208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4CB62CD8"/>
    <w:multiLevelType w:val="singleLevel"/>
    <w:tmpl w:val="4CB62CD8"/>
    <w:lvl w:ilvl="0" w:tentative="0">
      <w:start w:val="1"/>
      <w:numFmt w:val="decimal"/>
      <w:lvlText w:val="%1."/>
      <w:lvlJc w:val="left"/>
      <w:pPr>
        <w:tabs>
          <w:tab w:val="left" w:pos="425"/>
        </w:tabs>
        <w:ind w:left="425" w:hanging="425"/>
      </w:pPr>
      <w:rPr>
        <w:rFonts w:hint="default"/>
      </w:rPr>
    </w:lvl>
  </w:abstractNum>
  <w:abstractNum w:abstractNumId="5">
    <w:nsid w:val="5445DA4C"/>
    <w:multiLevelType w:val="singleLevel"/>
    <w:tmpl w:val="5445DA4C"/>
    <w:lvl w:ilvl="0" w:tentative="0">
      <w:start w:val="1"/>
      <w:numFmt w:val="bullet"/>
      <w:lvlText w:val=""/>
      <w:lvlJc w:val="left"/>
      <w:pPr>
        <w:tabs>
          <w:tab w:val="left" w:pos="420"/>
        </w:tabs>
        <w:ind w:left="420" w:hanging="420"/>
      </w:pPr>
      <w:rPr>
        <w:rFonts w:hint="default" w:ascii="Wingdings" w:hAnsi="Wingdings"/>
      </w:rPr>
    </w:lvl>
  </w:abstractNum>
  <w:abstractNum w:abstractNumId="6">
    <w:nsid w:val="5445EF6A"/>
    <w:multiLevelType w:val="singleLevel"/>
    <w:tmpl w:val="5445EF6A"/>
    <w:lvl w:ilvl="0" w:tentative="0">
      <w:start w:val="1"/>
      <w:numFmt w:val="bullet"/>
      <w:lvlText w:val=""/>
      <w:lvlJc w:val="left"/>
      <w:pPr>
        <w:tabs>
          <w:tab w:val="left" w:pos="420"/>
        </w:tabs>
        <w:ind w:left="420" w:hanging="420"/>
      </w:pPr>
      <w:rPr>
        <w:rFonts w:hint="default" w:ascii="Wingdings" w:hAnsi="Wingdings"/>
      </w:rPr>
    </w:lvl>
  </w:abstractNum>
  <w:abstractNum w:abstractNumId="7">
    <w:nsid w:val="5445F076"/>
    <w:multiLevelType w:val="singleLevel"/>
    <w:tmpl w:val="5445F076"/>
    <w:lvl w:ilvl="0" w:tentative="0">
      <w:start w:val="1"/>
      <w:numFmt w:val="decimal"/>
      <w:lvlText w:val="%1."/>
      <w:lvlJc w:val="left"/>
      <w:pPr>
        <w:tabs>
          <w:tab w:val="left" w:pos="425"/>
        </w:tabs>
        <w:ind w:left="425" w:hanging="425"/>
      </w:pPr>
      <w:rPr>
        <w:rFonts w:hint="default"/>
      </w:rPr>
    </w:lvl>
  </w:abstractNum>
  <w:abstractNum w:abstractNumId="8">
    <w:nsid w:val="5445F2E3"/>
    <w:multiLevelType w:val="singleLevel"/>
    <w:tmpl w:val="5445F2E3"/>
    <w:lvl w:ilvl="0" w:tentative="0">
      <w:start w:val="1"/>
      <w:numFmt w:val="decimal"/>
      <w:lvlText w:val="%1."/>
      <w:lvlJc w:val="left"/>
      <w:pPr>
        <w:tabs>
          <w:tab w:val="left" w:pos="425"/>
        </w:tabs>
        <w:ind w:left="425" w:hanging="425"/>
      </w:pPr>
      <w:rPr>
        <w:rFonts w:hint="default"/>
      </w:rPr>
    </w:lvl>
  </w:abstractNum>
  <w:abstractNum w:abstractNumId="9">
    <w:nsid w:val="5445F5EA"/>
    <w:multiLevelType w:val="singleLevel"/>
    <w:tmpl w:val="5445F5EA"/>
    <w:lvl w:ilvl="0" w:tentative="0">
      <w:start w:val="1"/>
      <w:numFmt w:val="decimal"/>
      <w:lvlText w:val="%1."/>
      <w:lvlJc w:val="left"/>
      <w:pPr>
        <w:tabs>
          <w:tab w:val="left" w:pos="425"/>
        </w:tabs>
        <w:ind w:left="425" w:hanging="425"/>
      </w:pPr>
      <w:rPr>
        <w:rFonts w:hint="default"/>
      </w:rPr>
    </w:lvl>
  </w:abstractNum>
  <w:abstractNum w:abstractNumId="10">
    <w:nsid w:val="5445F60A"/>
    <w:multiLevelType w:val="singleLevel"/>
    <w:tmpl w:val="5445F60A"/>
    <w:lvl w:ilvl="0" w:tentative="0">
      <w:start w:val="1"/>
      <w:numFmt w:val="decimal"/>
      <w:lvlText w:val="%1."/>
      <w:lvlJc w:val="left"/>
      <w:pPr>
        <w:tabs>
          <w:tab w:val="left" w:pos="425"/>
        </w:tabs>
        <w:ind w:left="425" w:hanging="425"/>
      </w:pPr>
      <w:rPr>
        <w:rFonts w:hint="default"/>
      </w:rPr>
    </w:lvl>
  </w:abstractNum>
  <w:abstractNum w:abstractNumId="11">
    <w:nsid w:val="5445F61F"/>
    <w:multiLevelType w:val="singleLevel"/>
    <w:tmpl w:val="5445F61F"/>
    <w:lvl w:ilvl="0" w:tentative="0">
      <w:start w:val="1"/>
      <w:numFmt w:val="decimal"/>
      <w:lvlText w:val="%1."/>
      <w:lvlJc w:val="left"/>
      <w:pPr>
        <w:tabs>
          <w:tab w:val="left" w:pos="425"/>
        </w:tabs>
        <w:ind w:left="425" w:hanging="425"/>
      </w:pPr>
      <w:rPr>
        <w:rFonts w:hint="default"/>
      </w:rPr>
    </w:lvl>
  </w:abstractNum>
  <w:abstractNum w:abstractNumId="12">
    <w:nsid w:val="5445F76D"/>
    <w:multiLevelType w:val="singleLevel"/>
    <w:tmpl w:val="5445F76D"/>
    <w:lvl w:ilvl="0" w:tentative="0">
      <w:start w:val="1"/>
      <w:numFmt w:val="decimal"/>
      <w:lvlText w:val="%1."/>
      <w:lvlJc w:val="left"/>
      <w:pPr>
        <w:tabs>
          <w:tab w:val="left" w:pos="425"/>
        </w:tabs>
        <w:ind w:left="425" w:hanging="425"/>
      </w:pPr>
      <w:rPr>
        <w:rFonts w:hint="default"/>
      </w:rPr>
    </w:lvl>
  </w:abstractNum>
  <w:abstractNum w:abstractNumId="13">
    <w:nsid w:val="5445F963"/>
    <w:multiLevelType w:val="singleLevel"/>
    <w:tmpl w:val="5445F963"/>
    <w:lvl w:ilvl="0" w:tentative="0">
      <w:start w:val="1"/>
      <w:numFmt w:val="decimal"/>
      <w:lvlText w:val="%1."/>
      <w:lvlJc w:val="left"/>
      <w:pPr>
        <w:tabs>
          <w:tab w:val="left" w:pos="425"/>
        </w:tabs>
        <w:ind w:left="425" w:hanging="425"/>
      </w:pPr>
      <w:rPr>
        <w:rFonts w:hint="default"/>
      </w:rPr>
    </w:lvl>
  </w:abstractNum>
  <w:abstractNum w:abstractNumId="14">
    <w:nsid w:val="5445FB4D"/>
    <w:multiLevelType w:val="multilevel"/>
    <w:tmpl w:val="5445FB4D"/>
    <w:lvl w:ilvl="0" w:tentative="0">
      <w:start w:val="1"/>
      <w:numFmt w:val="decimal"/>
      <w:lvlText w:val="%1."/>
      <w:lvlJc w:val="left"/>
      <w:pPr>
        <w:tabs>
          <w:tab w:val="left" w:pos="425"/>
        </w:tabs>
        <w:ind w:left="425" w:hanging="425"/>
      </w:pPr>
      <w:rPr>
        <w:rFonts w:hint="default"/>
      </w:rPr>
    </w:lvl>
    <w:lvl w:ilvl="1" w:tentative="0">
      <w:start w:val="4"/>
      <w:numFmt w:val="decimal"/>
      <w:isLgl/>
      <w:lvlText w:val="%1.%2"/>
      <w:lvlJc w:val="left"/>
      <w:pPr>
        <w:ind w:left="555" w:hanging="555"/>
      </w:pPr>
      <w:rPr>
        <w:rFonts w:hint="default"/>
      </w:rPr>
    </w:lvl>
    <w:lvl w:ilvl="2" w:tentative="0">
      <w:start w:val="1"/>
      <w:numFmt w:val="decimal"/>
      <w:isLgl/>
      <w:lvlText w:val="%1.%2.%3"/>
      <w:lvlJc w:val="left"/>
      <w:pPr>
        <w:ind w:left="555" w:hanging="555"/>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080" w:hanging="1080"/>
      </w:pPr>
      <w:rPr>
        <w:rFonts w:hint="default"/>
      </w:rPr>
    </w:lvl>
    <w:lvl w:ilvl="8" w:tentative="0">
      <w:start w:val="1"/>
      <w:numFmt w:val="decimal"/>
      <w:isLgl/>
      <w:lvlText w:val="%1.%2.%3.%4.%5.%6.%7.%8.%9"/>
      <w:lvlJc w:val="left"/>
      <w:pPr>
        <w:ind w:left="1440" w:hanging="1440"/>
      </w:pPr>
      <w:rPr>
        <w:rFonts w:hint="default"/>
      </w:rPr>
    </w:lvl>
  </w:abstractNum>
  <w:abstractNum w:abstractNumId="15">
    <w:nsid w:val="5445FB97"/>
    <w:multiLevelType w:val="singleLevel"/>
    <w:tmpl w:val="5445FB97"/>
    <w:lvl w:ilvl="0" w:tentative="0">
      <w:start w:val="1"/>
      <w:numFmt w:val="decimal"/>
      <w:lvlText w:val="%1."/>
      <w:lvlJc w:val="left"/>
      <w:pPr>
        <w:tabs>
          <w:tab w:val="left" w:pos="425"/>
        </w:tabs>
        <w:ind w:left="425" w:hanging="425"/>
      </w:pPr>
      <w:rPr>
        <w:rFonts w:hint="default"/>
      </w:rPr>
    </w:lvl>
  </w:abstractNum>
  <w:abstractNum w:abstractNumId="16">
    <w:nsid w:val="5445FC73"/>
    <w:multiLevelType w:val="singleLevel"/>
    <w:tmpl w:val="5445FC73"/>
    <w:lvl w:ilvl="0" w:tentative="0">
      <w:start w:val="1"/>
      <w:numFmt w:val="decimal"/>
      <w:lvlText w:val="%1."/>
      <w:lvlJc w:val="left"/>
      <w:pPr>
        <w:tabs>
          <w:tab w:val="left" w:pos="425"/>
        </w:tabs>
        <w:ind w:left="425" w:hanging="425"/>
      </w:pPr>
      <w:rPr>
        <w:rFonts w:hint="default"/>
      </w:rPr>
    </w:lvl>
  </w:abstractNum>
  <w:abstractNum w:abstractNumId="17">
    <w:nsid w:val="5445FDAB"/>
    <w:multiLevelType w:val="singleLevel"/>
    <w:tmpl w:val="5445FDAB"/>
    <w:lvl w:ilvl="0" w:tentative="0">
      <w:start w:val="1"/>
      <w:numFmt w:val="decimal"/>
      <w:lvlText w:val="%1."/>
      <w:lvlJc w:val="left"/>
      <w:pPr>
        <w:tabs>
          <w:tab w:val="left" w:pos="425"/>
        </w:tabs>
        <w:ind w:left="425" w:hanging="425"/>
      </w:pPr>
      <w:rPr>
        <w:rFonts w:hint="default"/>
      </w:rPr>
    </w:lvl>
  </w:abstractNum>
  <w:num w:numId="1">
    <w:abstractNumId w:val="3"/>
  </w:num>
  <w:num w:numId="2">
    <w:abstractNumId w:val="5"/>
  </w:num>
  <w:num w:numId="3">
    <w:abstractNumId w:val="6"/>
  </w:num>
  <w:num w:numId="4">
    <w:abstractNumId w:val="16"/>
  </w:num>
  <w:num w:numId="5">
    <w:abstractNumId w:val="7"/>
  </w:num>
  <w:num w:numId="6">
    <w:abstractNumId w:val="12"/>
  </w:num>
  <w:num w:numId="7">
    <w:abstractNumId w:val="8"/>
  </w:num>
  <w:num w:numId="8">
    <w:abstractNumId w:val="4"/>
  </w:num>
  <w:num w:numId="9">
    <w:abstractNumId w:val="13"/>
  </w:num>
  <w:num w:numId="10">
    <w:abstractNumId w:val="9"/>
  </w:num>
  <w:num w:numId="11">
    <w:abstractNumId w:val="10"/>
  </w:num>
  <w:num w:numId="12">
    <w:abstractNumId w:val="11"/>
  </w:num>
  <w:num w:numId="13">
    <w:abstractNumId w:val="14"/>
  </w:num>
  <w:num w:numId="14">
    <w:abstractNumId w:val="15"/>
  </w:num>
  <w:num w:numId="15">
    <w:abstractNumId w:val="1"/>
  </w:num>
  <w:num w:numId="16">
    <w:abstractNumId w:val="17"/>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1"/>
    </o:shapelayout>
  </w:hdrShapeDefaults>
  <w:compat>
    <w:ulTrailSpace/>
    <w:useFELayout/>
    <w:compatSetting w:name="compatibilityMode" w:uri="http://schemas.microsoft.com/office/word" w:val="12"/>
  </w:compat>
  <w:rsids>
    <w:rsidRoot w:val="00D31D50"/>
    <w:rsid w:val="00024B51"/>
    <w:rsid w:val="0003179D"/>
    <w:rsid w:val="00047AFD"/>
    <w:rsid w:val="000519B3"/>
    <w:rsid w:val="00056BA0"/>
    <w:rsid w:val="00060080"/>
    <w:rsid w:val="000711B6"/>
    <w:rsid w:val="000875F6"/>
    <w:rsid w:val="00090109"/>
    <w:rsid w:val="00092144"/>
    <w:rsid w:val="000F227F"/>
    <w:rsid w:val="00117C34"/>
    <w:rsid w:val="00123A49"/>
    <w:rsid w:val="001322C2"/>
    <w:rsid w:val="001476CE"/>
    <w:rsid w:val="0015351E"/>
    <w:rsid w:val="00155027"/>
    <w:rsid w:val="00193302"/>
    <w:rsid w:val="001A4938"/>
    <w:rsid w:val="001C743E"/>
    <w:rsid w:val="001D1690"/>
    <w:rsid w:val="001E5191"/>
    <w:rsid w:val="001F7676"/>
    <w:rsid w:val="00204E90"/>
    <w:rsid w:val="00205013"/>
    <w:rsid w:val="0021661E"/>
    <w:rsid w:val="00220F5E"/>
    <w:rsid w:val="00224854"/>
    <w:rsid w:val="002253BF"/>
    <w:rsid w:val="00242459"/>
    <w:rsid w:val="002469F2"/>
    <w:rsid w:val="00250D93"/>
    <w:rsid w:val="002674E8"/>
    <w:rsid w:val="00267E5A"/>
    <w:rsid w:val="00294F98"/>
    <w:rsid w:val="002A35E6"/>
    <w:rsid w:val="002A43BB"/>
    <w:rsid w:val="002A7121"/>
    <w:rsid w:val="002B24EA"/>
    <w:rsid w:val="002D3CE7"/>
    <w:rsid w:val="002D7E51"/>
    <w:rsid w:val="002F20AB"/>
    <w:rsid w:val="002F25F7"/>
    <w:rsid w:val="002F5E95"/>
    <w:rsid w:val="00300A7C"/>
    <w:rsid w:val="003047B2"/>
    <w:rsid w:val="00320978"/>
    <w:rsid w:val="00323B43"/>
    <w:rsid w:val="003B7ED7"/>
    <w:rsid w:val="003C34C5"/>
    <w:rsid w:val="003C67A8"/>
    <w:rsid w:val="003D37D8"/>
    <w:rsid w:val="003E1ECB"/>
    <w:rsid w:val="00426133"/>
    <w:rsid w:val="0042699E"/>
    <w:rsid w:val="004358AB"/>
    <w:rsid w:val="0045215E"/>
    <w:rsid w:val="00455FBC"/>
    <w:rsid w:val="0046214B"/>
    <w:rsid w:val="00487D69"/>
    <w:rsid w:val="004A0D7B"/>
    <w:rsid w:val="004A1198"/>
    <w:rsid w:val="004A5D93"/>
    <w:rsid w:val="004E5CD7"/>
    <w:rsid w:val="004F031E"/>
    <w:rsid w:val="004F74FF"/>
    <w:rsid w:val="00501792"/>
    <w:rsid w:val="005031C8"/>
    <w:rsid w:val="00514413"/>
    <w:rsid w:val="005234AB"/>
    <w:rsid w:val="0052520A"/>
    <w:rsid w:val="00545BAB"/>
    <w:rsid w:val="00547CA5"/>
    <w:rsid w:val="005533DE"/>
    <w:rsid w:val="00562C08"/>
    <w:rsid w:val="0056726E"/>
    <w:rsid w:val="00583F3E"/>
    <w:rsid w:val="0058797A"/>
    <w:rsid w:val="005A1502"/>
    <w:rsid w:val="005A25F6"/>
    <w:rsid w:val="005A6D99"/>
    <w:rsid w:val="005C16BE"/>
    <w:rsid w:val="005E4E3B"/>
    <w:rsid w:val="005E524A"/>
    <w:rsid w:val="005E667F"/>
    <w:rsid w:val="006047B7"/>
    <w:rsid w:val="0061137D"/>
    <w:rsid w:val="0062457E"/>
    <w:rsid w:val="00651D4F"/>
    <w:rsid w:val="00654F1D"/>
    <w:rsid w:val="00670996"/>
    <w:rsid w:val="0067613D"/>
    <w:rsid w:val="006871ED"/>
    <w:rsid w:val="0069529C"/>
    <w:rsid w:val="006A7E66"/>
    <w:rsid w:val="006C59E4"/>
    <w:rsid w:val="00710472"/>
    <w:rsid w:val="00716ADE"/>
    <w:rsid w:val="00722372"/>
    <w:rsid w:val="00722539"/>
    <w:rsid w:val="007339B7"/>
    <w:rsid w:val="00741025"/>
    <w:rsid w:val="00742583"/>
    <w:rsid w:val="00744170"/>
    <w:rsid w:val="0075050A"/>
    <w:rsid w:val="00750778"/>
    <w:rsid w:val="00760D0C"/>
    <w:rsid w:val="007850E7"/>
    <w:rsid w:val="00791F09"/>
    <w:rsid w:val="007A3266"/>
    <w:rsid w:val="007A331C"/>
    <w:rsid w:val="007B4777"/>
    <w:rsid w:val="007C6A82"/>
    <w:rsid w:val="007C7874"/>
    <w:rsid w:val="007E5D1A"/>
    <w:rsid w:val="008153B0"/>
    <w:rsid w:val="00817BDC"/>
    <w:rsid w:val="00827C05"/>
    <w:rsid w:val="00830C3C"/>
    <w:rsid w:val="008446C8"/>
    <w:rsid w:val="00851972"/>
    <w:rsid w:val="00856E93"/>
    <w:rsid w:val="00864905"/>
    <w:rsid w:val="00872A84"/>
    <w:rsid w:val="00875B42"/>
    <w:rsid w:val="0089234D"/>
    <w:rsid w:val="008B7726"/>
    <w:rsid w:val="008B7C84"/>
    <w:rsid w:val="008C5129"/>
    <w:rsid w:val="008C5A87"/>
    <w:rsid w:val="008E6C22"/>
    <w:rsid w:val="008E7380"/>
    <w:rsid w:val="008F2A06"/>
    <w:rsid w:val="00914489"/>
    <w:rsid w:val="00917983"/>
    <w:rsid w:val="00934842"/>
    <w:rsid w:val="009603E3"/>
    <w:rsid w:val="00963237"/>
    <w:rsid w:val="009652B3"/>
    <w:rsid w:val="00970E53"/>
    <w:rsid w:val="0098031F"/>
    <w:rsid w:val="00986308"/>
    <w:rsid w:val="00987181"/>
    <w:rsid w:val="00991665"/>
    <w:rsid w:val="00995E7A"/>
    <w:rsid w:val="009964BB"/>
    <w:rsid w:val="009977D1"/>
    <w:rsid w:val="009C0BA9"/>
    <w:rsid w:val="009E0901"/>
    <w:rsid w:val="009F093C"/>
    <w:rsid w:val="009F0DF4"/>
    <w:rsid w:val="009F2A12"/>
    <w:rsid w:val="00A13659"/>
    <w:rsid w:val="00A206B0"/>
    <w:rsid w:val="00A50F4D"/>
    <w:rsid w:val="00A51672"/>
    <w:rsid w:val="00A62185"/>
    <w:rsid w:val="00A973CC"/>
    <w:rsid w:val="00AB0E4F"/>
    <w:rsid w:val="00AB12CB"/>
    <w:rsid w:val="00AC1EA3"/>
    <w:rsid w:val="00AE2FD0"/>
    <w:rsid w:val="00AF1D36"/>
    <w:rsid w:val="00B0522D"/>
    <w:rsid w:val="00B0573F"/>
    <w:rsid w:val="00B07532"/>
    <w:rsid w:val="00B10C85"/>
    <w:rsid w:val="00B27EF1"/>
    <w:rsid w:val="00B31D5A"/>
    <w:rsid w:val="00B3630D"/>
    <w:rsid w:val="00B51B9A"/>
    <w:rsid w:val="00B562C4"/>
    <w:rsid w:val="00B83A24"/>
    <w:rsid w:val="00BC4C9E"/>
    <w:rsid w:val="00BC6EB7"/>
    <w:rsid w:val="00BE0CDB"/>
    <w:rsid w:val="00BF2957"/>
    <w:rsid w:val="00C135D3"/>
    <w:rsid w:val="00C204DB"/>
    <w:rsid w:val="00C248EB"/>
    <w:rsid w:val="00C24CC1"/>
    <w:rsid w:val="00C3331A"/>
    <w:rsid w:val="00C43AF2"/>
    <w:rsid w:val="00C62271"/>
    <w:rsid w:val="00C733B0"/>
    <w:rsid w:val="00C748D6"/>
    <w:rsid w:val="00C9511F"/>
    <w:rsid w:val="00CA439F"/>
    <w:rsid w:val="00CA75D6"/>
    <w:rsid w:val="00CC3E1F"/>
    <w:rsid w:val="00CD175D"/>
    <w:rsid w:val="00CD20E1"/>
    <w:rsid w:val="00CE3B50"/>
    <w:rsid w:val="00CF51DD"/>
    <w:rsid w:val="00CF7442"/>
    <w:rsid w:val="00D04C64"/>
    <w:rsid w:val="00D13576"/>
    <w:rsid w:val="00D14BDA"/>
    <w:rsid w:val="00D17DB4"/>
    <w:rsid w:val="00D31D50"/>
    <w:rsid w:val="00D647F0"/>
    <w:rsid w:val="00D770AB"/>
    <w:rsid w:val="00D8478E"/>
    <w:rsid w:val="00D91BCF"/>
    <w:rsid w:val="00DA00AF"/>
    <w:rsid w:val="00DB1D8A"/>
    <w:rsid w:val="00DC3C37"/>
    <w:rsid w:val="00DD6371"/>
    <w:rsid w:val="00DE54F5"/>
    <w:rsid w:val="00E07D5D"/>
    <w:rsid w:val="00E13A74"/>
    <w:rsid w:val="00E14140"/>
    <w:rsid w:val="00E22600"/>
    <w:rsid w:val="00E465DE"/>
    <w:rsid w:val="00E55851"/>
    <w:rsid w:val="00E60521"/>
    <w:rsid w:val="00E74837"/>
    <w:rsid w:val="00E77A45"/>
    <w:rsid w:val="00E81803"/>
    <w:rsid w:val="00E841DB"/>
    <w:rsid w:val="00E926AD"/>
    <w:rsid w:val="00EA6360"/>
    <w:rsid w:val="00EB46D1"/>
    <w:rsid w:val="00EB5816"/>
    <w:rsid w:val="00EB6919"/>
    <w:rsid w:val="00EB7FD0"/>
    <w:rsid w:val="00ED5A4E"/>
    <w:rsid w:val="00EE4DBB"/>
    <w:rsid w:val="00F00105"/>
    <w:rsid w:val="00F00848"/>
    <w:rsid w:val="00F16D09"/>
    <w:rsid w:val="00F216BB"/>
    <w:rsid w:val="00F24F5B"/>
    <w:rsid w:val="00F52A5C"/>
    <w:rsid w:val="00F54A8E"/>
    <w:rsid w:val="00F74D77"/>
    <w:rsid w:val="00F7511B"/>
    <w:rsid w:val="00F81E75"/>
    <w:rsid w:val="00F916EB"/>
    <w:rsid w:val="00F97FA2"/>
    <w:rsid w:val="00FB2237"/>
    <w:rsid w:val="00FB6997"/>
    <w:rsid w:val="00FE77D2"/>
    <w:rsid w:val="00FE789B"/>
    <w:rsid w:val="00FF2ED1"/>
    <w:rsid w:val="03BB0D01"/>
    <w:rsid w:val="03E65FE4"/>
    <w:rsid w:val="050B1FB5"/>
    <w:rsid w:val="057E7860"/>
    <w:rsid w:val="07CE6BCF"/>
    <w:rsid w:val="0D922BA4"/>
    <w:rsid w:val="0E6B6C21"/>
    <w:rsid w:val="127E54D0"/>
    <w:rsid w:val="16C22ED6"/>
    <w:rsid w:val="1DA726C2"/>
    <w:rsid w:val="21FB6F24"/>
    <w:rsid w:val="2346717A"/>
    <w:rsid w:val="239F6D96"/>
    <w:rsid w:val="23FB70C1"/>
    <w:rsid w:val="25F76659"/>
    <w:rsid w:val="28B74552"/>
    <w:rsid w:val="2B30339E"/>
    <w:rsid w:val="2B582C09"/>
    <w:rsid w:val="2B58639F"/>
    <w:rsid w:val="2B655A3D"/>
    <w:rsid w:val="2E881B45"/>
    <w:rsid w:val="301324A3"/>
    <w:rsid w:val="31A55021"/>
    <w:rsid w:val="38F30FF6"/>
    <w:rsid w:val="38FB50B1"/>
    <w:rsid w:val="3C114499"/>
    <w:rsid w:val="4C034CB2"/>
    <w:rsid w:val="4DE50F41"/>
    <w:rsid w:val="509202F4"/>
    <w:rsid w:val="50DD6E05"/>
    <w:rsid w:val="57DD0D25"/>
    <w:rsid w:val="58D144B6"/>
    <w:rsid w:val="5A36645F"/>
    <w:rsid w:val="5D9E3F6A"/>
    <w:rsid w:val="66A64447"/>
    <w:rsid w:val="674155AB"/>
    <w:rsid w:val="73275CF4"/>
    <w:rsid w:val="74AD0C98"/>
    <w:rsid w:val="765C2244"/>
    <w:rsid w:val="78FC37C2"/>
    <w:rsid w:val="7BAA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6"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6"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6"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6"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微软雅黑" w:cs="Times New Roman"/>
      <w:sz w:val="24"/>
      <w:szCs w:val="24"/>
      <w:lang w:val="en-US" w:eastAsia="zh-CN" w:bidi="ar-SA"/>
    </w:rPr>
  </w:style>
  <w:style w:type="paragraph" w:styleId="2">
    <w:name w:val="heading 1"/>
    <w:basedOn w:val="1"/>
    <w:next w:val="1"/>
    <w:link w:val="23"/>
    <w:qFormat/>
    <w:uiPriority w:val="0"/>
    <w:pPr>
      <w:keepNext/>
      <w:keepLines/>
      <w:adjustRightInd w:val="0"/>
      <w:snapToGrid w:val="0"/>
      <w:spacing w:before="340" w:after="330" w:line="578" w:lineRule="auto"/>
      <w:outlineLvl w:val="0"/>
    </w:pPr>
    <w:rPr>
      <w:rFonts w:ascii="Tahoma" w:hAnsi="Tahoma" w:cstheme="minorBidi"/>
      <w:b/>
      <w:bCs/>
      <w:kern w:val="44"/>
      <w:sz w:val="44"/>
      <w:szCs w:val="44"/>
    </w:rPr>
  </w:style>
  <w:style w:type="paragraph" w:styleId="3">
    <w:name w:val="heading 2"/>
    <w:basedOn w:val="1"/>
    <w:next w:val="1"/>
    <w:link w:val="24"/>
    <w:unhideWhenUsed/>
    <w:qFormat/>
    <w:uiPriority w:val="9"/>
    <w:pPr>
      <w:keepNext/>
      <w:keepLines/>
      <w:adjustRightInd w:val="0"/>
      <w:snapToGrid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qFormat/>
    <w:uiPriority w:val="0"/>
    <w:pPr>
      <w:keepNext/>
      <w:keepLines/>
      <w:widowControl w:val="0"/>
      <w:spacing w:before="260" w:after="260" w:line="415" w:lineRule="auto"/>
      <w:jc w:val="both"/>
      <w:outlineLvl w:val="2"/>
    </w:pPr>
    <w:rPr>
      <w:rFonts w:eastAsia="宋体"/>
      <w:b/>
      <w:bCs/>
      <w:kern w:val="2"/>
      <w:sz w:val="32"/>
      <w:szCs w:val="32"/>
    </w:rPr>
  </w:style>
  <w:style w:type="paragraph" w:styleId="5">
    <w:name w:val="heading 4"/>
    <w:basedOn w:val="1"/>
    <w:next w:val="1"/>
    <w:link w:val="26"/>
    <w:qFormat/>
    <w:uiPriority w:val="0"/>
    <w:pPr>
      <w:keepNext/>
      <w:keepLines/>
      <w:widowControl w:val="0"/>
      <w:spacing w:before="280" w:after="290" w:line="374" w:lineRule="auto"/>
      <w:jc w:val="both"/>
      <w:outlineLvl w:val="3"/>
    </w:pPr>
    <w:rPr>
      <w:rFonts w:ascii="Arial" w:hAnsi="Arial" w:eastAsia="黑体"/>
      <w:b/>
      <w:bCs/>
      <w:kern w:val="2"/>
      <w:sz w:val="28"/>
      <w:szCs w:val="28"/>
    </w:rPr>
  </w:style>
  <w:style w:type="paragraph" w:styleId="6">
    <w:name w:val="heading 5"/>
    <w:basedOn w:val="1"/>
    <w:next w:val="1"/>
    <w:link w:val="27"/>
    <w:semiHidden/>
    <w:unhideWhenUsed/>
    <w:qFormat/>
    <w:uiPriority w:val="9"/>
    <w:pPr>
      <w:keepNext/>
      <w:keepLines/>
      <w:adjustRightInd w:val="0"/>
      <w:snapToGrid w:val="0"/>
      <w:spacing w:before="280" w:after="290" w:line="376" w:lineRule="auto"/>
      <w:outlineLvl w:val="4"/>
    </w:pPr>
    <w:rPr>
      <w:rFonts w:ascii="Tahoma" w:hAnsi="Tahoma" w:cstheme="min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7">
    <w:name w:val="Document Map"/>
    <w:basedOn w:val="1"/>
    <w:link w:val="30"/>
    <w:semiHidden/>
    <w:unhideWhenUsed/>
    <w:qFormat/>
    <w:uiPriority w:val="99"/>
    <w:pPr>
      <w:adjustRightInd w:val="0"/>
      <w:snapToGrid w:val="0"/>
      <w:spacing w:after="200"/>
    </w:pPr>
    <w:rPr>
      <w:rFonts w:ascii="宋体" w:hAnsi="Tahoma" w:eastAsia="宋体" w:cstheme="minorBidi"/>
      <w:sz w:val="18"/>
      <w:szCs w:val="18"/>
    </w:rPr>
  </w:style>
  <w:style w:type="paragraph" w:styleId="8">
    <w:name w:val="annotation text"/>
    <w:basedOn w:val="1"/>
    <w:link w:val="28"/>
    <w:qFormat/>
    <w:uiPriority w:val="6"/>
    <w:pPr>
      <w:widowControl w:val="0"/>
    </w:pPr>
    <w:rPr>
      <w:rFonts w:eastAsia="宋体"/>
      <w:color w:val="000000"/>
      <w:kern w:val="1"/>
      <w:sz w:val="21"/>
    </w:rPr>
  </w:style>
  <w:style w:type="paragraph" w:styleId="9">
    <w:name w:val="toc 3"/>
    <w:basedOn w:val="1"/>
    <w:next w:val="1"/>
    <w:unhideWhenUsed/>
    <w:qFormat/>
    <w:uiPriority w:val="39"/>
    <w:pPr>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31"/>
    <w:qFormat/>
    <w:uiPriority w:val="6"/>
    <w:pPr>
      <w:widowControl w:val="0"/>
      <w:jc w:val="both"/>
    </w:pPr>
    <w:rPr>
      <w:rFonts w:ascii="宋体" w:hAnsi="宋体" w:eastAsia="宋体" w:cs="Courier New"/>
      <w:color w:val="000000"/>
      <w:kern w:val="1"/>
    </w:rPr>
  </w:style>
  <w:style w:type="paragraph" w:styleId="11">
    <w:name w:val="Balloon Text"/>
    <w:basedOn w:val="1"/>
    <w:link w:val="32"/>
    <w:unhideWhenUsed/>
    <w:qFormat/>
    <w:uiPriority w:val="99"/>
    <w:pPr>
      <w:adjustRightInd w:val="0"/>
      <w:snapToGrid w:val="0"/>
    </w:pPr>
    <w:rPr>
      <w:rFonts w:ascii="Tahoma" w:hAnsi="Tahoma" w:cstheme="minorBidi"/>
      <w:sz w:val="18"/>
      <w:szCs w:val="18"/>
    </w:rPr>
  </w:style>
  <w:style w:type="paragraph" w:styleId="12">
    <w:name w:val="footer"/>
    <w:basedOn w:val="1"/>
    <w:link w:val="33"/>
    <w:unhideWhenUsed/>
    <w:qFormat/>
    <w:uiPriority w:val="0"/>
    <w:pPr>
      <w:tabs>
        <w:tab w:val="center" w:pos="4153"/>
        <w:tab w:val="right" w:pos="8306"/>
      </w:tabs>
      <w:adjustRightInd w:val="0"/>
      <w:snapToGrid w:val="0"/>
      <w:spacing w:after="200"/>
    </w:pPr>
    <w:rPr>
      <w:rFonts w:ascii="Tahoma" w:hAnsi="Tahoma" w:cstheme="minorBidi"/>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adjustRightInd w:val="0"/>
      <w:snapToGrid w:val="0"/>
      <w:spacing w:after="200"/>
      <w:jc w:val="center"/>
    </w:pPr>
    <w:rPr>
      <w:rFonts w:ascii="Tahoma" w:hAnsi="Tahoma" w:cstheme="minorBidi"/>
      <w:sz w:val="18"/>
      <w:szCs w:val="18"/>
    </w:rPr>
  </w:style>
  <w:style w:type="paragraph" w:styleId="14">
    <w:name w:val="toc 1"/>
    <w:basedOn w:val="1"/>
    <w:next w:val="1"/>
    <w:unhideWhenUsed/>
    <w:qFormat/>
    <w:uiPriority w:val="39"/>
    <w:pPr>
      <w:adjustRightInd w:val="0"/>
      <w:snapToGrid w:val="0"/>
      <w:spacing w:after="200"/>
    </w:pPr>
    <w:rPr>
      <w:rFonts w:ascii="Tahoma" w:hAnsi="Tahoma" w:cstheme="minorBidi"/>
      <w:sz w:val="22"/>
      <w:szCs w:val="22"/>
    </w:rPr>
  </w:style>
  <w:style w:type="paragraph" w:styleId="15">
    <w:name w:val="toc 2"/>
    <w:basedOn w:val="1"/>
    <w:next w:val="1"/>
    <w:unhideWhenUsed/>
    <w:qFormat/>
    <w:uiPriority w:val="39"/>
    <w:pPr>
      <w:spacing w:after="100" w:line="276" w:lineRule="auto"/>
      <w:ind w:left="220"/>
    </w:pPr>
    <w:rPr>
      <w:rFonts w:asciiTheme="minorHAnsi" w:hAnsiTheme="minorHAnsi" w:eastAsiaTheme="minorEastAsia" w:cstheme="minorBidi"/>
      <w:sz w:val="22"/>
      <w:szCs w:val="22"/>
    </w:rPr>
  </w:style>
  <w:style w:type="paragraph" w:styleId="16">
    <w:name w:val="Normal (Web)"/>
    <w:basedOn w:val="1"/>
    <w:link w:val="46"/>
    <w:qFormat/>
    <w:uiPriority w:val="0"/>
    <w:rPr>
      <w:rFonts w:ascii="宋体" w:hAnsi="宋体" w:cstheme="minorBidi"/>
      <w:szCs w:val="20"/>
    </w:rPr>
  </w:style>
  <w:style w:type="paragraph" w:styleId="17">
    <w:name w:val="annotation subject"/>
    <w:basedOn w:val="8"/>
    <w:next w:val="8"/>
    <w:link w:val="29"/>
    <w:qFormat/>
    <w:uiPriority w:val="6"/>
    <w:rPr>
      <w:b/>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1">
    <w:name w:val="page number"/>
    <w:basedOn w:val="20"/>
    <w:qFormat/>
    <w:uiPriority w:val="6"/>
  </w:style>
  <w:style w:type="character" w:styleId="22">
    <w:name w:val="Hyperlink"/>
    <w:basedOn w:val="20"/>
    <w:unhideWhenUsed/>
    <w:qFormat/>
    <w:uiPriority w:val="99"/>
    <w:rPr>
      <w:color w:val="0000FF" w:themeColor="hyperlink"/>
      <w:u w:val="single"/>
    </w:rPr>
  </w:style>
  <w:style w:type="character" w:customStyle="1" w:styleId="23">
    <w:name w:val="标题 1字符"/>
    <w:basedOn w:val="20"/>
    <w:link w:val="2"/>
    <w:qFormat/>
    <w:uiPriority w:val="0"/>
    <w:rPr>
      <w:rFonts w:ascii="Tahoma" w:hAnsi="Tahoma"/>
      <w:b/>
      <w:bCs/>
      <w:kern w:val="44"/>
      <w:sz w:val="44"/>
      <w:szCs w:val="44"/>
    </w:rPr>
  </w:style>
  <w:style w:type="character" w:customStyle="1" w:styleId="24">
    <w:name w:val="标题 2字符"/>
    <w:basedOn w:val="20"/>
    <w:link w:val="3"/>
    <w:qFormat/>
    <w:uiPriority w:val="9"/>
    <w:rPr>
      <w:rFonts w:asciiTheme="majorHAnsi" w:hAnsiTheme="majorHAnsi" w:eastAsiaTheme="majorEastAsia" w:cstheme="majorBidi"/>
      <w:b/>
      <w:bCs/>
      <w:sz w:val="32"/>
      <w:szCs w:val="32"/>
    </w:rPr>
  </w:style>
  <w:style w:type="character" w:customStyle="1" w:styleId="25">
    <w:name w:val="标题 3字符"/>
    <w:basedOn w:val="20"/>
    <w:link w:val="4"/>
    <w:qFormat/>
    <w:uiPriority w:val="0"/>
    <w:rPr>
      <w:rFonts w:ascii="Times New Roman" w:hAnsi="Times New Roman" w:eastAsia="宋体" w:cs="Times New Roman"/>
      <w:b/>
      <w:bCs/>
      <w:kern w:val="2"/>
      <w:sz w:val="32"/>
      <w:szCs w:val="32"/>
    </w:rPr>
  </w:style>
  <w:style w:type="character" w:customStyle="1" w:styleId="26">
    <w:name w:val="标题 4字符"/>
    <w:basedOn w:val="20"/>
    <w:link w:val="5"/>
    <w:qFormat/>
    <w:uiPriority w:val="0"/>
    <w:rPr>
      <w:rFonts w:ascii="Arial" w:hAnsi="Arial" w:eastAsia="黑体" w:cs="Times New Roman"/>
      <w:b/>
      <w:bCs/>
      <w:kern w:val="2"/>
      <w:sz w:val="28"/>
      <w:szCs w:val="28"/>
    </w:rPr>
  </w:style>
  <w:style w:type="character" w:customStyle="1" w:styleId="27">
    <w:name w:val="标题 5字符"/>
    <w:basedOn w:val="20"/>
    <w:link w:val="6"/>
    <w:semiHidden/>
    <w:qFormat/>
    <w:uiPriority w:val="9"/>
    <w:rPr>
      <w:rFonts w:ascii="Tahoma" w:hAnsi="Tahoma"/>
      <w:b/>
      <w:bCs/>
      <w:sz w:val="28"/>
      <w:szCs w:val="28"/>
    </w:rPr>
  </w:style>
  <w:style w:type="character" w:customStyle="1" w:styleId="28">
    <w:name w:val="批注文字字符"/>
    <w:basedOn w:val="20"/>
    <w:link w:val="8"/>
    <w:qFormat/>
    <w:uiPriority w:val="6"/>
    <w:rPr>
      <w:rFonts w:ascii="Times New Roman" w:hAnsi="Times New Roman" w:eastAsia="宋体" w:cs="Times New Roman"/>
      <w:color w:val="000000"/>
      <w:kern w:val="1"/>
      <w:sz w:val="21"/>
      <w:szCs w:val="24"/>
    </w:rPr>
  </w:style>
  <w:style w:type="character" w:customStyle="1" w:styleId="29">
    <w:name w:val="批注主题字符"/>
    <w:basedOn w:val="28"/>
    <w:link w:val="17"/>
    <w:qFormat/>
    <w:uiPriority w:val="6"/>
    <w:rPr>
      <w:rFonts w:ascii="Times New Roman" w:hAnsi="Times New Roman" w:eastAsia="宋体" w:cs="Times New Roman"/>
      <w:b/>
      <w:color w:val="000000"/>
      <w:kern w:val="1"/>
      <w:sz w:val="21"/>
      <w:szCs w:val="24"/>
    </w:rPr>
  </w:style>
  <w:style w:type="character" w:customStyle="1" w:styleId="30">
    <w:name w:val="文档结构图字符"/>
    <w:basedOn w:val="20"/>
    <w:link w:val="7"/>
    <w:semiHidden/>
    <w:qFormat/>
    <w:uiPriority w:val="99"/>
    <w:rPr>
      <w:rFonts w:ascii="宋体" w:hAnsi="Tahoma" w:eastAsia="宋体"/>
      <w:sz w:val="18"/>
      <w:szCs w:val="18"/>
    </w:rPr>
  </w:style>
  <w:style w:type="character" w:customStyle="1" w:styleId="31">
    <w:name w:val="纯文本字符"/>
    <w:basedOn w:val="20"/>
    <w:link w:val="10"/>
    <w:qFormat/>
    <w:uiPriority w:val="6"/>
    <w:rPr>
      <w:rFonts w:ascii="宋体" w:hAnsi="宋体" w:eastAsia="宋体" w:cs="Courier New"/>
      <w:color w:val="000000"/>
      <w:kern w:val="1"/>
      <w:sz w:val="24"/>
      <w:szCs w:val="24"/>
    </w:rPr>
  </w:style>
  <w:style w:type="character" w:customStyle="1" w:styleId="32">
    <w:name w:val="批注框文本字符"/>
    <w:basedOn w:val="20"/>
    <w:link w:val="11"/>
    <w:qFormat/>
    <w:uiPriority w:val="99"/>
    <w:rPr>
      <w:rFonts w:ascii="Tahoma" w:hAnsi="Tahoma"/>
      <w:sz w:val="18"/>
      <w:szCs w:val="18"/>
    </w:rPr>
  </w:style>
  <w:style w:type="character" w:customStyle="1" w:styleId="33">
    <w:name w:val="页脚字符"/>
    <w:basedOn w:val="20"/>
    <w:link w:val="12"/>
    <w:qFormat/>
    <w:uiPriority w:val="0"/>
    <w:rPr>
      <w:rFonts w:ascii="Tahoma" w:hAnsi="Tahoma"/>
      <w:sz w:val="18"/>
      <w:szCs w:val="18"/>
    </w:rPr>
  </w:style>
  <w:style w:type="character" w:customStyle="1" w:styleId="34">
    <w:name w:val="页眉字符"/>
    <w:basedOn w:val="20"/>
    <w:link w:val="13"/>
    <w:qFormat/>
    <w:uiPriority w:val="99"/>
    <w:rPr>
      <w:rFonts w:ascii="Tahoma" w:hAnsi="Tahoma"/>
      <w:sz w:val="18"/>
      <w:szCs w:val="18"/>
    </w:rPr>
  </w:style>
  <w:style w:type="paragraph" w:customStyle="1" w:styleId="35">
    <w:name w:val="列出段落1"/>
    <w:basedOn w:val="1"/>
    <w:qFormat/>
    <w:uiPriority w:val="34"/>
    <w:pPr>
      <w:adjustRightInd w:val="0"/>
      <w:snapToGrid w:val="0"/>
      <w:spacing w:after="200"/>
      <w:ind w:firstLine="420" w:firstLineChars="200"/>
    </w:pPr>
    <w:rPr>
      <w:rFonts w:ascii="Tahoma" w:hAnsi="Tahoma" w:cstheme="minorBidi"/>
      <w:sz w:val="22"/>
      <w:szCs w:val="22"/>
    </w:rPr>
  </w:style>
  <w:style w:type="character" w:customStyle="1" w:styleId="36">
    <w:name w:val="Char Char3"/>
    <w:qFormat/>
    <w:uiPriority w:val="6"/>
    <w:rPr>
      <w:rFonts w:eastAsia="宋体"/>
      <w:kern w:val="1"/>
      <w:sz w:val="21"/>
      <w:szCs w:val="24"/>
      <w:lang w:val="en-US" w:eastAsia="zh-CN" w:bidi="ar-SA"/>
    </w:rPr>
  </w:style>
  <w:style w:type="character" w:customStyle="1" w:styleId="37">
    <w:name w:val="Char Char4"/>
    <w:qFormat/>
    <w:uiPriority w:val="6"/>
    <w:rPr>
      <w:rFonts w:eastAsia="宋体"/>
      <w:kern w:val="1"/>
      <w:sz w:val="18"/>
      <w:szCs w:val="18"/>
      <w:lang w:val="en-US" w:eastAsia="zh-CN" w:bidi="ar-SA"/>
    </w:rPr>
  </w:style>
  <w:style w:type="character" w:customStyle="1" w:styleId="38">
    <w:name w:val="Char Char5"/>
    <w:qFormat/>
    <w:uiPriority w:val="6"/>
    <w:rPr>
      <w:rFonts w:eastAsia="宋体"/>
      <w:sz w:val="18"/>
      <w:szCs w:val="18"/>
      <w:lang w:val="en-US" w:eastAsia="zh-CN" w:bidi="ar-SA"/>
    </w:rPr>
  </w:style>
  <w:style w:type="character" w:customStyle="1" w:styleId="39">
    <w:name w:val="Char Char2"/>
    <w:qFormat/>
    <w:uiPriority w:val="6"/>
    <w:rPr>
      <w:b/>
    </w:rPr>
  </w:style>
  <w:style w:type="character" w:customStyle="1" w:styleId="40">
    <w:name w:val="Char Char1"/>
    <w:qFormat/>
    <w:uiPriority w:val="6"/>
    <w:rPr>
      <w:rFonts w:ascii="宋体" w:hAnsi="宋体" w:eastAsia="宋体"/>
      <w:kern w:val="1"/>
      <w:sz w:val="24"/>
      <w:szCs w:val="24"/>
      <w:lang w:val="en-US" w:eastAsia="zh-CN" w:bidi="ar-SA"/>
    </w:rPr>
  </w:style>
  <w:style w:type="character" w:customStyle="1" w:styleId="41">
    <w:name w:val="Char Char10"/>
    <w:qFormat/>
    <w:uiPriority w:val="6"/>
    <w:rPr>
      <w:rFonts w:ascii="宋体" w:hAnsi="宋体" w:eastAsia="宋体"/>
      <w:kern w:val="1"/>
      <w:sz w:val="24"/>
      <w:szCs w:val="24"/>
      <w:lang w:val="en-US" w:eastAsia="zh-CN" w:bidi="ar-SA"/>
    </w:rPr>
  </w:style>
  <w:style w:type="character" w:customStyle="1" w:styleId="42">
    <w:name w:val="Char Char"/>
    <w:qFormat/>
    <w:uiPriority w:val="6"/>
    <w:rPr>
      <w:rFonts w:eastAsia="宋体"/>
      <w:kern w:val="1"/>
      <w:sz w:val="18"/>
      <w:szCs w:val="18"/>
      <w:lang w:val="en-US" w:eastAsia="zh-CN" w:bidi="ar-SA"/>
    </w:rPr>
  </w:style>
  <w:style w:type="character" w:customStyle="1" w:styleId="43">
    <w:name w:val="页脚 Char1"/>
    <w:basedOn w:val="20"/>
    <w:qFormat/>
    <w:uiPriority w:val="6"/>
    <w:rPr>
      <w:color w:val="000000"/>
      <w:kern w:val="1"/>
      <w:sz w:val="18"/>
      <w:szCs w:val="18"/>
    </w:rPr>
  </w:style>
  <w:style w:type="paragraph" w:styleId="44">
    <w:name w:val="List Paragraph"/>
    <w:basedOn w:val="1"/>
    <w:unhideWhenUsed/>
    <w:qFormat/>
    <w:uiPriority w:val="99"/>
    <w:pPr>
      <w:adjustRightInd w:val="0"/>
      <w:snapToGrid w:val="0"/>
      <w:spacing w:after="200"/>
      <w:ind w:firstLine="420" w:firstLineChars="200"/>
    </w:pPr>
    <w:rPr>
      <w:rFonts w:ascii="Tahoma" w:hAnsi="Tahoma" w:cstheme="minorBidi"/>
      <w:sz w:val="22"/>
      <w:szCs w:val="22"/>
    </w:rPr>
  </w:style>
  <w:style w:type="paragraph" w:customStyle="1" w:styleId="45">
    <w:name w:val="TOC 标题1"/>
    <w:basedOn w:val="2"/>
    <w:next w:val="1"/>
    <w:semiHidden/>
    <w:unhideWhenUsed/>
    <w:qFormat/>
    <w:uiPriority w:val="39"/>
    <w:pPr>
      <w:adjustRightInd/>
      <w:snapToGrid/>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46">
    <w:name w:val="普通(网站)字符"/>
    <w:link w:val="16"/>
    <w:qFormat/>
    <w:uiPriority w:val="0"/>
    <w:rPr>
      <w:rFonts w:ascii="宋体" w:hAnsi="宋体"/>
      <w:sz w:val="24"/>
    </w:rPr>
  </w:style>
  <w:style w:type="paragraph" w:customStyle="1" w:styleId="47">
    <w:name w:val="p0"/>
    <w:basedOn w:val="1"/>
    <w:qFormat/>
    <w:uiPriority w:val="0"/>
    <w:pPr>
      <w:jc w:val="both"/>
    </w:pPr>
    <w:rPr>
      <w:rFonts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637B2-7053-8D4D-AC81-6A4D01FAB3E8}">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2529</Words>
  <Characters>14419</Characters>
  <Lines>120</Lines>
  <Paragraphs>33</Paragraphs>
  <TotalTime>0</TotalTime>
  <ScaleCrop>false</ScaleCrop>
  <LinksUpToDate>false</LinksUpToDate>
  <CharactersWithSpaces>16915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2019-05-22T08:36:58Z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