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b/>
          <w:bCs/>
          <w:sz w:val="36"/>
          <w:szCs w:val="36"/>
        </w:rPr>
      </w:pPr>
    </w:p>
    <w:p>
      <w:pPr>
        <w:jc w:val="center"/>
        <w:rPr>
          <w:rFonts w:hint="eastAsia" w:ascii="宋体" w:hAnsi="宋体" w:cs="仿宋"/>
          <w:b/>
          <w:sz w:val="36"/>
          <w:szCs w:val="36"/>
        </w:rPr>
      </w:pPr>
      <w:r>
        <w:rPr>
          <w:rFonts w:hint="eastAsia" w:ascii="宋体" w:hAnsi="宋体" w:cs="仿宋"/>
          <w:b/>
          <w:sz w:val="36"/>
          <w:szCs w:val="36"/>
        </w:rPr>
        <w:t>艾比湖公司双河市办公室及配套用房、宿舍装修工程</w:t>
      </w:r>
    </w:p>
    <w:p>
      <w:pPr>
        <w:spacing w:line="1000" w:lineRule="exact"/>
        <w:jc w:val="center"/>
        <w:rPr>
          <w:rFonts w:ascii="宋体" w:hAnsi="宋体"/>
          <w:b/>
          <w:bCs/>
          <w:sz w:val="52"/>
          <w:szCs w:val="36"/>
        </w:rPr>
      </w:pPr>
      <w:r>
        <w:rPr>
          <w:rFonts w:hint="eastAsia" w:ascii="宋体" w:hAnsi="宋体"/>
          <w:b/>
          <w:bCs/>
          <w:sz w:val="52"/>
          <w:szCs w:val="36"/>
        </w:rPr>
        <w:t>竞</w:t>
      </w:r>
    </w:p>
    <w:p>
      <w:pPr>
        <w:spacing w:line="1000" w:lineRule="exact"/>
        <w:jc w:val="center"/>
        <w:rPr>
          <w:rFonts w:ascii="宋体" w:hAnsi="宋体"/>
          <w:b/>
          <w:bCs/>
          <w:sz w:val="52"/>
          <w:szCs w:val="36"/>
        </w:rPr>
      </w:pPr>
      <w:r>
        <w:rPr>
          <w:rFonts w:hint="eastAsia" w:ascii="宋体" w:hAnsi="宋体"/>
          <w:b/>
          <w:bCs/>
          <w:sz w:val="52"/>
          <w:szCs w:val="36"/>
        </w:rPr>
        <w:t>争</w:t>
      </w:r>
    </w:p>
    <w:p>
      <w:pPr>
        <w:spacing w:line="1000" w:lineRule="exact"/>
        <w:jc w:val="center"/>
        <w:rPr>
          <w:rFonts w:ascii="宋体" w:hAnsi="宋体"/>
          <w:b/>
          <w:bCs/>
          <w:sz w:val="52"/>
          <w:szCs w:val="36"/>
        </w:rPr>
      </w:pPr>
      <w:r>
        <w:rPr>
          <w:rFonts w:hint="eastAsia" w:ascii="宋体" w:hAnsi="宋体"/>
          <w:b/>
          <w:bCs/>
          <w:sz w:val="52"/>
          <w:szCs w:val="36"/>
        </w:rPr>
        <w:t>性</w:t>
      </w:r>
    </w:p>
    <w:p>
      <w:pPr>
        <w:spacing w:line="1000" w:lineRule="exact"/>
        <w:jc w:val="center"/>
        <w:rPr>
          <w:rFonts w:ascii="宋体" w:hAnsi="宋体"/>
          <w:b/>
          <w:bCs/>
          <w:sz w:val="52"/>
          <w:szCs w:val="36"/>
        </w:rPr>
      </w:pPr>
      <w:r>
        <w:rPr>
          <w:rFonts w:hint="eastAsia" w:ascii="宋体" w:hAnsi="宋体"/>
          <w:b/>
          <w:bCs/>
          <w:sz w:val="52"/>
          <w:szCs w:val="36"/>
        </w:rPr>
        <w:t>磋</w:t>
      </w:r>
    </w:p>
    <w:p>
      <w:pPr>
        <w:spacing w:line="1000" w:lineRule="exact"/>
        <w:jc w:val="center"/>
        <w:rPr>
          <w:rFonts w:ascii="宋体" w:hAnsi="宋体"/>
          <w:b/>
          <w:bCs/>
          <w:sz w:val="52"/>
          <w:szCs w:val="36"/>
        </w:rPr>
      </w:pPr>
      <w:r>
        <w:rPr>
          <w:rFonts w:hint="eastAsia" w:ascii="宋体" w:hAnsi="宋体"/>
          <w:b/>
          <w:bCs/>
          <w:sz w:val="52"/>
          <w:szCs w:val="36"/>
        </w:rPr>
        <w:t>商</w:t>
      </w:r>
    </w:p>
    <w:p>
      <w:pPr>
        <w:spacing w:line="1000" w:lineRule="exact"/>
        <w:jc w:val="center"/>
        <w:rPr>
          <w:rFonts w:ascii="宋体" w:hAnsi="宋体"/>
          <w:b/>
          <w:bCs/>
          <w:sz w:val="52"/>
          <w:szCs w:val="36"/>
        </w:rPr>
      </w:pPr>
      <w:r>
        <w:rPr>
          <w:rFonts w:hint="eastAsia" w:ascii="宋体" w:hAnsi="宋体"/>
          <w:b/>
          <w:bCs/>
          <w:sz w:val="52"/>
          <w:szCs w:val="36"/>
        </w:rPr>
        <w:t>文</w:t>
      </w:r>
    </w:p>
    <w:p>
      <w:pPr>
        <w:spacing w:line="1000" w:lineRule="exact"/>
        <w:jc w:val="center"/>
        <w:rPr>
          <w:rFonts w:ascii="宋体" w:hAnsi="宋体"/>
          <w:b/>
          <w:bCs/>
          <w:sz w:val="52"/>
          <w:szCs w:val="36"/>
        </w:rPr>
      </w:pPr>
      <w:r>
        <w:rPr>
          <w:rFonts w:hint="eastAsia" w:ascii="宋体" w:hAnsi="宋体"/>
          <w:b/>
          <w:bCs/>
          <w:sz w:val="52"/>
          <w:szCs w:val="36"/>
        </w:rPr>
        <w:t>件</w:t>
      </w:r>
    </w:p>
    <w:p>
      <w:pPr>
        <w:spacing w:line="800" w:lineRule="exact"/>
        <w:jc w:val="center"/>
        <w:rPr>
          <w:rFonts w:ascii="宋体" w:hAnsi="宋体"/>
          <w:b/>
          <w:bCs/>
          <w:sz w:val="52"/>
          <w:szCs w:val="36"/>
        </w:rPr>
      </w:pPr>
    </w:p>
    <w:p>
      <w:pPr>
        <w:rPr>
          <w:rFonts w:ascii="宋体" w:hAnsi="宋体"/>
          <w:b/>
          <w:bCs/>
          <w:sz w:val="36"/>
          <w:szCs w:val="36"/>
        </w:rPr>
      </w:pPr>
    </w:p>
    <w:p>
      <w:pPr>
        <w:jc w:val="center"/>
        <w:rPr>
          <w:rFonts w:ascii="宋体" w:hAnsi="宋体"/>
          <w:b/>
          <w:bCs/>
          <w:sz w:val="36"/>
          <w:szCs w:val="36"/>
        </w:rPr>
      </w:pPr>
      <w:r>
        <w:rPr>
          <w:rFonts w:hint="eastAsia" w:ascii="宋体" w:hAnsi="宋体"/>
          <w:b/>
          <w:bCs/>
          <w:sz w:val="36"/>
          <w:szCs w:val="36"/>
        </w:rPr>
        <w:t xml:space="preserve"> 招 标 人：</w:t>
      </w:r>
      <w:r>
        <w:rPr>
          <w:rFonts w:hint="eastAsia" w:ascii="宋体" w:hAnsi="宋体"/>
          <w:b/>
          <w:bCs/>
          <w:sz w:val="36"/>
          <w:szCs w:val="36"/>
          <w:u w:val="single"/>
        </w:rPr>
        <w:t>新疆艾比湖旅游股份有限公司</w:t>
      </w:r>
    </w:p>
    <w:p>
      <w:pPr>
        <w:ind w:firstLine="1446" w:firstLineChars="400"/>
        <w:rPr>
          <w:rFonts w:ascii="宋体" w:hAnsi="宋体"/>
          <w:b/>
          <w:bCs/>
          <w:sz w:val="36"/>
          <w:szCs w:val="36"/>
          <w:u w:val="single"/>
        </w:rPr>
      </w:pPr>
      <w:r>
        <w:rPr>
          <w:rFonts w:hint="eastAsia" w:ascii="宋体" w:hAnsi="宋体"/>
          <w:b/>
          <w:bCs/>
          <w:sz w:val="36"/>
          <w:szCs w:val="36"/>
        </w:rPr>
        <w:t>项目编号：</w:t>
      </w:r>
      <w:r>
        <w:rPr>
          <w:rFonts w:hint="eastAsia" w:ascii="宋体" w:hAnsi="宋体"/>
          <w:b/>
          <w:bCs/>
          <w:sz w:val="36"/>
          <w:szCs w:val="36"/>
          <w:u w:val="single"/>
        </w:rPr>
        <w:t xml:space="preserve">       IBH-202000</w:t>
      </w:r>
      <w:r>
        <w:rPr>
          <w:rFonts w:hint="eastAsia" w:ascii="宋体" w:hAnsi="宋体"/>
          <w:b/>
          <w:bCs/>
          <w:sz w:val="36"/>
          <w:szCs w:val="36"/>
          <w:u w:val="single"/>
          <w:lang w:val="en-US" w:eastAsia="zh-CN"/>
        </w:rPr>
        <w:t>1</w:t>
      </w:r>
      <w:r>
        <w:rPr>
          <w:rFonts w:hint="eastAsia" w:ascii="宋体" w:hAnsi="宋体"/>
          <w:b/>
          <w:bCs/>
          <w:sz w:val="36"/>
          <w:szCs w:val="36"/>
          <w:u w:val="single"/>
        </w:rPr>
        <w:t xml:space="preserve">     </w:t>
      </w:r>
    </w:p>
    <w:p>
      <w:pPr>
        <w:jc w:val="center"/>
        <w:rPr>
          <w:rFonts w:ascii="宋体" w:hAnsi="宋体"/>
          <w:b/>
          <w:bCs/>
          <w:sz w:val="36"/>
          <w:szCs w:val="36"/>
        </w:rPr>
      </w:pPr>
      <w:r>
        <w:rPr>
          <w:rFonts w:hint="eastAsia" w:ascii="宋体" w:hAnsi="宋体"/>
          <w:b/>
          <w:bCs/>
          <w:sz w:val="36"/>
          <w:szCs w:val="36"/>
        </w:rPr>
        <w:t xml:space="preserve">        2020年6月5日</w:t>
      </w:r>
    </w:p>
    <w:p>
      <w:pPr>
        <w:jc w:val="center"/>
        <w:rPr>
          <w:rFonts w:ascii="宋体" w:hAnsi="宋体"/>
          <w:b/>
          <w:bCs/>
          <w:sz w:val="36"/>
          <w:szCs w:val="36"/>
        </w:rPr>
      </w:pPr>
    </w:p>
    <w:p>
      <w:pPr>
        <w:jc w:val="center"/>
        <w:rPr>
          <w:rFonts w:ascii="宋体" w:hAnsi="宋体"/>
          <w:b/>
          <w:bCs/>
          <w:sz w:val="36"/>
          <w:szCs w:val="36"/>
        </w:rPr>
      </w:pPr>
    </w:p>
    <w:p>
      <w:pPr>
        <w:jc w:val="center"/>
        <w:rPr>
          <w:rFonts w:ascii="宋体" w:hAnsi="宋体"/>
          <w:b/>
          <w:bCs/>
          <w:sz w:val="36"/>
          <w:szCs w:val="36"/>
        </w:rPr>
      </w:pPr>
    </w:p>
    <w:p>
      <w:pPr>
        <w:jc w:val="center"/>
        <w:rPr>
          <w:rFonts w:ascii="宋体" w:hAnsi="宋体"/>
          <w:b/>
          <w:bCs/>
          <w:sz w:val="36"/>
          <w:szCs w:val="36"/>
        </w:rPr>
      </w:pPr>
    </w:p>
    <w:p>
      <w:pPr>
        <w:jc w:val="center"/>
        <w:rPr>
          <w:rFonts w:ascii="宋体" w:hAnsi="宋体"/>
          <w:b/>
          <w:bCs/>
          <w:sz w:val="36"/>
          <w:szCs w:val="36"/>
        </w:rPr>
      </w:pPr>
      <w:r>
        <w:rPr>
          <w:rFonts w:hint="eastAsia" w:ascii="宋体" w:hAnsi="宋体"/>
          <w:b/>
          <w:bCs/>
          <w:sz w:val="36"/>
          <w:szCs w:val="36"/>
        </w:rPr>
        <w:t>第一章 竞争性磋商公告</w:t>
      </w:r>
    </w:p>
    <w:p>
      <w:pPr>
        <w:spacing w:line="360" w:lineRule="auto"/>
        <w:jc w:val="center"/>
        <w:rPr>
          <w:rFonts w:ascii="宋体" w:hAnsi="宋体" w:cs="仿宋"/>
          <w:b/>
          <w:sz w:val="28"/>
          <w:szCs w:val="28"/>
        </w:rPr>
      </w:pPr>
    </w:p>
    <w:p>
      <w:pPr>
        <w:spacing w:line="360" w:lineRule="auto"/>
        <w:ind w:firstLine="562" w:firstLineChars="200"/>
        <w:jc w:val="center"/>
        <w:rPr>
          <w:rFonts w:ascii="宋体" w:hAnsi="宋体"/>
          <w:sz w:val="28"/>
          <w:szCs w:val="28"/>
          <w:u w:val="single"/>
        </w:rPr>
      </w:pPr>
      <w:r>
        <w:rPr>
          <w:rFonts w:hint="eastAsia" w:ascii="宋体" w:hAnsi="宋体" w:cs="仿宋"/>
          <w:b/>
          <w:sz w:val="28"/>
          <w:szCs w:val="28"/>
        </w:rPr>
        <w:t>艾比湖公司双河市办公室及配套用房、宿舍装修工程竞争性磋商公告</w:t>
      </w:r>
    </w:p>
    <w:p>
      <w:pPr>
        <w:spacing w:line="360" w:lineRule="auto"/>
        <w:ind w:firstLine="480" w:firstLineChars="200"/>
        <w:rPr>
          <w:rFonts w:ascii="宋体" w:hAnsi="宋体"/>
          <w:sz w:val="24"/>
        </w:rPr>
      </w:pPr>
    </w:p>
    <w:p>
      <w:pPr>
        <w:spacing w:line="360" w:lineRule="auto"/>
        <w:ind w:firstLine="480" w:firstLineChars="200"/>
        <w:rPr>
          <w:rFonts w:ascii="宋体" w:hAnsi="宋体" w:cs="仿宋"/>
          <w:sz w:val="24"/>
          <w:szCs w:val="24"/>
        </w:rPr>
      </w:pPr>
      <w:r>
        <w:rPr>
          <w:rFonts w:hint="eastAsia" w:ascii="宋体" w:hAnsi="宋体"/>
          <w:sz w:val="24"/>
          <w:lang w:eastAsia="zh-CN"/>
        </w:rPr>
        <w:t>艾比湖公司双河市办公室及配套用房、宿舍装修工程</w:t>
      </w:r>
      <w:r>
        <w:rPr>
          <w:rFonts w:hint="eastAsia" w:ascii="宋体" w:hAnsi="宋体"/>
          <w:sz w:val="24"/>
        </w:rPr>
        <w:t>施工项目已具备招标条件，新疆艾比湖旅游股份有限公司拟对本项目采取竞争性磋商方式选取施工单位</w:t>
      </w:r>
      <w:r>
        <w:rPr>
          <w:rFonts w:hint="eastAsia" w:ascii="宋体" w:hAnsi="宋体" w:cs="仿宋"/>
          <w:sz w:val="24"/>
          <w:szCs w:val="24"/>
        </w:rPr>
        <w:t>，欢迎符合条件的投标人前来投标。</w:t>
      </w:r>
    </w:p>
    <w:p>
      <w:pPr>
        <w:spacing w:line="360" w:lineRule="auto"/>
        <w:ind w:firstLine="482" w:firstLineChars="200"/>
        <w:rPr>
          <w:rFonts w:ascii="宋体" w:hAnsi="宋体" w:cs="仿宋"/>
          <w:b/>
          <w:bCs/>
          <w:sz w:val="24"/>
          <w:szCs w:val="24"/>
        </w:rPr>
      </w:pPr>
      <w:r>
        <w:rPr>
          <w:rFonts w:hint="eastAsia" w:ascii="宋体" w:hAnsi="宋体" w:cs="仿宋"/>
          <w:b/>
          <w:bCs/>
          <w:sz w:val="24"/>
          <w:szCs w:val="24"/>
        </w:rPr>
        <w:t>一、项目概况与招标范围</w:t>
      </w:r>
    </w:p>
    <w:p>
      <w:pPr>
        <w:spacing w:line="360" w:lineRule="auto"/>
        <w:ind w:left="480"/>
        <w:rPr>
          <w:rFonts w:ascii="宋体" w:hAnsi="宋体" w:cs="仿宋"/>
          <w:sz w:val="24"/>
          <w:szCs w:val="24"/>
        </w:rPr>
      </w:pPr>
      <w:r>
        <w:rPr>
          <w:rFonts w:hint="eastAsia" w:ascii="宋体" w:hAnsi="宋体" w:cs="仿宋"/>
          <w:sz w:val="24"/>
          <w:szCs w:val="24"/>
        </w:rPr>
        <w:t>1、项目名称：</w:t>
      </w:r>
      <w:r>
        <w:rPr>
          <w:rFonts w:hint="eastAsia" w:ascii="宋体" w:hAnsi="宋体"/>
          <w:sz w:val="24"/>
        </w:rPr>
        <w:t>艾比湖公司双河市办公室及配套用房、宿舍装修工程</w:t>
      </w:r>
      <w:r>
        <w:rPr>
          <w:rFonts w:hint="eastAsia" w:ascii="宋体" w:hAnsi="宋体" w:cs="仿宋"/>
          <w:sz w:val="24"/>
          <w:szCs w:val="24"/>
        </w:rPr>
        <w:t>。</w:t>
      </w:r>
    </w:p>
    <w:p>
      <w:pPr>
        <w:spacing w:line="360" w:lineRule="auto"/>
        <w:ind w:left="480"/>
        <w:rPr>
          <w:rFonts w:ascii="宋体" w:hAnsi="宋体" w:cs="仿宋"/>
          <w:sz w:val="24"/>
          <w:szCs w:val="24"/>
        </w:rPr>
      </w:pPr>
      <w:r>
        <w:rPr>
          <w:rFonts w:hint="eastAsia" w:ascii="宋体" w:hAnsi="宋体" w:cs="仿宋"/>
          <w:sz w:val="24"/>
          <w:szCs w:val="24"/>
        </w:rPr>
        <w:t>2、项目编号：IBH-202000</w:t>
      </w:r>
      <w:r>
        <w:rPr>
          <w:rFonts w:hint="eastAsia" w:ascii="宋体" w:hAnsi="宋体" w:cs="仿宋"/>
          <w:sz w:val="24"/>
          <w:szCs w:val="24"/>
          <w:lang w:val="en-US" w:eastAsia="zh-CN"/>
        </w:rPr>
        <w:t>1</w:t>
      </w:r>
      <w:r>
        <w:rPr>
          <w:rFonts w:hint="eastAsia" w:ascii="宋体" w:hAnsi="宋体" w:cs="仿宋"/>
          <w:sz w:val="24"/>
          <w:szCs w:val="24"/>
        </w:rPr>
        <w:t>。</w:t>
      </w:r>
    </w:p>
    <w:p>
      <w:pPr>
        <w:spacing w:line="360" w:lineRule="auto"/>
        <w:ind w:left="480"/>
        <w:rPr>
          <w:rFonts w:ascii="宋体" w:hAnsi="宋体" w:cs="仿宋"/>
          <w:sz w:val="24"/>
          <w:szCs w:val="24"/>
        </w:rPr>
      </w:pPr>
      <w:r>
        <w:rPr>
          <w:rFonts w:hint="eastAsia" w:ascii="宋体" w:hAnsi="宋体" w:cs="仿宋"/>
          <w:sz w:val="24"/>
          <w:szCs w:val="24"/>
        </w:rPr>
        <w:t>3、项目地址：</w:t>
      </w:r>
      <w:r>
        <w:rPr>
          <w:rFonts w:hint="eastAsia" w:ascii="宋体" w:hAnsi="宋体"/>
          <w:sz w:val="24"/>
          <w:szCs w:val="24"/>
        </w:rPr>
        <w:t>双河市一号小区A区10号楼、84号西1-7</w:t>
      </w:r>
      <w:r>
        <w:rPr>
          <w:rFonts w:hint="eastAsia" w:ascii="宋体" w:hAnsi="宋体" w:cs="仿宋"/>
          <w:sz w:val="24"/>
          <w:szCs w:val="24"/>
        </w:rPr>
        <w:t>。</w:t>
      </w:r>
    </w:p>
    <w:p>
      <w:pPr>
        <w:spacing w:line="360" w:lineRule="auto"/>
        <w:ind w:firstLine="480" w:firstLineChars="200"/>
        <w:rPr>
          <w:rFonts w:ascii="宋体" w:hAnsi="宋体" w:cs="仿宋"/>
          <w:sz w:val="24"/>
          <w:szCs w:val="24"/>
        </w:rPr>
      </w:pPr>
      <w:r>
        <w:rPr>
          <w:rFonts w:hint="eastAsia" w:ascii="宋体" w:hAnsi="宋体" w:cs="仿宋"/>
          <w:sz w:val="24"/>
          <w:szCs w:val="24"/>
        </w:rPr>
        <w:t>4、项目概况：</w:t>
      </w:r>
      <w:r>
        <w:rPr>
          <w:rFonts w:hint="eastAsia" w:ascii="宋体" w:hAnsi="宋体"/>
          <w:sz w:val="24"/>
          <w:szCs w:val="24"/>
        </w:rPr>
        <w:t>艾比湖公司双河市</w:t>
      </w:r>
      <w:r>
        <w:rPr>
          <w:rFonts w:hint="eastAsia" w:ascii="宋体" w:hAnsi="宋体"/>
          <w:sz w:val="24"/>
        </w:rPr>
        <w:t>办公室及配套用房、</w:t>
      </w:r>
      <w:r>
        <w:rPr>
          <w:rFonts w:hint="eastAsia" w:ascii="宋体" w:hAnsi="宋体"/>
          <w:sz w:val="24"/>
          <w:szCs w:val="24"/>
        </w:rPr>
        <w:t>宿舍装修工程，建筑面积约925.07平方米</w:t>
      </w:r>
      <w:r>
        <w:rPr>
          <w:rFonts w:ascii="宋体" w:hAnsi="宋体"/>
          <w:sz w:val="24"/>
          <w:szCs w:val="24"/>
        </w:rPr>
        <w:t>。主要</w:t>
      </w:r>
      <w:r>
        <w:rPr>
          <w:rFonts w:hint="eastAsia" w:ascii="宋体" w:hAnsi="宋体"/>
          <w:sz w:val="24"/>
          <w:szCs w:val="24"/>
        </w:rPr>
        <w:t>施工</w:t>
      </w:r>
      <w:r>
        <w:rPr>
          <w:rFonts w:ascii="宋体" w:hAnsi="宋体"/>
          <w:sz w:val="24"/>
          <w:szCs w:val="24"/>
        </w:rPr>
        <w:t>内容</w:t>
      </w:r>
      <w:r>
        <w:rPr>
          <w:rFonts w:hint="eastAsia" w:ascii="宋体" w:hAnsi="宋体"/>
          <w:sz w:val="24"/>
          <w:szCs w:val="24"/>
        </w:rPr>
        <w:t>包括</w:t>
      </w:r>
      <w:r>
        <w:rPr>
          <w:rFonts w:ascii="宋体" w:hAnsi="宋体"/>
          <w:sz w:val="24"/>
          <w:szCs w:val="24"/>
        </w:rPr>
        <w:t>：</w:t>
      </w:r>
      <w:r>
        <w:rPr>
          <w:rFonts w:hint="eastAsia" w:ascii="宋体" w:hAnsi="宋体"/>
          <w:sz w:val="24"/>
          <w:szCs w:val="24"/>
        </w:rPr>
        <w:t>室内地面砖、墙面砖铺贴、吊顶安装、厕浴安装、墙面漆涂刷、电气灯具、门窗安装等</w:t>
      </w:r>
      <w:r>
        <w:rPr>
          <w:rFonts w:hint="eastAsia" w:ascii="宋体" w:hAnsi="宋体" w:cs="仿宋"/>
          <w:sz w:val="24"/>
          <w:szCs w:val="24"/>
        </w:rPr>
        <w:t>。</w:t>
      </w:r>
    </w:p>
    <w:p>
      <w:pPr>
        <w:spacing w:line="360" w:lineRule="auto"/>
        <w:ind w:left="480"/>
        <w:rPr>
          <w:rFonts w:ascii="宋体" w:hAnsi="宋体" w:cs="宋体"/>
          <w:kern w:val="0"/>
          <w:sz w:val="24"/>
          <w:szCs w:val="24"/>
        </w:rPr>
      </w:pPr>
      <w:r>
        <w:rPr>
          <w:rFonts w:hint="eastAsia" w:ascii="宋体" w:hAnsi="宋体" w:cs="仿宋"/>
          <w:sz w:val="24"/>
          <w:szCs w:val="24"/>
        </w:rPr>
        <w:t>5、本次招标采购范围：</w:t>
      </w:r>
      <w:r>
        <w:rPr>
          <w:rFonts w:hint="eastAsia" w:ascii="宋体" w:hAnsi="宋体"/>
          <w:sz w:val="24"/>
        </w:rPr>
        <w:t>工程量清单和施工设计图纸中全部工作内容</w:t>
      </w:r>
      <w:r>
        <w:rPr>
          <w:rFonts w:hint="eastAsia" w:ascii="宋体" w:hAnsi="宋体" w:cs="宋体"/>
          <w:kern w:val="0"/>
          <w:sz w:val="24"/>
          <w:szCs w:val="24"/>
        </w:rPr>
        <w:t>。</w:t>
      </w:r>
      <w:r>
        <w:rPr>
          <w:rFonts w:ascii="宋体" w:hAnsi="宋体" w:cs="宋体"/>
          <w:kern w:val="0"/>
          <w:sz w:val="24"/>
          <w:szCs w:val="24"/>
        </w:rPr>
        <w:t xml:space="preserve"> </w:t>
      </w:r>
    </w:p>
    <w:p>
      <w:pPr>
        <w:spacing w:line="360" w:lineRule="auto"/>
        <w:ind w:left="480"/>
      </w:pPr>
      <w:r>
        <w:rPr>
          <w:rFonts w:hint="eastAsia" w:ascii="宋体" w:hAnsi="宋体" w:cs="宋体"/>
          <w:kern w:val="0"/>
          <w:sz w:val="24"/>
          <w:szCs w:val="24"/>
        </w:rPr>
        <w:t>6、项目预算：677394.57元。</w:t>
      </w:r>
    </w:p>
    <w:p>
      <w:pPr>
        <w:spacing w:line="360" w:lineRule="auto"/>
        <w:ind w:left="480"/>
        <w:rPr>
          <w:rFonts w:ascii="宋体" w:hAnsi="宋体" w:cs="仿宋"/>
          <w:sz w:val="24"/>
          <w:szCs w:val="24"/>
        </w:rPr>
      </w:pPr>
      <w:r>
        <w:rPr>
          <w:rFonts w:hint="eastAsia" w:ascii="宋体" w:hAnsi="宋体" w:cs="仿宋"/>
          <w:sz w:val="24"/>
          <w:szCs w:val="24"/>
        </w:rPr>
        <w:t>7、工期：60日历天。</w:t>
      </w:r>
    </w:p>
    <w:p>
      <w:pPr>
        <w:spacing w:line="360" w:lineRule="auto"/>
        <w:ind w:firstLine="480" w:firstLineChars="200"/>
        <w:rPr>
          <w:rFonts w:ascii="宋体" w:hAnsi="宋体" w:cs="仿宋"/>
          <w:sz w:val="24"/>
          <w:szCs w:val="24"/>
        </w:rPr>
      </w:pPr>
      <w:r>
        <w:rPr>
          <w:rFonts w:hint="eastAsia" w:ascii="宋体" w:hAnsi="宋体" w:cs="仿宋"/>
          <w:sz w:val="24"/>
          <w:szCs w:val="24"/>
        </w:rPr>
        <w:t>8、质量要求：达到国家现行施工验收规范合格标准及施工设计图纸要求。</w:t>
      </w:r>
    </w:p>
    <w:p>
      <w:pPr>
        <w:spacing w:line="360" w:lineRule="auto"/>
        <w:ind w:firstLine="482" w:firstLineChars="200"/>
        <w:rPr>
          <w:rFonts w:ascii="宋体" w:hAnsi="宋体" w:cs="仿宋"/>
          <w:b/>
          <w:bCs/>
          <w:sz w:val="24"/>
          <w:szCs w:val="24"/>
        </w:rPr>
      </w:pPr>
      <w:r>
        <w:rPr>
          <w:rFonts w:hint="eastAsia" w:ascii="宋体" w:hAnsi="宋体" w:cs="仿宋"/>
          <w:b/>
          <w:bCs/>
          <w:sz w:val="24"/>
          <w:szCs w:val="24"/>
        </w:rPr>
        <w:t>二、投标人资格要求</w:t>
      </w:r>
    </w:p>
    <w:p>
      <w:pPr>
        <w:spacing w:line="500" w:lineRule="exact"/>
        <w:ind w:firstLine="480" w:firstLineChars="200"/>
        <w:rPr>
          <w:rFonts w:ascii="宋体" w:hAnsi="宋体"/>
          <w:sz w:val="24"/>
        </w:rPr>
      </w:pPr>
      <w:r>
        <w:rPr>
          <w:rFonts w:hint="eastAsia" w:ascii="宋体" w:hAnsi="宋体"/>
          <w:sz w:val="24"/>
          <w:szCs w:val="24"/>
        </w:rPr>
        <w:t>1、投标人是在中华人民共和国境内注册的具有独立承担民事责任能力及独立企业法人资格，</w:t>
      </w:r>
      <w:r>
        <w:rPr>
          <w:rFonts w:hint="eastAsia" w:ascii="宋体" w:hAnsi="宋体"/>
          <w:sz w:val="24"/>
        </w:rPr>
        <w:t>具有良好的商业信誉和健全的财务会计制度，具有履行合同所必要的设备和专业技术能力；具有依法缴纳税收和社会保障资金的良好记录，参加本次投标活动前三年内，在经营活动中没有重大违法记录。</w:t>
      </w:r>
    </w:p>
    <w:p>
      <w:pPr>
        <w:spacing w:line="360" w:lineRule="auto"/>
        <w:ind w:firstLine="480" w:firstLineChars="200"/>
        <w:jc w:val="left"/>
        <w:rPr>
          <w:rFonts w:ascii="宋体" w:hAnsi="宋体"/>
          <w:sz w:val="24"/>
          <w:szCs w:val="24"/>
        </w:rPr>
      </w:pPr>
      <w:r>
        <w:rPr>
          <w:rFonts w:hint="eastAsia" w:ascii="宋体" w:hAnsi="宋体"/>
          <w:sz w:val="24"/>
          <w:szCs w:val="24"/>
        </w:rPr>
        <w:t>2、投标人</w:t>
      </w:r>
      <w:r>
        <w:rPr>
          <w:rFonts w:hint="eastAsia" w:ascii="宋体" w:hAnsi="宋体" w:cs="宋体"/>
          <w:sz w:val="24"/>
          <w:szCs w:val="24"/>
        </w:rPr>
        <w:t>具有建设行政主管部门颁发的</w:t>
      </w:r>
      <w:r>
        <w:rPr>
          <w:rFonts w:hint="eastAsia" w:ascii="宋体" w:hAnsi="宋体"/>
          <w:sz w:val="24"/>
          <w:szCs w:val="24"/>
        </w:rPr>
        <w:t>建筑装修装饰工程专业承包叁级</w:t>
      </w:r>
      <w:r>
        <w:rPr>
          <w:rFonts w:hint="eastAsia" w:ascii="宋体" w:hAnsi="宋体" w:cs="宋体"/>
          <w:sz w:val="24"/>
          <w:szCs w:val="24"/>
        </w:rPr>
        <w:t>及以上资质或建筑工程施工总承包叁级及以上资质，并在人员、设备、资金、技术等方面具有相应的施工能力。</w:t>
      </w:r>
    </w:p>
    <w:p>
      <w:pPr>
        <w:spacing w:line="360" w:lineRule="auto"/>
        <w:ind w:firstLine="480" w:firstLineChars="200"/>
        <w:jc w:val="left"/>
        <w:rPr>
          <w:rFonts w:ascii="宋体" w:hAnsi="宋体"/>
          <w:sz w:val="24"/>
          <w:szCs w:val="24"/>
        </w:rPr>
      </w:pPr>
      <w:r>
        <w:rPr>
          <w:rFonts w:hint="eastAsia" w:ascii="宋体" w:hAnsi="宋体"/>
          <w:sz w:val="24"/>
          <w:szCs w:val="24"/>
        </w:rPr>
        <w:t>3、投标人近三年（投标截止日前推36个月）至少具有一项类似工程业绩（建筑或建筑装修装饰工程，以合同签订日期为准）。</w:t>
      </w:r>
    </w:p>
    <w:p>
      <w:pPr>
        <w:spacing w:line="360" w:lineRule="auto"/>
        <w:ind w:firstLine="480" w:firstLineChars="200"/>
        <w:jc w:val="left"/>
        <w:rPr>
          <w:rFonts w:ascii="宋体" w:hAnsi="宋体"/>
          <w:sz w:val="24"/>
        </w:rPr>
      </w:pPr>
      <w:r>
        <w:rPr>
          <w:rFonts w:hint="eastAsia" w:ascii="宋体" w:hAnsi="宋体"/>
          <w:sz w:val="24"/>
          <w:szCs w:val="24"/>
        </w:rPr>
        <w:t>4、投标人</w:t>
      </w:r>
      <w:r>
        <w:rPr>
          <w:rFonts w:hint="eastAsia" w:ascii="宋体" w:hAnsi="宋体"/>
          <w:sz w:val="24"/>
        </w:rPr>
        <w:t>具有工商行政主管部门核发的有效法人营业执照或三证合一证件，投标人不得以分公司名义进行投标，响应文件的单位盖章必须使用其法人公章，分公司盖章无效。</w:t>
      </w:r>
    </w:p>
    <w:p>
      <w:pPr>
        <w:spacing w:line="360" w:lineRule="auto"/>
        <w:ind w:firstLine="480" w:firstLineChars="200"/>
        <w:jc w:val="left"/>
        <w:rPr>
          <w:rFonts w:ascii="宋体" w:hAnsi="宋体"/>
          <w:sz w:val="24"/>
        </w:rPr>
      </w:pPr>
      <w:r>
        <w:rPr>
          <w:rFonts w:hint="eastAsia" w:ascii="宋体" w:hAnsi="宋体"/>
          <w:sz w:val="24"/>
          <w:szCs w:val="24"/>
        </w:rPr>
        <w:t>5、投标人具有建设主管部门核发的有效安全生产许可证。</w:t>
      </w:r>
    </w:p>
    <w:p>
      <w:pPr>
        <w:snapToGrid w:val="0"/>
        <w:spacing w:line="360" w:lineRule="auto"/>
        <w:ind w:firstLine="480" w:firstLineChars="200"/>
        <w:rPr>
          <w:rFonts w:ascii="宋体" w:hAnsi="宋体"/>
          <w:sz w:val="24"/>
        </w:rPr>
      </w:pPr>
      <w:r>
        <w:rPr>
          <w:rFonts w:hint="eastAsia" w:ascii="宋体" w:hAnsi="宋体"/>
          <w:sz w:val="24"/>
          <w:szCs w:val="24"/>
        </w:rPr>
        <w:t>6、投标人</w:t>
      </w:r>
      <w:r>
        <w:rPr>
          <w:rFonts w:hint="eastAsia" w:ascii="宋体" w:hAnsi="宋体" w:cs="宋体"/>
          <w:sz w:val="24"/>
          <w:szCs w:val="24"/>
        </w:rPr>
        <w:t>拟派的项目经理须具有</w:t>
      </w:r>
      <w:r>
        <w:rPr>
          <w:rFonts w:hint="eastAsia" w:ascii="宋体" w:hAnsi="宋体"/>
          <w:sz w:val="24"/>
          <w:szCs w:val="24"/>
        </w:rPr>
        <w:t>建筑工程</w:t>
      </w:r>
      <w:r>
        <w:rPr>
          <w:rFonts w:hint="eastAsia" w:ascii="宋体" w:hAnsi="宋体" w:cs="宋体"/>
          <w:sz w:val="24"/>
          <w:szCs w:val="24"/>
        </w:rPr>
        <w:t>专业贰级及以上国家注册建造师资格证书及有效的安全考核证书（B证）</w:t>
      </w:r>
      <w:r>
        <w:rPr>
          <w:rFonts w:hint="eastAsia" w:ascii="宋体" w:hAnsi="宋体"/>
          <w:sz w:val="24"/>
        </w:rPr>
        <w:t>。</w:t>
      </w:r>
    </w:p>
    <w:p>
      <w:pPr>
        <w:spacing w:line="360" w:lineRule="auto"/>
        <w:ind w:firstLine="480" w:firstLineChars="200"/>
        <w:jc w:val="left"/>
        <w:rPr>
          <w:rFonts w:ascii="宋体" w:hAnsi="宋体"/>
          <w:sz w:val="24"/>
          <w:szCs w:val="24"/>
        </w:rPr>
      </w:pPr>
      <w:r>
        <w:rPr>
          <w:rFonts w:hint="eastAsia" w:ascii="宋体" w:hAnsi="宋体"/>
          <w:sz w:val="24"/>
          <w:szCs w:val="24"/>
        </w:rPr>
        <w:t>7、</w:t>
      </w:r>
      <w:r>
        <w:rPr>
          <w:rFonts w:hint="eastAsia" w:ascii="宋体" w:hAnsi="宋体" w:cs="宋体"/>
          <w:sz w:val="24"/>
          <w:szCs w:val="24"/>
        </w:rPr>
        <w:t>投标人</w:t>
      </w:r>
      <w:r>
        <w:rPr>
          <w:rFonts w:hint="eastAsia" w:ascii="宋体" w:hAnsi="宋体"/>
          <w:bCs/>
          <w:sz w:val="24"/>
        </w:rPr>
        <w:t>近三年内无行贿犯罪行为记录和刑事执行记录，提供企业法人、法定代表人及拟派项目经理无行贿犯罪行为承诺函以及“中国裁判文书网”查询记录截图</w:t>
      </w:r>
      <w:r>
        <w:rPr>
          <w:rFonts w:hint="eastAsia" w:ascii="宋体" w:hAnsi="宋体" w:cs="宋体"/>
          <w:sz w:val="24"/>
          <w:szCs w:val="24"/>
        </w:rPr>
        <w:t>。</w:t>
      </w:r>
    </w:p>
    <w:p>
      <w:pPr>
        <w:spacing w:line="360" w:lineRule="auto"/>
        <w:ind w:firstLine="437"/>
        <w:rPr>
          <w:rFonts w:ascii="宋体" w:hAnsi="宋体"/>
          <w:sz w:val="24"/>
          <w:szCs w:val="24"/>
        </w:rPr>
      </w:pPr>
      <w:r>
        <w:rPr>
          <w:rFonts w:hint="eastAsia" w:ascii="宋体" w:hAnsi="宋体"/>
          <w:sz w:val="24"/>
          <w:szCs w:val="24"/>
        </w:rPr>
        <w:t>8、投标人</w:t>
      </w:r>
      <w:r>
        <w:rPr>
          <w:rFonts w:hint="eastAsia" w:ascii="宋体" w:hAnsi="宋体"/>
          <w:bCs/>
          <w:sz w:val="24"/>
        </w:rPr>
        <w:t>未列入失信被执行人、重大税收违法案件当事人名单、政府采购严重违法失信名单，供应商需在 “信用中国”（www.creditchina.gov.cn）和“中国政府采购网”(www.ccgp.gov.cn）中查询结果页面截图并打印后加盖公章</w:t>
      </w:r>
      <w:r>
        <w:rPr>
          <w:rFonts w:hint="eastAsia" w:ascii="宋体" w:hAnsi="宋体"/>
          <w:sz w:val="24"/>
          <w:szCs w:val="24"/>
        </w:rPr>
        <w:t>。</w:t>
      </w:r>
    </w:p>
    <w:p>
      <w:pPr>
        <w:spacing w:line="360" w:lineRule="auto"/>
        <w:ind w:firstLine="480" w:firstLineChars="200"/>
        <w:jc w:val="left"/>
        <w:rPr>
          <w:rFonts w:ascii="宋体" w:hAnsi="宋体"/>
          <w:sz w:val="24"/>
          <w:szCs w:val="24"/>
        </w:rPr>
      </w:pPr>
      <w:r>
        <w:rPr>
          <w:rFonts w:hint="eastAsia" w:ascii="宋体" w:hAnsi="宋体"/>
          <w:sz w:val="24"/>
          <w:szCs w:val="24"/>
        </w:rPr>
        <w:t>9、</w:t>
      </w:r>
      <w:r>
        <w:rPr>
          <w:rFonts w:hint="eastAsia" w:ascii="宋体" w:hAnsi="宋体" w:cs="宋体"/>
          <w:sz w:val="24"/>
          <w:szCs w:val="24"/>
        </w:rPr>
        <w:t>投标人近三年内未出现因非法拖欠劳动者工资而受到行政处理处罚且在行政处理处罚期限内的或因拖欠劳动者工资经人民法院判决且未执行完毕的或未自觉履行完毕的情形。（投标人应作出承诺，否则投标人的投标将被拒绝）</w:t>
      </w:r>
    </w:p>
    <w:p>
      <w:pPr>
        <w:spacing w:line="360" w:lineRule="auto"/>
        <w:ind w:firstLine="480" w:firstLineChars="200"/>
        <w:jc w:val="left"/>
        <w:rPr>
          <w:rFonts w:ascii="宋体" w:hAnsi="宋体"/>
          <w:sz w:val="24"/>
          <w:szCs w:val="24"/>
        </w:rPr>
      </w:pPr>
      <w:r>
        <w:rPr>
          <w:rFonts w:hint="eastAsia" w:ascii="宋体" w:hAnsi="宋体"/>
          <w:sz w:val="24"/>
          <w:szCs w:val="24"/>
        </w:rPr>
        <w:t>10、本次招标不接受联合体投标。</w:t>
      </w:r>
    </w:p>
    <w:p>
      <w:pPr>
        <w:spacing w:line="360" w:lineRule="auto"/>
        <w:ind w:firstLine="482" w:firstLineChars="200"/>
        <w:jc w:val="left"/>
        <w:rPr>
          <w:rFonts w:ascii="宋体" w:hAnsi="宋体"/>
          <w:b/>
          <w:sz w:val="24"/>
          <w:szCs w:val="24"/>
        </w:rPr>
      </w:pPr>
      <w:r>
        <w:rPr>
          <w:rFonts w:hint="eastAsia" w:ascii="宋体" w:hAnsi="宋体"/>
          <w:b/>
          <w:sz w:val="24"/>
          <w:szCs w:val="24"/>
        </w:rPr>
        <w:t>三、资格审查方式</w:t>
      </w:r>
    </w:p>
    <w:p>
      <w:pPr>
        <w:spacing w:line="360" w:lineRule="auto"/>
        <w:ind w:firstLine="480" w:firstLineChars="200"/>
        <w:jc w:val="left"/>
        <w:rPr>
          <w:rFonts w:ascii="宋体" w:hAnsi="宋体"/>
          <w:sz w:val="24"/>
          <w:szCs w:val="24"/>
        </w:rPr>
      </w:pPr>
      <w:r>
        <w:rPr>
          <w:rFonts w:hint="eastAsia" w:ascii="宋体" w:hAnsi="宋体"/>
          <w:sz w:val="24"/>
          <w:szCs w:val="24"/>
        </w:rPr>
        <w:t>本项目采用资格后审。</w:t>
      </w:r>
    </w:p>
    <w:p>
      <w:pPr>
        <w:spacing w:line="360" w:lineRule="auto"/>
        <w:ind w:firstLine="482" w:firstLineChars="200"/>
        <w:rPr>
          <w:rFonts w:ascii="宋体" w:hAnsi="宋体"/>
          <w:b/>
          <w:bCs/>
          <w:sz w:val="24"/>
          <w:szCs w:val="24"/>
        </w:rPr>
      </w:pPr>
      <w:r>
        <w:rPr>
          <w:rFonts w:hint="eastAsia" w:ascii="宋体" w:hAnsi="宋体"/>
          <w:b/>
          <w:sz w:val="24"/>
          <w:szCs w:val="24"/>
        </w:rPr>
        <w:t>四、</w:t>
      </w:r>
      <w:r>
        <w:rPr>
          <w:rFonts w:hint="eastAsia" w:ascii="宋体" w:hAnsi="宋体"/>
          <w:b/>
          <w:bCs/>
          <w:sz w:val="24"/>
          <w:szCs w:val="24"/>
        </w:rPr>
        <w:t>现场踏勘</w:t>
      </w:r>
    </w:p>
    <w:p>
      <w:pPr>
        <w:spacing w:line="360" w:lineRule="auto"/>
        <w:ind w:firstLine="480" w:firstLineChars="200"/>
        <w:rPr>
          <w:rFonts w:ascii="宋体" w:hAnsi="宋体"/>
          <w:sz w:val="24"/>
          <w:szCs w:val="24"/>
        </w:rPr>
      </w:pPr>
      <w:r>
        <w:rPr>
          <w:rFonts w:hint="eastAsia" w:ascii="宋体" w:hAnsi="宋体"/>
          <w:sz w:val="24"/>
          <w:szCs w:val="24"/>
        </w:rPr>
        <w:t>投标人自行前往踏勘。</w:t>
      </w:r>
    </w:p>
    <w:p>
      <w:pPr>
        <w:spacing w:line="360" w:lineRule="auto"/>
        <w:ind w:firstLine="482" w:firstLineChars="200"/>
        <w:rPr>
          <w:rFonts w:ascii="宋体" w:hAnsi="宋体" w:cs="黑体"/>
          <w:b/>
          <w:sz w:val="24"/>
          <w:szCs w:val="24"/>
        </w:rPr>
      </w:pPr>
      <w:r>
        <w:rPr>
          <w:rFonts w:hint="eastAsia" w:ascii="宋体" w:hAnsi="宋体" w:cs="黑体"/>
          <w:b/>
          <w:sz w:val="24"/>
          <w:szCs w:val="24"/>
        </w:rPr>
        <w:t>五、投标费用</w:t>
      </w:r>
    </w:p>
    <w:p>
      <w:pPr>
        <w:spacing w:line="360" w:lineRule="auto"/>
        <w:ind w:firstLine="480" w:firstLineChars="200"/>
        <w:jc w:val="left"/>
        <w:rPr>
          <w:rFonts w:ascii="宋体" w:hAnsi="宋体"/>
          <w:sz w:val="24"/>
          <w:szCs w:val="24"/>
        </w:rPr>
      </w:pPr>
      <w:r>
        <w:rPr>
          <w:rFonts w:hint="eastAsia" w:ascii="宋体" w:hAnsi="宋体"/>
          <w:sz w:val="24"/>
          <w:szCs w:val="24"/>
        </w:rPr>
        <w:t>投标人应承担所有与准备和参加投标有关的费用。</w:t>
      </w:r>
    </w:p>
    <w:p>
      <w:pPr>
        <w:spacing w:line="560" w:lineRule="exact"/>
        <w:ind w:firstLine="482" w:firstLineChars="200"/>
        <w:jc w:val="left"/>
        <w:rPr>
          <w:rFonts w:ascii="宋体" w:hAnsi="宋体" w:cs="黑体"/>
          <w:b/>
          <w:sz w:val="24"/>
          <w:szCs w:val="24"/>
        </w:rPr>
      </w:pPr>
      <w:r>
        <w:rPr>
          <w:rFonts w:hint="eastAsia" w:ascii="宋体" w:hAnsi="宋体" w:cs="黑体"/>
          <w:b/>
          <w:sz w:val="24"/>
          <w:szCs w:val="24"/>
        </w:rPr>
        <w:t>六、磋商文件的获取</w:t>
      </w:r>
    </w:p>
    <w:p>
      <w:pPr>
        <w:spacing w:line="440" w:lineRule="exact"/>
        <w:ind w:firstLine="566" w:firstLineChars="236"/>
        <w:rPr>
          <w:rFonts w:ascii="宋体" w:hAnsi="宋体"/>
          <w:sz w:val="24"/>
          <w:szCs w:val="24"/>
        </w:rPr>
      </w:pPr>
      <w:r>
        <w:rPr>
          <w:rFonts w:hint="eastAsia" w:ascii="宋体" w:hAnsi="宋体"/>
          <w:sz w:val="24"/>
          <w:szCs w:val="24"/>
        </w:rPr>
        <w:t>1、凡有意参加投标者，请于2020年6月5日至2020年6月9日17时30分，登录玩转恩施网（</w:t>
      </w:r>
      <w:r>
        <w:rPr>
          <w:rFonts w:ascii="宋体" w:hAnsi="宋体"/>
          <w:sz w:val="24"/>
          <w:szCs w:val="24"/>
        </w:rPr>
        <w:t>http://www.1ztour.com/index.html</w:t>
      </w:r>
      <w:r>
        <w:rPr>
          <w:rFonts w:hint="eastAsia" w:ascii="宋体" w:hAnsi="宋体"/>
          <w:sz w:val="24"/>
          <w:szCs w:val="24"/>
        </w:rPr>
        <w:t>）下载《投标单位报名表》登记报名并下载磋商文件，因图纸文件较大无法上传至网上，报名后请及时联系招标人获取施工图。</w:t>
      </w:r>
    </w:p>
    <w:p>
      <w:pPr>
        <w:spacing w:line="440" w:lineRule="exact"/>
        <w:ind w:firstLine="566" w:firstLineChars="236"/>
        <w:rPr>
          <w:rFonts w:ascii="宋体" w:hAnsi="宋体"/>
          <w:sz w:val="24"/>
          <w:szCs w:val="24"/>
        </w:rPr>
      </w:pPr>
      <w:r>
        <w:rPr>
          <w:rFonts w:hint="eastAsia" w:ascii="宋体" w:hAnsi="宋体"/>
          <w:sz w:val="24"/>
          <w:szCs w:val="24"/>
        </w:rPr>
        <w:t>2、投标人填写完整《投标单位报名表》并加盖投标人公章后，将报名表扫描件（PDF格式）在报名期限内发于招标人电子邮箱（</w:t>
      </w:r>
      <w:r>
        <w:fldChar w:fldCharType="begin"/>
      </w:r>
      <w:r>
        <w:instrText xml:space="preserve"> HYPERLINK "mailto:51329203@qq.com" </w:instrText>
      </w:r>
      <w:r>
        <w:fldChar w:fldCharType="separate"/>
      </w:r>
      <w:r>
        <w:rPr>
          <w:rStyle w:val="42"/>
          <w:rFonts w:ascii="宋体" w:hAnsi="宋体"/>
          <w:sz w:val="24"/>
        </w:rPr>
        <w:t>1450300413</w:t>
      </w:r>
      <w:r>
        <w:rPr>
          <w:rStyle w:val="42"/>
          <w:rFonts w:hint="eastAsia" w:ascii="宋体" w:hAnsi="宋体"/>
          <w:sz w:val="24"/>
        </w:rPr>
        <w:t>@qq.com</w:t>
      </w:r>
      <w:r>
        <w:rPr>
          <w:rStyle w:val="42"/>
          <w:rFonts w:hint="eastAsia" w:ascii="宋体" w:hAnsi="宋体"/>
          <w:sz w:val="24"/>
        </w:rPr>
        <w:fldChar w:fldCharType="end"/>
      </w:r>
      <w:r>
        <w:rPr>
          <w:rFonts w:hint="eastAsia" w:ascii="宋体" w:hAnsi="宋体"/>
          <w:sz w:val="24"/>
          <w:szCs w:val="24"/>
        </w:rPr>
        <w:t>）；</w:t>
      </w:r>
    </w:p>
    <w:p>
      <w:pPr>
        <w:spacing w:line="360" w:lineRule="auto"/>
        <w:ind w:firstLine="600" w:firstLineChars="250"/>
        <w:rPr>
          <w:rFonts w:ascii="宋体" w:hAnsi="宋体"/>
          <w:sz w:val="24"/>
          <w:szCs w:val="24"/>
        </w:rPr>
      </w:pPr>
      <w:r>
        <w:rPr>
          <w:rFonts w:hint="eastAsia" w:ascii="宋体" w:hAnsi="宋体"/>
          <w:sz w:val="24"/>
          <w:szCs w:val="24"/>
        </w:rPr>
        <w:t>3、未报名及超出报名期限的投标无效。</w:t>
      </w:r>
    </w:p>
    <w:p>
      <w:pPr>
        <w:spacing w:line="560" w:lineRule="exact"/>
        <w:ind w:firstLine="482" w:firstLineChars="200"/>
        <w:jc w:val="left"/>
        <w:rPr>
          <w:rFonts w:ascii="宋体" w:hAnsi="宋体" w:cs="黑体"/>
          <w:sz w:val="24"/>
          <w:szCs w:val="24"/>
        </w:rPr>
      </w:pPr>
      <w:r>
        <w:rPr>
          <w:rFonts w:hint="eastAsia" w:ascii="宋体" w:hAnsi="宋体" w:cs="黑体"/>
          <w:b/>
          <w:sz w:val="24"/>
          <w:szCs w:val="24"/>
        </w:rPr>
        <w:t>七、响应文件递交截止时间：</w:t>
      </w:r>
      <w:r>
        <w:rPr>
          <w:rFonts w:hint="eastAsia" w:ascii="宋体" w:hAnsi="宋体"/>
          <w:bCs/>
          <w:sz w:val="24"/>
        </w:rPr>
        <w:t>2020年6月16日11时</w:t>
      </w:r>
      <w:r>
        <w:rPr>
          <w:rFonts w:hint="eastAsia" w:ascii="宋体" w:hAnsi="宋体" w:cs="黑体"/>
          <w:sz w:val="24"/>
          <w:szCs w:val="24"/>
        </w:rPr>
        <w:t>。地点：</w:t>
      </w:r>
      <w:r>
        <w:rPr>
          <w:rFonts w:hint="eastAsia" w:ascii="宋体" w:hAnsi="宋体"/>
          <w:bCs/>
          <w:sz w:val="24"/>
        </w:rPr>
        <w:t>博乐市建国路第五师垦区检察院四楼会议室</w:t>
      </w:r>
      <w:r>
        <w:rPr>
          <w:rFonts w:hint="eastAsia" w:ascii="宋体" w:hAnsi="宋体" w:cs="黑体"/>
          <w:sz w:val="24"/>
          <w:szCs w:val="24"/>
        </w:rPr>
        <w:t>。</w:t>
      </w:r>
    </w:p>
    <w:p>
      <w:pPr>
        <w:spacing w:line="560" w:lineRule="exact"/>
        <w:ind w:firstLine="482" w:firstLineChars="200"/>
        <w:jc w:val="left"/>
        <w:rPr>
          <w:rFonts w:ascii="宋体" w:hAnsi="宋体" w:cs="黑体"/>
          <w:b/>
          <w:bCs/>
          <w:sz w:val="24"/>
          <w:szCs w:val="24"/>
        </w:rPr>
      </w:pPr>
      <w:r>
        <w:rPr>
          <w:rFonts w:hint="eastAsia" w:ascii="宋体" w:hAnsi="宋体" w:cs="黑体"/>
          <w:b/>
          <w:bCs/>
          <w:sz w:val="24"/>
          <w:szCs w:val="24"/>
        </w:rPr>
        <w:t>八、</w:t>
      </w:r>
      <w:r>
        <w:rPr>
          <w:rFonts w:hint="eastAsia" w:ascii="宋体" w:hAnsi="宋体" w:cs="宋体"/>
          <w:b/>
          <w:sz w:val="24"/>
          <w:szCs w:val="24"/>
        </w:rPr>
        <w:t>发布公告的媒介</w:t>
      </w:r>
    </w:p>
    <w:p>
      <w:pPr>
        <w:spacing w:line="440" w:lineRule="exact"/>
        <w:ind w:firstLine="566" w:firstLineChars="236"/>
        <w:rPr>
          <w:rFonts w:ascii="宋体" w:hAnsi="宋体" w:cs="黑体"/>
          <w:sz w:val="24"/>
          <w:szCs w:val="24"/>
        </w:rPr>
      </w:pPr>
      <w:r>
        <w:rPr>
          <w:rFonts w:hint="eastAsia" w:ascii="宋体" w:hAnsi="宋体"/>
          <w:sz w:val="24"/>
          <w:szCs w:val="24"/>
        </w:rPr>
        <w:t>玩</w:t>
      </w:r>
      <w:r>
        <w:rPr>
          <w:rFonts w:hint="eastAsia" w:ascii="宋体" w:hAnsi="宋体" w:cs="黑体"/>
          <w:sz w:val="24"/>
          <w:szCs w:val="24"/>
        </w:rPr>
        <w:t>转恩施网（</w:t>
      </w:r>
      <w:r>
        <w:rPr>
          <w:rFonts w:ascii="宋体" w:hAnsi="宋体" w:cs="黑体"/>
          <w:sz w:val="24"/>
          <w:szCs w:val="24"/>
        </w:rPr>
        <w:t>http://www.1ztour.com/index.html</w:t>
      </w:r>
      <w:r>
        <w:rPr>
          <w:rFonts w:hint="eastAsia" w:ascii="宋体" w:hAnsi="宋体" w:cs="黑体"/>
          <w:sz w:val="24"/>
          <w:szCs w:val="24"/>
        </w:rPr>
        <w:t>）。</w:t>
      </w:r>
    </w:p>
    <w:p>
      <w:pPr>
        <w:spacing w:line="560" w:lineRule="exact"/>
        <w:ind w:firstLine="482" w:firstLineChars="200"/>
        <w:jc w:val="left"/>
        <w:rPr>
          <w:rFonts w:ascii="宋体" w:hAnsi="宋体" w:cs="黑体"/>
          <w:b/>
          <w:sz w:val="24"/>
          <w:szCs w:val="24"/>
        </w:rPr>
      </w:pPr>
      <w:r>
        <w:rPr>
          <w:rFonts w:hint="eastAsia" w:ascii="宋体" w:hAnsi="宋体" w:cs="黑体"/>
          <w:b/>
          <w:sz w:val="24"/>
          <w:szCs w:val="24"/>
        </w:rPr>
        <w:t>九、招标人联系方式：</w:t>
      </w:r>
    </w:p>
    <w:p>
      <w:pPr>
        <w:spacing w:line="560" w:lineRule="exact"/>
        <w:ind w:firstLine="480" w:firstLineChars="200"/>
        <w:jc w:val="left"/>
        <w:rPr>
          <w:rFonts w:ascii="宋体" w:hAnsi="宋体" w:cs="黑体"/>
          <w:sz w:val="24"/>
          <w:szCs w:val="24"/>
        </w:rPr>
      </w:pPr>
      <w:r>
        <w:rPr>
          <w:rFonts w:hint="eastAsia" w:ascii="宋体" w:hAnsi="宋体" w:cs="黑体"/>
          <w:sz w:val="24"/>
          <w:szCs w:val="24"/>
        </w:rPr>
        <w:t>联 系 人：仇女士</w:t>
      </w:r>
    </w:p>
    <w:p>
      <w:pPr>
        <w:spacing w:line="560" w:lineRule="exact"/>
        <w:ind w:firstLine="480" w:firstLineChars="200"/>
        <w:jc w:val="left"/>
        <w:rPr>
          <w:rFonts w:ascii="宋体" w:hAnsi="宋体" w:cs="黑体"/>
          <w:sz w:val="24"/>
          <w:szCs w:val="24"/>
        </w:rPr>
      </w:pPr>
      <w:r>
        <w:rPr>
          <w:rFonts w:hint="eastAsia" w:ascii="宋体" w:hAnsi="宋体" w:cs="黑体"/>
          <w:sz w:val="24"/>
          <w:szCs w:val="24"/>
        </w:rPr>
        <w:t>联系电话：</w:t>
      </w:r>
      <w:r>
        <w:rPr>
          <w:rFonts w:hint="eastAsia" w:ascii="宋体" w:hAnsi="宋体"/>
          <w:bCs/>
          <w:sz w:val="24"/>
        </w:rPr>
        <w:t>0909-2326963、13999773342</w:t>
      </w:r>
    </w:p>
    <w:p>
      <w:pPr>
        <w:spacing w:line="560" w:lineRule="exact"/>
        <w:ind w:firstLine="480" w:firstLineChars="200"/>
        <w:jc w:val="left"/>
        <w:rPr>
          <w:rFonts w:ascii="宋体" w:hAnsi="宋体" w:cs="黑体"/>
          <w:sz w:val="24"/>
          <w:szCs w:val="24"/>
        </w:rPr>
      </w:pPr>
    </w:p>
    <w:p>
      <w:pPr>
        <w:spacing w:line="560" w:lineRule="exact"/>
        <w:ind w:firstLine="480" w:firstLineChars="200"/>
        <w:jc w:val="left"/>
        <w:rPr>
          <w:rFonts w:ascii="宋体" w:hAnsi="宋体" w:cs="黑体"/>
          <w:sz w:val="24"/>
          <w:szCs w:val="24"/>
        </w:rPr>
      </w:pPr>
    </w:p>
    <w:p>
      <w:pPr>
        <w:spacing w:line="560" w:lineRule="exact"/>
        <w:ind w:firstLine="480" w:firstLineChars="200"/>
        <w:jc w:val="left"/>
        <w:rPr>
          <w:rFonts w:ascii="宋体" w:hAnsi="宋体" w:cs="黑体"/>
          <w:sz w:val="24"/>
          <w:szCs w:val="24"/>
        </w:rPr>
      </w:pPr>
    </w:p>
    <w:p>
      <w:pPr>
        <w:spacing w:line="560" w:lineRule="exact"/>
        <w:ind w:firstLine="480" w:firstLineChars="200"/>
        <w:jc w:val="left"/>
        <w:rPr>
          <w:rFonts w:ascii="宋体" w:hAnsi="宋体" w:cs="黑体"/>
          <w:sz w:val="24"/>
          <w:szCs w:val="24"/>
        </w:rPr>
      </w:pPr>
      <w:r>
        <w:rPr>
          <w:rFonts w:hint="eastAsia" w:ascii="宋体" w:hAnsi="宋体" w:cs="黑体"/>
          <w:sz w:val="24"/>
          <w:szCs w:val="24"/>
        </w:rPr>
        <w:t xml:space="preserve">                                           新疆艾比湖旅游股份有限公司</w:t>
      </w:r>
    </w:p>
    <w:p>
      <w:pPr>
        <w:spacing w:line="560" w:lineRule="exact"/>
        <w:ind w:firstLine="480" w:firstLineChars="200"/>
        <w:jc w:val="left"/>
        <w:rPr>
          <w:rFonts w:ascii="宋体" w:hAnsi="宋体" w:cs="黑体"/>
          <w:sz w:val="24"/>
          <w:szCs w:val="24"/>
        </w:rPr>
      </w:pPr>
      <w:r>
        <w:rPr>
          <w:rFonts w:hint="eastAsia" w:ascii="宋体" w:hAnsi="宋体" w:cs="黑体"/>
          <w:sz w:val="24"/>
          <w:szCs w:val="24"/>
        </w:rPr>
        <w:t xml:space="preserve">                                                </w:t>
      </w:r>
      <w:r>
        <w:rPr>
          <w:rFonts w:hint="eastAsia" w:ascii="宋体" w:hAnsi="宋体" w:cs="黑体"/>
          <w:color w:val="FF0000"/>
          <w:sz w:val="24"/>
          <w:szCs w:val="24"/>
        </w:rPr>
        <w:t xml:space="preserve"> </w:t>
      </w:r>
      <w:r>
        <w:rPr>
          <w:rFonts w:hint="eastAsia" w:ascii="宋体" w:hAnsi="宋体" w:cs="黑体"/>
          <w:sz w:val="24"/>
          <w:szCs w:val="24"/>
        </w:rPr>
        <w:t>2020年6月5日</w:t>
      </w: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r>
        <w:rPr>
          <w:rFonts w:hint="eastAsia" w:ascii="宋体" w:hAnsi="宋体"/>
          <w:b/>
          <w:sz w:val="30"/>
          <w:szCs w:val="30"/>
        </w:rPr>
        <w:t>第二章  投标人须知</w:t>
      </w:r>
    </w:p>
    <w:p>
      <w:pPr>
        <w:pStyle w:val="3"/>
        <w:spacing w:line="400" w:lineRule="exact"/>
        <w:jc w:val="center"/>
        <w:rPr>
          <w:rFonts w:ascii="宋体" w:hAnsi="宋体"/>
          <w:sz w:val="24"/>
          <w:szCs w:val="24"/>
        </w:rPr>
      </w:pPr>
      <w:bookmarkStart w:id="0" w:name="_Toc106242865"/>
      <w:bookmarkStart w:id="1" w:name="_Toc102400902"/>
      <w:bookmarkStart w:id="2" w:name="_Toc104739128"/>
      <w:bookmarkStart w:id="3" w:name="_Toc102398577"/>
      <w:bookmarkStart w:id="4" w:name="_Toc102398982"/>
      <w:bookmarkStart w:id="5" w:name="_Toc102399075"/>
      <w:bookmarkStart w:id="6" w:name="_Toc102398869"/>
      <w:bookmarkStart w:id="7" w:name="_Toc102399637"/>
      <w:r>
        <w:rPr>
          <w:rFonts w:hint="eastAsia" w:ascii="宋体" w:hAnsi="宋体"/>
          <w:sz w:val="24"/>
          <w:szCs w:val="24"/>
        </w:rPr>
        <w:t>投标人须知前附表</w:t>
      </w:r>
      <w:bookmarkEnd w:id="0"/>
      <w:bookmarkEnd w:id="1"/>
      <w:bookmarkEnd w:id="2"/>
      <w:bookmarkEnd w:id="3"/>
      <w:bookmarkEnd w:id="4"/>
      <w:bookmarkEnd w:id="5"/>
      <w:bookmarkEnd w:id="6"/>
      <w:bookmarkEnd w:id="7"/>
    </w:p>
    <w:tbl>
      <w:tblPr>
        <w:tblStyle w:val="49"/>
        <w:tblW w:w="10279" w:type="dxa"/>
        <w:tblInd w:w="-5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1878"/>
        <w:gridCol w:w="7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trPr>
        <w:tc>
          <w:tcPr>
            <w:tcW w:w="917" w:type="dxa"/>
            <w:vAlign w:val="center"/>
          </w:tcPr>
          <w:p>
            <w:pPr>
              <w:spacing w:line="340" w:lineRule="exact"/>
              <w:rPr>
                <w:rFonts w:ascii="宋体" w:hAnsi="宋体"/>
                <w:sz w:val="24"/>
              </w:rPr>
            </w:pPr>
            <w:r>
              <w:rPr>
                <w:rFonts w:hint="eastAsia" w:ascii="宋体" w:hAnsi="宋体"/>
                <w:sz w:val="24"/>
              </w:rPr>
              <w:t>项号</w:t>
            </w:r>
          </w:p>
        </w:tc>
        <w:tc>
          <w:tcPr>
            <w:tcW w:w="1878" w:type="dxa"/>
            <w:vAlign w:val="center"/>
          </w:tcPr>
          <w:p>
            <w:pPr>
              <w:spacing w:line="340" w:lineRule="exact"/>
              <w:jc w:val="center"/>
              <w:rPr>
                <w:rFonts w:ascii="宋体" w:hAnsi="宋体"/>
                <w:sz w:val="24"/>
              </w:rPr>
            </w:pPr>
            <w:r>
              <w:rPr>
                <w:rFonts w:hint="eastAsia" w:ascii="宋体" w:hAnsi="宋体"/>
                <w:sz w:val="24"/>
              </w:rPr>
              <w:t>内    容</w:t>
            </w:r>
          </w:p>
        </w:tc>
        <w:tc>
          <w:tcPr>
            <w:tcW w:w="7484" w:type="dxa"/>
            <w:vAlign w:val="center"/>
          </w:tcPr>
          <w:p>
            <w:pPr>
              <w:tabs>
                <w:tab w:val="left" w:pos="1180"/>
              </w:tabs>
              <w:spacing w:line="340" w:lineRule="exact"/>
              <w:jc w:val="center"/>
              <w:rPr>
                <w:rFonts w:ascii="宋体" w:hAnsi="宋体"/>
                <w:sz w:val="24"/>
              </w:rPr>
            </w:pPr>
            <w:r>
              <w:rPr>
                <w:rFonts w:hint="eastAsia" w:ascii="宋体" w:hAnsi="宋体"/>
                <w:sz w:val="24"/>
              </w:rPr>
              <w:t>说 明 与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17" w:type="dxa"/>
            <w:vAlign w:val="center"/>
          </w:tcPr>
          <w:p>
            <w:pPr>
              <w:spacing w:line="340" w:lineRule="exact"/>
              <w:jc w:val="center"/>
              <w:rPr>
                <w:rFonts w:ascii="宋体" w:hAnsi="宋体"/>
                <w:sz w:val="24"/>
              </w:rPr>
            </w:pPr>
            <w:r>
              <w:rPr>
                <w:rFonts w:hint="eastAsia" w:ascii="宋体" w:hAnsi="宋体"/>
                <w:sz w:val="24"/>
              </w:rPr>
              <w:t>1</w:t>
            </w:r>
          </w:p>
        </w:tc>
        <w:tc>
          <w:tcPr>
            <w:tcW w:w="1878" w:type="dxa"/>
            <w:vAlign w:val="center"/>
          </w:tcPr>
          <w:p>
            <w:pPr>
              <w:spacing w:line="340" w:lineRule="exact"/>
              <w:jc w:val="center"/>
              <w:rPr>
                <w:rFonts w:ascii="宋体" w:hAnsi="宋体"/>
                <w:sz w:val="24"/>
              </w:rPr>
            </w:pPr>
            <w:r>
              <w:rPr>
                <w:rFonts w:hint="eastAsia" w:ascii="宋体" w:hAnsi="宋体"/>
                <w:sz w:val="24"/>
              </w:rPr>
              <w:t>工程名称</w:t>
            </w:r>
          </w:p>
        </w:tc>
        <w:tc>
          <w:tcPr>
            <w:tcW w:w="7484" w:type="dxa"/>
            <w:vAlign w:val="center"/>
          </w:tcPr>
          <w:p>
            <w:pPr>
              <w:spacing w:line="340" w:lineRule="exact"/>
              <w:outlineLvl w:val="0"/>
              <w:rPr>
                <w:rFonts w:ascii="宋体" w:hAnsi="宋体"/>
                <w:sz w:val="24"/>
              </w:rPr>
            </w:pPr>
            <w:r>
              <w:rPr>
                <w:rFonts w:hint="eastAsia" w:ascii="宋体" w:hAnsi="宋体"/>
                <w:sz w:val="24"/>
              </w:rPr>
              <w:t>艾比湖公司双河市办公室及配套用房、宿舍装修工程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trPr>
        <w:tc>
          <w:tcPr>
            <w:tcW w:w="917" w:type="dxa"/>
            <w:vAlign w:val="center"/>
          </w:tcPr>
          <w:p>
            <w:pPr>
              <w:spacing w:line="340" w:lineRule="exact"/>
              <w:jc w:val="center"/>
              <w:rPr>
                <w:rFonts w:ascii="宋体" w:hAnsi="宋体"/>
                <w:sz w:val="24"/>
              </w:rPr>
            </w:pPr>
            <w:r>
              <w:rPr>
                <w:rFonts w:hint="eastAsia" w:ascii="宋体" w:hAnsi="宋体"/>
                <w:sz w:val="24"/>
              </w:rPr>
              <w:t>2</w:t>
            </w:r>
          </w:p>
        </w:tc>
        <w:tc>
          <w:tcPr>
            <w:tcW w:w="1878" w:type="dxa"/>
            <w:vAlign w:val="center"/>
          </w:tcPr>
          <w:p>
            <w:pPr>
              <w:spacing w:line="340" w:lineRule="exact"/>
              <w:jc w:val="center"/>
              <w:rPr>
                <w:rFonts w:ascii="宋体" w:hAnsi="宋体"/>
                <w:sz w:val="24"/>
              </w:rPr>
            </w:pPr>
            <w:r>
              <w:rPr>
                <w:rFonts w:hint="eastAsia" w:ascii="宋体" w:hAnsi="宋体"/>
                <w:sz w:val="24"/>
              </w:rPr>
              <w:t>建设地点</w:t>
            </w:r>
          </w:p>
        </w:tc>
        <w:tc>
          <w:tcPr>
            <w:tcW w:w="7484" w:type="dxa"/>
            <w:vAlign w:val="center"/>
          </w:tcPr>
          <w:p>
            <w:pPr>
              <w:adjustRightInd w:val="0"/>
              <w:snapToGrid w:val="0"/>
              <w:spacing w:line="340" w:lineRule="exact"/>
              <w:rPr>
                <w:rFonts w:ascii="宋体" w:hAnsi="宋体"/>
                <w:sz w:val="24"/>
              </w:rPr>
            </w:pPr>
            <w:r>
              <w:rPr>
                <w:rFonts w:hint="eastAsia" w:ascii="宋体" w:hAnsi="宋体"/>
                <w:sz w:val="24"/>
                <w:szCs w:val="24"/>
              </w:rPr>
              <w:t>双河市一号小区A区10号楼、84号西1-7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17" w:type="dxa"/>
            <w:vAlign w:val="center"/>
          </w:tcPr>
          <w:p>
            <w:pPr>
              <w:spacing w:line="340" w:lineRule="exact"/>
              <w:jc w:val="center"/>
              <w:rPr>
                <w:rFonts w:ascii="宋体" w:hAnsi="宋体"/>
                <w:sz w:val="24"/>
              </w:rPr>
            </w:pPr>
            <w:r>
              <w:rPr>
                <w:rFonts w:hint="eastAsia" w:ascii="宋体" w:hAnsi="宋体"/>
                <w:sz w:val="24"/>
              </w:rPr>
              <w:t>3</w:t>
            </w:r>
          </w:p>
        </w:tc>
        <w:tc>
          <w:tcPr>
            <w:tcW w:w="1878" w:type="dxa"/>
            <w:vAlign w:val="center"/>
          </w:tcPr>
          <w:p>
            <w:pPr>
              <w:adjustRightInd w:val="0"/>
              <w:snapToGrid w:val="0"/>
              <w:spacing w:line="340" w:lineRule="exact"/>
              <w:jc w:val="center"/>
              <w:rPr>
                <w:rFonts w:ascii="宋体" w:hAnsi="宋体"/>
                <w:sz w:val="24"/>
              </w:rPr>
            </w:pPr>
            <w:r>
              <w:rPr>
                <w:rFonts w:hint="eastAsia" w:ascii="宋体" w:hAnsi="宋体"/>
                <w:sz w:val="24"/>
              </w:rPr>
              <w:t>项目概况</w:t>
            </w:r>
          </w:p>
        </w:tc>
        <w:tc>
          <w:tcPr>
            <w:tcW w:w="7484" w:type="dxa"/>
            <w:vAlign w:val="center"/>
          </w:tcPr>
          <w:p>
            <w:pPr>
              <w:adjustRightInd w:val="0"/>
              <w:snapToGrid w:val="0"/>
              <w:spacing w:line="340" w:lineRule="exact"/>
              <w:rPr>
                <w:rFonts w:ascii="宋体" w:hAnsi="宋体" w:cs="黑体"/>
                <w:sz w:val="24"/>
                <w:szCs w:val="24"/>
              </w:rPr>
            </w:pPr>
            <w:r>
              <w:rPr>
                <w:rFonts w:hint="eastAsia" w:ascii="宋体" w:hAnsi="宋体"/>
                <w:sz w:val="24"/>
                <w:szCs w:val="24"/>
                <w:lang w:eastAsia="zh-CN"/>
              </w:rPr>
              <w:t>艾比湖公司双河市办公室及配套用房、宿舍装修工程</w:t>
            </w:r>
            <w:r>
              <w:rPr>
                <w:rFonts w:hint="eastAsia" w:ascii="宋体" w:hAnsi="宋体"/>
                <w:sz w:val="24"/>
                <w:szCs w:val="24"/>
              </w:rPr>
              <w:t>，建筑面积约925.07平方米</w:t>
            </w:r>
            <w:r>
              <w:rPr>
                <w:rFonts w:ascii="宋体" w:hAnsi="宋体"/>
                <w:sz w:val="24"/>
                <w:szCs w:val="24"/>
              </w:rPr>
              <w:t>。主要</w:t>
            </w:r>
            <w:r>
              <w:rPr>
                <w:rFonts w:hint="eastAsia" w:ascii="宋体" w:hAnsi="宋体"/>
                <w:sz w:val="24"/>
                <w:szCs w:val="24"/>
              </w:rPr>
              <w:t>施工</w:t>
            </w:r>
            <w:r>
              <w:rPr>
                <w:rFonts w:ascii="宋体" w:hAnsi="宋体"/>
                <w:sz w:val="24"/>
                <w:szCs w:val="24"/>
              </w:rPr>
              <w:t>内容</w:t>
            </w:r>
            <w:r>
              <w:rPr>
                <w:rFonts w:hint="eastAsia" w:ascii="宋体" w:hAnsi="宋体"/>
                <w:sz w:val="24"/>
                <w:szCs w:val="24"/>
              </w:rPr>
              <w:t>包括</w:t>
            </w:r>
            <w:r>
              <w:rPr>
                <w:rFonts w:ascii="宋体" w:hAnsi="宋体"/>
                <w:sz w:val="24"/>
                <w:szCs w:val="24"/>
              </w:rPr>
              <w:t>：</w:t>
            </w:r>
            <w:r>
              <w:rPr>
                <w:rFonts w:hint="eastAsia" w:ascii="宋体" w:hAnsi="宋体"/>
                <w:sz w:val="24"/>
                <w:szCs w:val="24"/>
              </w:rPr>
              <w:t>室内地面砖、墙面砖铺贴、吊顶安装、厕浴安装、墙面漆涂刷、隔墙砌筑、电气灯具、门窗安装等</w:t>
            </w:r>
            <w:r>
              <w:rPr>
                <w:rFonts w:hint="eastAsia" w:ascii="宋体" w:hAnsi="宋体" w:cs="仿宋"/>
                <w:sz w:val="24"/>
                <w:szCs w:val="24"/>
              </w:rPr>
              <w:t>。</w:t>
            </w:r>
            <w:r>
              <w:rPr>
                <w:rFonts w:hint="eastAsia" w:ascii="宋体" w:hAnsi="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trPr>
        <w:tc>
          <w:tcPr>
            <w:tcW w:w="917" w:type="dxa"/>
            <w:vAlign w:val="center"/>
          </w:tcPr>
          <w:p>
            <w:pPr>
              <w:spacing w:line="340" w:lineRule="exact"/>
              <w:jc w:val="center"/>
              <w:rPr>
                <w:rFonts w:ascii="宋体" w:hAnsi="宋体"/>
                <w:sz w:val="24"/>
              </w:rPr>
            </w:pPr>
            <w:r>
              <w:rPr>
                <w:rFonts w:hint="eastAsia" w:ascii="宋体" w:hAnsi="宋体"/>
                <w:sz w:val="24"/>
              </w:rPr>
              <w:t>4</w:t>
            </w:r>
          </w:p>
        </w:tc>
        <w:tc>
          <w:tcPr>
            <w:tcW w:w="1878" w:type="dxa"/>
            <w:vAlign w:val="center"/>
          </w:tcPr>
          <w:p>
            <w:pPr>
              <w:spacing w:line="340" w:lineRule="exact"/>
              <w:jc w:val="center"/>
              <w:rPr>
                <w:rFonts w:ascii="宋体" w:hAnsi="宋体"/>
                <w:sz w:val="24"/>
              </w:rPr>
            </w:pPr>
            <w:r>
              <w:rPr>
                <w:rFonts w:hint="eastAsia" w:ascii="宋体" w:hAnsi="宋体"/>
                <w:sz w:val="24"/>
              </w:rPr>
              <w:t>招标范围</w:t>
            </w:r>
          </w:p>
        </w:tc>
        <w:tc>
          <w:tcPr>
            <w:tcW w:w="7484" w:type="dxa"/>
            <w:vAlign w:val="center"/>
          </w:tcPr>
          <w:p>
            <w:pPr>
              <w:adjustRightInd w:val="0"/>
              <w:snapToGrid w:val="0"/>
              <w:spacing w:line="340" w:lineRule="exact"/>
              <w:rPr>
                <w:rFonts w:ascii="宋体" w:hAnsi="宋体" w:cs="黑体"/>
                <w:sz w:val="24"/>
                <w:szCs w:val="24"/>
              </w:rPr>
            </w:pPr>
            <w:r>
              <w:rPr>
                <w:rFonts w:hint="eastAsia" w:ascii="宋体" w:hAnsi="宋体"/>
                <w:sz w:val="24"/>
              </w:rPr>
              <w:t>工程量清单和施工设计图纸中全部工作内容</w:t>
            </w:r>
            <w:r>
              <w:rPr>
                <w:rFonts w:hint="eastAsia" w:ascii="宋体" w:hAnsi="宋体" w:cs="宋体"/>
                <w:kern w:val="0"/>
                <w:sz w:val="24"/>
                <w:szCs w:val="24"/>
              </w:rPr>
              <w:t>。</w:t>
            </w:r>
            <w:r>
              <w:rPr>
                <w:rFonts w:ascii="宋体" w:hAnsi="宋体" w:cs="宋体"/>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trPr>
        <w:tc>
          <w:tcPr>
            <w:tcW w:w="917" w:type="dxa"/>
            <w:vAlign w:val="center"/>
          </w:tcPr>
          <w:p>
            <w:pPr>
              <w:spacing w:line="340" w:lineRule="exact"/>
              <w:jc w:val="center"/>
              <w:rPr>
                <w:rFonts w:ascii="宋体" w:hAnsi="宋体"/>
                <w:sz w:val="24"/>
              </w:rPr>
            </w:pPr>
            <w:r>
              <w:rPr>
                <w:rFonts w:hint="eastAsia" w:ascii="宋体" w:hAnsi="宋体"/>
                <w:sz w:val="24"/>
              </w:rPr>
              <w:t>5</w:t>
            </w:r>
          </w:p>
        </w:tc>
        <w:tc>
          <w:tcPr>
            <w:tcW w:w="1878" w:type="dxa"/>
            <w:vAlign w:val="center"/>
          </w:tcPr>
          <w:p>
            <w:pPr>
              <w:spacing w:line="340" w:lineRule="exact"/>
              <w:jc w:val="center"/>
              <w:rPr>
                <w:rFonts w:ascii="宋体" w:hAnsi="宋体"/>
                <w:sz w:val="24"/>
              </w:rPr>
            </w:pPr>
            <w:r>
              <w:rPr>
                <w:rFonts w:hint="eastAsia" w:ascii="宋体" w:hAnsi="宋体"/>
                <w:sz w:val="24"/>
              </w:rPr>
              <w:t>承包期限</w:t>
            </w:r>
          </w:p>
        </w:tc>
        <w:tc>
          <w:tcPr>
            <w:tcW w:w="7484" w:type="dxa"/>
            <w:vAlign w:val="center"/>
          </w:tcPr>
          <w:p>
            <w:pPr>
              <w:adjustRightInd w:val="0"/>
              <w:snapToGrid w:val="0"/>
              <w:spacing w:line="340" w:lineRule="exact"/>
              <w:rPr>
                <w:rFonts w:ascii="宋体" w:hAnsi="宋体" w:cs="黑体"/>
                <w:sz w:val="24"/>
                <w:szCs w:val="24"/>
              </w:rPr>
            </w:pPr>
            <w:r>
              <w:rPr>
                <w:rFonts w:hint="eastAsia" w:ascii="宋体" w:hAnsi="宋体" w:cs="仿宋"/>
                <w:sz w:val="24"/>
                <w:szCs w:val="24"/>
              </w:rPr>
              <w:t>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917" w:type="dxa"/>
            <w:vAlign w:val="center"/>
          </w:tcPr>
          <w:p>
            <w:pPr>
              <w:spacing w:line="340" w:lineRule="exact"/>
              <w:jc w:val="center"/>
              <w:rPr>
                <w:rFonts w:ascii="宋体" w:hAnsi="宋体"/>
                <w:sz w:val="24"/>
              </w:rPr>
            </w:pPr>
            <w:r>
              <w:rPr>
                <w:rFonts w:hint="eastAsia" w:ascii="宋体" w:hAnsi="宋体"/>
                <w:sz w:val="24"/>
              </w:rPr>
              <w:t>6</w:t>
            </w:r>
          </w:p>
        </w:tc>
        <w:tc>
          <w:tcPr>
            <w:tcW w:w="1878" w:type="dxa"/>
            <w:vAlign w:val="center"/>
          </w:tcPr>
          <w:p>
            <w:pPr>
              <w:spacing w:line="340" w:lineRule="exact"/>
              <w:jc w:val="center"/>
              <w:rPr>
                <w:rFonts w:ascii="宋体" w:hAnsi="宋体"/>
                <w:sz w:val="24"/>
              </w:rPr>
            </w:pPr>
            <w:r>
              <w:rPr>
                <w:rFonts w:hint="eastAsia" w:ascii="宋体" w:hAnsi="宋体"/>
                <w:sz w:val="24"/>
              </w:rPr>
              <w:t>投标人资格要求</w:t>
            </w:r>
          </w:p>
        </w:tc>
        <w:tc>
          <w:tcPr>
            <w:tcW w:w="7484" w:type="dxa"/>
            <w:vAlign w:val="center"/>
          </w:tcPr>
          <w:p>
            <w:pPr>
              <w:spacing w:line="500" w:lineRule="exact"/>
              <w:ind w:firstLine="480" w:firstLineChars="200"/>
              <w:rPr>
                <w:rFonts w:ascii="宋体" w:hAnsi="宋体"/>
                <w:sz w:val="24"/>
              </w:rPr>
            </w:pPr>
            <w:r>
              <w:rPr>
                <w:rFonts w:hint="eastAsia" w:ascii="宋体" w:hAnsi="宋体"/>
                <w:sz w:val="24"/>
                <w:szCs w:val="24"/>
              </w:rPr>
              <w:t>1、投标人是在中华人民共和国境内注册的具有独立承担民事责任能力及独立企业法人资格，</w:t>
            </w:r>
            <w:r>
              <w:rPr>
                <w:rFonts w:hint="eastAsia" w:ascii="宋体" w:hAnsi="宋体"/>
                <w:sz w:val="24"/>
              </w:rPr>
              <w:t>具有良好的商业信誉和健全的财务会计制度，具有履行合同所必要的设备和专业技术能力；具有依法缴纳税收和社会保障资金的良好记录，参加本次投标活动前三年内，在经营活动中没有重大违法记录。</w:t>
            </w:r>
          </w:p>
          <w:p>
            <w:pPr>
              <w:spacing w:line="360" w:lineRule="auto"/>
              <w:ind w:firstLine="480" w:firstLineChars="200"/>
              <w:jc w:val="left"/>
              <w:rPr>
                <w:rFonts w:ascii="宋体" w:hAnsi="宋体"/>
                <w:sz w:val="24"/>
                <w:szCs w:val="24"/>
              </w:rPr>
            </w:pPr>
            <w:r>
              <w:rPr>
                <w:rFonts w:hint="eastAsia" w:ascii="宋体" w:hAnsi="宋体"/>
                <w:sz w:val="24"/>
                <w:szCs w:val="24"/>
              </w:rPr>
              <w:t>2、投标人</w:t>
            </w:r>
            <w:r>
              <w:rPr>
                <w:rFonts w:hint="eastAsia" w:ascii="宋体" w:hAnsi="宋体" w:cs="宋体"/>
                <w:sz w:val="24"/>
                <w:szCs w:val="24"/>
              </w:rPr>
              <w:t>具有建设行政主管部门颁发的</w:t>
            </w:r>
            <w:r>
              <w:rPr>
                <w:rFonts w:hint="eastAsia" w:ascii="宋体" w:hAnsi="宋体"/>
                <w:sz w:val="24"/>
                <w:szCs w:val="24"/>
              </w:rPr>
              <w:t>建筑装修装饰工程专业承包叁级</w:t>
            </w:r>
            <w:r>
              <w:rPr>
                <w:rFonts w:hint="eastAsia" w:ascii="宋体" w:hAnsi="宋体" w:cs="宋体"/>
                <w:sz w:val="24"/>
                <w:szCs w:val="24"/>
              </w:rPr>
              <w:t>及以上资质或建筑工程施工总承包叁级及以上资质，并在人员、设备、资金、技术等方面具有相应的施工能力。</w:t>
            </w:r>
          </w:p>
          <w:p>
            <w:pPr>
              <w:spacing w:line="360" w:lineRule="auto"/>
              <w:ind w:firstLine="480" w:firstLineChars="200"/>
              <w:jc w:val="left"/>
              <w:rPr>
                <w:rFonts w:ascii="宋体" w:hAnsi="宋体"/>
                <w:sz w:val="24"/>
                <w:szCs w:val="24"/>
              </w:rPr>
            </w:pPr>
            <w:r>
              <w:rPr>
                <w:rFonts w:hint="eastAsia" w:ascii="宋体" w:hAnsi="宋体"/>
                <w:sz w:val="24"/>
                <w:szCs w:val="24"/>
              </w:rPr>
              <w:t>3、投标人近三年（投标截止日前推36个月）至少具有一项类似工程业绩（建筑或建筑装修装饰工程，以合同签订日期为准）。</w:t>
            </w:r>
          </w:p>
          <w:p>
            <w:pPr>
              <w:spacing w:line="360" w:lineRule="auto"/>
              <w:ind w:firstLine="480" w:firstLineChars="200"/>
              <w:jc w:val="left"/>
              <w:rPr>
                <w:rFonts w:ascii="宋体" w:hAnsi="宋体"/>
                <w:sz w:val="24"/>
              </w:rPr>
            </w:pPr>
            <w:r>
              <w:rPr>
                <w:rFonts w:hint="eastAsia" w:ascii="宋体" w:hAnsi="宋体"/>
                <w:sz w:val="24"/>
                <w:szCs w:val="24"/>
              </w:rPr>
              <w:t>4、投标人</w:t>
            </w:r>
            <w:r>
              <w:rPr>
                <w:rFonts w:hint="eastAsia" w:ascii="宋体" w:hAnsi="宋体"/>
                <w:sz w:val="24"/>
              </w:rPr>
              <w:t>具有工商行政主管部门核发的有效法人营业执照或三证合一证件，投标人不得以分公司名义进行投标，响应文件的单位盖章必须使用其法人公章，分公司盖章无效。</w:t>
            </w:r>
          </w:p>
          <w:p>
            <w:pPr>
              <w:spacing w:line="360" w:lineRule="auto"/>
              <w:ind w:firstLine="480" w:firstLineChars="200"/>
              <w:jc w:val="left"/>
              <w:rPr>
                <w:rFonts w:ascii="宋体" w:hAnsi="宋体"/>
                <w:sz w:val="24"/>
              </w:rPr>
            </w:pPr>
            <w:r>
              <w:rPr>
                <w:rFonts w:hint="eastAsia" w:ascii="宋体" w:hAnsi="宋体"/>
                <w:sz w:val="24"/>
                <w:szCs w:val="24"/>
              </w:rPr>
              <w:t>5、投标人具有建设主管部门核发的有效安全生产许可证。</w:t>
            </w:r>
          </w:p>
          <w:p>
            <w:pPr>
              <w:snapToGrid w:val="0"/>
              <w:spacing w:line="360" w:lineRule="auto"/>
              <w:ind w:firstLine="480" w:firstLineChars="200"/>
              <w:rPr>
                <w:rFonts w:ascii="宋体" w:hAnsi="宋体"/>
                <w:sz w:val="24"/>
              </w:rPr>
            </w:pPr>
            <w:r>
              <w:rPr>
                <w:rFonts w:hint="eastAsia" w:ascii="宋体" w:hAnsi="宋体"/>
                <w:sz w:val="24"/>
                <w:szCs w:val="24"/>
              </w:rPr>
              <w:t>6、投标人</w:t>
            </w:r>
            <w:r>
              <w:rPr>
                <w:rFonts w:hint="eastAsia" w:ascii="宋体" w:hAnsi="宋体" w:cs="宋体"/>
                <w:sz w:val="24"/>
                <w:szCs w:val="24"/>
              </w:rPr>
              <w:t>拟派的项目经理须具有</w:t>
            </w:r>
            <w:r>
              <w:rPr>
                <w:rFonts w:hint="eastAsia" w:ascii="宋体" w:hAnsi="宋体"/>
                <w:sz w:val="24"/>
                <w:szCs w:val="24"/>
              </w:rPr>
              <w:t>建筑工程</w:t>
            </w:r>
            <w:r>
              <w:rPr>
                <w:rFonts w:hint="eastAsia" w:ascii="宋体" w:hAnsi="宋体" w:cs="宋体"/>
                <w:sz w:val="24"/>
                <w:szCs w:val="24"/>
              </w:rPr>
              <w:t>专业贰级及以上国家注册建造师资格证书及有效的安全考核证书（B证）</w:t>
            </w:r>
            <w:r>
              <w:rPr>
                <w:rFonts w:hint="eastAsia" w:ascii="宋体" w:hAnsi="宋体"/>
                <w:sz w:val="24"/>
              </w:rPr>
              <w:t>。</w:t>
            </w:r>
          </w:p>
          <w:p>
            <w:pPr>
              <w:spacing w:line="360" w:lineRule="auto"/>
              <w:ind w:firstLine="480" w:firstLineChars="200"/>
              <w:jc w:val="left"/>
              <w:rPr>
                <w:rFonts w:ascii="宋体" w:hAnsi="宋体"/>
                <w:sz w:val="24"/>
                <w:szCs w:val="24"/>
              </w:rPr>
            </w:pPr>
            <w:r>
              <w:rPr>
                <w:rFonts w:hint="eastAsia" w:ascii="宋体" w:hAnsi="宋体"/>
                <w:sz w:val="24"/>
                <w:szCs w:val="24"/>
              </w:rPr>
              <w:t>7、</w:t>
            </w:r>
            <w:r>
              <w:rPr>
                <w:rFonts w:hint="eastAsia" w:ascii="宋体" w:hAnsi="宋体" w:cs="宋体"/>
                <w:sz w:val="24"/>
                <w:szCs w:val="24"/>
              </w:rPr>
              <w:t>投标人</w:t>
            </w:r>
            <w:r>
              <w:rPr>
                <w:rFonts w:hint="eastAsia" w:ascii="宋体" w:hAnsi="宋体"/>
                <w:bCs/>
                <w:sz w:val="24"/>
              </w:rPr>
              <w:t>近三年内无行贿犯罪行为记录和刑事执行记录，提供企业法人、法定代表人及拟派项目经理无行贿犯罪行为承诺函以及“中国裁判文书网”查询记录截图</w:t>
            </w:r>
            <w:r>
              <w:rPr>
                <w:rFonts w:hint="eastAsia" w:ascii="宋体" w:hAnsi="宋体" w:cs="宋体"/>
                <w:sz w:val="24"/>
                <w:szCs w:val="24"/>
              </w:rPr>
              <w:t>。</w:t>
            </w:r>
          </w:p>
          <w:p>
            <w:pPr>
              <w:spacing w:line="360" w:lineRule="auto"/>
              <w:ind w:firstLine="437"/>
              <w:rPr>
                <w:rFonts w:ascii="宋体" w:hAnsi="宋体"/>
                <w:sz w:val="24"/>
                <w:szCs w:val="24"/>
              </w:rPr>
            </w:pPr>
            <w:r>
              <w:rPr>
                <w:rFonts w:hint="eastAsia" w:ascii="宋体" w:hAnsi="宋体"/>
                <w:sz w:val="24"/>
                <w:szCs w:val="24"/>
              </w:rPr>
              <w:t>8、投标人</w:t>
            </w:r>
            <w:r>
              <w:rPr>
                <w:rFonts w:hint="eastAsia" w:ascii="宋体" w:hAnsi="宋体"/>
                <w:bCs/>
                <w:sz w:val="24"/>
              </w:rPr>
              <w:t>未列入失信被执行人、重大税收违法案件当事人名单、政府采购严重违法失信名单，供应商需在 “信用中国”（www.creditchina.gov.cn）和“中国政府采购网”(www.ccgp.gov.cn）中查询结果页面截图并打印后加盖公章</w:t>
            </w:r>
            <w:r>
              <w:rPr>
                <w:rFonts w:hint="eastAsia" w:ascii="宋体" w:hAnsi="宋体"/>
                <w:sz w:val="24"/>
                <w:szCs w:val="24"/>
              </w:rPr>
              <w:t>。</w:t>
            </w:r>
          </w:p>
          <w:p>
            <w:pPr>
              <w:spacing w:line="360" w:lineRule="auto"/>
              <w:ind w:firstLine="480" w:firstLineChars="200"/>
              <w:jc w:val="left"/>
              <w:rPr>
                <w:rFonts w:ascii="宋体" w:hAnsi="宋体"/>
                <w:sz w:val="24"/>
                <w:szCs w:val="24"/>
              </w:rPr>
            </w:pPr>
            <w:r>
              <w:rPr>
                <w:rFonts w:hint="eastAsia" w:ascii="宋体" w:hAnsi="宋体"/>
                <w:sz w:val="24"/>
                <w:szCs w:val="24"/>
              </w:rPr>
              <w:t>9、</w:t>
            </w:r>
            <w:r>
              <w:rPr>
                <w:rFonts w:hint="eastAsia" w:ascii="宋体" w:hAnsi="宋体" w:cs="宋体"/>
                <w:sz w:val="24"/>
                <w:szCs w:val="24"/>
              </w:rPr>
              <w:t>投标人近三年内未出现因非法拖欠劳动者工资而受到行政处理处罚且在行政处理处罚期限内的或因拖欠劳动者工资经人民法院判决且未执行完毕的或未自觉履行完毕的情形。（投标人应作出承诺，否则投标人的投标将被拒绝）</w:t>
            </w:r>
          </w:p>
          <w:p>
            <w:pPr>
              <w:spacing w:line="360" w:lineRule="auto"/>
              <w:ind w:firstLine="480" w:firstLineChars="200"/>
              <w:jc w:val="left"/>
              <w:rPr>
                <w:rFonts w:ascii="宋体" w:hAnsi="宋体"/>
                <w:sz w:val="24"/>
                <w:szCs w:val="24"/>
              </w:rPr>
            </w:pPr>
            <w:r>
              <w:rPr>
                <w:rFonts w:hint="eastAsia" w:ascii="宋体" w:hAnsi="宋体"/>
                <w:sz w:val="24"/>
                <w:szCs w:val="24"/>
              </w:rPr>
              <w:t>10、本次招标不接受联合体投标。</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627" w:hRule="atLeast"/>
        </w:trPr>
        <w:tc>
          <w:tcPr>
            <w:tcW w:w="917" w:type="dxa"/>
            <w:tcBorders>
              <w:top w:val="single" w:color="auto" w:sz="4" w:space="0"/>
              <w:left w:val="single" w:color="auto" w:sz="8"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7</w:t>
            </w:r>
          </w:p>
        </w:tc>
        <w:tc>
          <w:tcPr>
            <w:tcW w:w="18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rPr>
                <w:rFonts w:ascii="宋体" w:hAnsi="宋体"/>
                <w:snapToGrid w:val="0"/>
                <w:sz w:val="24"/>
              </w:rPr>
            </w:pPr>
            <w:r>
              <w:rPr>
                <w:rFonts w:hint="eastAsia" w:ascii="宋体" w:hAnsi="宋体"/>
                <w:snapToGrid w:val="0"/>
                <w:sz w:val="24"/>
              </w:rPr>
              <w:t>资格审查方式</w:t>
            </w:r>
          </w:p>
        </w:tc>
        <w:tc>
          <w:tcPr>
            <w:tcW w:w="7484" w:type="dxa"/>
            <w:tcBorders>
              <w:top w:val="single" w:color="auto" w:sz="4" w:space="0"/>
              <w:left w:val="single" w:color="auto" w:sz="4" w:space="0"/>
              <w:bottom w:val="single" w:color="auto" w:sz="8" w:space="0"/>
              <w:right w:val="single" w:color="auto" w:sz="8" w:space="0"/>
            </w:tcBorders>
            <w:vAlign w:val="center"/>
          </w:tcPr>
          <w:p>
            <w:pPr>
              <w:adjustRightInd w:val="0"/>
              <w:snapToGrid w:val="0"/>
              <w:spacing w:line="340" w:lineRule="exact"/>
              <w:rPr>
                <w:rFonts w:ascii="宋体" w:hAnsi="宋体"/>
                <w:snapToGrid w:val="0"/>
                <w:sz w:val="24"/>
              </w:rPr>
            </w:pPr>
            <w:r>
              <w:rPr>
                <w:rFonts w:hint="eastAsia" w:ascii="宋体" w:hAnsi="宋体"/>
                <w:snapToGrid w:val="0"/>
                <w:sz w:val="24"/>
              </w:rPr>
              <w:t>资格后审</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627" w:hRule="atLeast"/>
        </w:trPr>
        <w:tc>
          <w:tcPr>
            <w:tcW w:w="917" w:type="dxa"/>
            <w:tcBorders>
              <w:top w:val="single" w:color="auto" w:sz="4" w:space="0"/>
              <w:left w:val="single" w:color="auto" w:sz="8"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8</w:t>
            </w:r>
          </w:p>
        </w:tc>
        <w:tc>
          <w:tcPr>
            <w:tcW w:w="18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rPr>
                <w:rFonts w:ascii="宋体" w:hAnsi="宋体"/>
                <w:snapToGrid w:val="0"/>
                <w:sz w:val="24"/>
              </w:rPr>
            </w:pPr>
            <w:r>
              <w:rPr>
                <w:rFonts w:hint="eastAsia" w:ascii="宋体" w:hAnsi="宋体"/>
                <w:snapToGrid w:val="0"/>
                <w:sz w:val="24"/>
              </w:rPr>
              <w:t>投标人应随响应文件同时提交的证件及资料</w:t>
            </w:r>
          </w:p>
        </w:tc>
        <w:tc>
          <w:tcPr>
            <w:tcW w:w="7484" w:type="dxa"/>
            <w:tcBorders>
              <w:top w:val="single" w:color="auto" w:sz="4" w:space="0"/>
              <w:left w:val="single" w:color="auto" w:sz="4" w:space="0"/>
              <w:bottom w:val="single" w:color="auto" w:sz="8" w:space="0"/>
              <w:right w:val="single" w:color="auto" w:sz="8" w:space="0"/>
            </w:tcBorders>
            <w:vAlign w:val="center"/>
          </w:tcPr>
          <w:p>
            <w:pPr>
              <w:adjustRightInd w:val="0"/>
              <w:snapToGrid w:val="0"/>
              <w:spacing w:line="340" w:lineRule="exact"/>
              <w:rPr>
                <w:rFonts w:ascii="宋体" w:hAnsi="宋体"/>
                <w:snapToGrid w:val="0"/>
                <w:sz w:val="24"/>
              </w:rPr>
            </w:pPr>
            <w:r>
              <w:rPr>
                <w:rFonts w:hint="eastAsia" w:ascii="宋体" w:hAnsi="宋体"/>
                <w:snapToGrid w:val="0"/>
                <w:sz w:val="24"/>
              </w:rPr>
              <w:t>1、投标人在递交响应文件时应同时提交下列证件加盖公章的复印件供评标委员会审查：</w:t>
            </w:r>
          </w:p>
          <w:p>
            <w:pPr>
              <w:adjustRightInd w:val="0"/>
              <w:snapToGrid w:val="0"/>
              <w:spacing w:line="340" w:lineRule="exact"/>
              <w:rPr>
                <w:rFonts w:ascii="宋体" w:hAnsi="宋体"/>
                <w:snapToGrid w:val="0"/>
                <w:sz w:val="24"/>
              </w:rPr>
            </w:pPr>
            <w:r>
              <w:rPr>
                <w:rFonts w:hint="eastAsia" w:ascii="宋体" w:hAnsi="宋体"/>
                <w:snapToGrid w:val="0"/>
                <w:sz w:val="24"/>
              </w:rPr>
              <w:t>（1）企业营业执照副本（或三证合一副本）</w:t>
            </w:r>
          </w:p>
          <w:p>
            <w:pPr>
              <w:adjustRightInd w:val="0"/>
              <w:snapToGrid w:val="0"/>
              <w:spacing w:line="340" w:lineRule="exact"/>
              <w:rPr>
                <w:rFonts w:ascii="宋体" w:hAnsi="宋体"/>
                <w:snapToGrid w:val="0"/>
                <w:sz w:val="24"/>
              </w:rPr>
            </w:pPr>
            <w:r>
              <w:rPr>
                <w:rFonts w:hint="eastAsia" w:ascii="宋体" w:hAnsi="宋体"/>
                <w:snapToGrid w:val="0"/>
                <w:sz w:val="24"/>
              </w:rPr>
              <w:t>（2）企业资质证书副本</w:t>
            </w:r>
          </w:p>
          <w:p>
            <w:pPr>
              <w:adjustRightInd w:val="0"/>
              <w:snapToGrid w:val="0"/>
              <w:spacing w:line="340" w:lineRule="exact"/>
              <w:rPr>
                <w:rFonts w:ascii="宋体" w:hAnsi="宋体"/>
                <w:snapToGrid w:val="0"/>
                <w:sz w:val="24"/>
              </w:rPr>
            </w:pPr>
            <w:r>
              <w:rPr>
                <w:rFonts w:hint="eastAsia" w:ascii="宋体" w:hAnsi="宋体"/>
                <w:snapToGrid w:val="0"/>
                <w:sz w:val="24"/>
              </w:rPr>
              <w:t>（3）安全生产许可证副本</w:t>
            </w:r>
          </w:p>
          <w:p>
            <w:pPr>
              <w:adjustRightInd w:val="0"/>
              <w:snapToGrid w:val="0"/>
              <w:spacing w:line="340" w:lineRule="exact"/>
              <w:rPr>
                <w:rFonts w:ascii="宋体" w:hAnsi="宋体"/>
                <w:snapToGrid w:val="0"/>
                <w:sz w:val="24"/>
              </w:rPr>
            </w:pPr>
            <w:r>
              <w:rPr>
                <w:rFonts w:hint="eastAsia" w:ascii="宋体" w:hAnsi="宋体"/>
                <w:snapToGrid w:val="0"/>
                <w:sz w:val="24"/>
              </w:rPr>
              <w:t>（4）类似工程业绩证明资料，合同</w:t>
            </w:r>
          </w:p>
          <w:p>
            <w:pPr>
              <w:adjustRightInd w:val="0"/>
              <w:snapToGrid w:val="0"/>
              <w:spacing w:line="340" w:lineRule="exact"/>
              <w:rPr>
                <w:rFonts w:ascii="宋体" w:hAnsi="宋体"/>
                <w:snapToGrid w:val="0"/>
                <w:sz w:val="24"/>
              </w:rPr>
            </w:pPr>
            <w:r>
              <w:rPr>
                <w:rFonts w:hint="eastAsia" w:ascii="宋体" w:hAnsi="宋体"/>
                <w:snapToGrid w:val="0"/>
                <w:sz w:val="24"/>
              </w:rPr>
              <w:t>（5）拟派项目经理资格证书</w:t>
            </w:r>
          </w:p>
          <w:p>
            <w:pPr>
              <w:adjustRightInd w:val="0"/>
              <w:snapToGrid w:val="0"/>
              <w:spacing w:line="340" w:lineRule="exact"/>
              <w:rPr>
                <w:rFonts w:ascii="宋体" w:hAnsi="宋体"/>
                <w:snapToGrid w:val="0"/>
                <w:sz w:val="24"/>
              </w:rPr>
            </w:pPr>
            <w:r>
              <w:rPr>
                <w:rFonts w:hint="eastAsia" w:ascii="宋体" w:hAnsi="宋体"/>
                <w:snapToGrid w:val="0"/>
                <w:sz w:val="24"/>
              </w:rPr>
              <w:t>（6）法定代表人授权委托书（法定代表人授权他人参加开标会的情形须提供）、法定代表人或其委托代理人的身份证件，均为原件</w:t>
            </w:r>
          </w:p>
          <w:p>
            <w:pPr>
              <w:spacing w:line="360" w:lineRule="auto"/>
              <w:jc w:val="left"/>
              <w:rPr>
                <w:rFonts w:ascii="宋体" w:hAnsi="宋体"/>
                <w:sz w:val="24"/>
                <w:szCs w:val="24"/>
              </w:rPr>
            </w:pPr>
            <w:r>
              <w:rPr>
                <w:rFonts w:hint="eastAsia" w:ascii="宋体" w:hAnsi="宋体"/>
                <w:sz w:val="24"/>
                <w:szCs w:val="24"/>
              </w:rPr>
              <w:t>（7）</w:t>
            </w:r>
            <w:r>
              <w:rPr>
                <w:rFonts w:hint="eastAsia" w:ascii="宋体" w:hAnsi="宋体" w:cs="宋体"/>
                <w:sz w:val="24"/>
                <w:szCs w:val="24"/>
              </w:rPr>
              <w:t>投标人</w:t>
            </w:r>
            <w:r>
              <w:rPr>
                <w:rFonts w:hint="eastAsia" w:ascii="宋体" w:hAnsi="宋体"/>
                <w:bCs/>
                <w:sz w:val="24"/>
              </w:rPr>
              <w:t>近三年内无行贿犯罪行为记录和刑事执行记录，提供企业法人、法定代表人及拟派项目经理无行贿犯罪行为承诺函以及“中国裁判文书网”查询记录截图</w:t>
            </w:r>
            <w:r>
              <w:rPr>
                <w:rFonts w:hint="eastAsia" w:ascii="宋体" w:hAnsi="宋体" w:cs="宋体"/>
                <w:sz w:val="24"/>
                <w:szCs w:val="24"/>
              </w:rPr>
              <w:t>。</w:t>
            </w:r>
          </w:p>
          <w:p>
            <w:pPr>
              <w:spacing w:line="360" w:lineRule="auto"/>
              <w:rPr>
                <w:rFonts w:ascii="宋体" w:hAnsi="宋体"/>
                <w:sz w:val="24"/>
                <w:szCs w:val="24"/>
              </w:rPr>
            </w:pPr>
            <w:r>
              <w:rPr>
                <w:rFonts w:hint="eastAsia" w:ascii="宋体" w:hAnsi="宋体"/>
                <w:sz w:val="24"/>
                <w:szCs w:val="24"/>
              </w:rPr>
              <w:t>（8）投标人</w:t>
            </w:r>
            <w:r>
              <w:rPr>
                <w:rFonts w:hint="eastAsia" w:ascii="宋体" w:hAnsi="宋体"/>
                <w:bCs/>
                <w:sz w:val="24"/>
              </w:rPr>
              <w:t>未列入失信被执行人、重大税收违法案件当事人名单、政府采购严重违法失信名单，供应商需在 “信用中国”（www.creditchina.gov.cn）和“中国政府采购网”(www.ccgp.gov.cn）中查询结果页面截图并打印后加盖公章</w:t>
            </w:r>
            <w:r>
              <w:rPr>
                <w:rFonts w:hint="eastAsia" w:ascii="宋体" w:hAnsi="宋体"/>
                <w:sz w:val="24"/>
                <w:szCs w:val="24"/>
              </w:rPr>
              <w:t>。</w:t>
            </w:r>
          </w:p>
          <w:p>
            <w:pPr>
              <w:spacing w:line="360" w:lineRule="auto"/>
              <w:jc w:val="left"/>
              <w:rPr>
                <w:rFonts w:ascii="宋体" w:hAnsi="宋体"/>
                <w:sz w:val="24"/>
                <w:szCs w:val="24"/>
              </w:rPr>
            </w:pPr>
            <w:r>
              <w:rPr>
                <w:rFonts w:hint="eastAsia" w:ascii="宋体" w:hAnsi="宋体"/>
                <w:sz w:val="24"/>
                <w:szCs w:val="24"/>
              </w:rPr>
              <w:t>（9）</w:t>
            </w:r>
            <w:r>
              <w:rPr>
                <w:rFonts w:hint="eastAsia" w:ascii="宋体" w:hAnsi="宋体" w:cs="宋体"/>
                <w:sz w:val="24"/>
                <w:szCs w:val="24"/>
              </w:rPr>
              <w:t>投标人近三年内未出现因非法拖欠劳动者工资而受到行政处理处罚且在行政处理处罚期限内的或因拖欠劳动者工资经人民法院判决且未执行完毕的或未自觉履行完毕的情形。（投标人应作出承诺，否则投标人的投标将被拒绝）</w:t>
            </w:r>
          </w:p>
          <w:p>
            <w:pPr>
              <w:adjustRightInd w:val="0"/>
              <w:snapToGrid w:val="0"/>
              <w:spacing w:line="340" w:lineRule="exact"/>
              <w:ind w:firstLine="480" w:firstLineChars="200"/>
              <w:rPr>
                <w:rFonts w:ascii="宋体" w:hAnsi="宋体"/>
                <w:snapToGrid w:val="0"/>
                <w:sz w:val="24"/>
              </w:rPr>
            </w:pPr>
            <w:r>
              <w:rPr>
                <w:rFonts w:hint="eastAsia" w:ascii="宋体" w:hAnsi="宋体"/>
                <w:snapToGrid w:val="0"/>
                <w:sz w:val="24"/>
              </w:rPr>
              <w:t>上述资料统一装入资料袋中，并在资料袋上写明申请人名称及清单。</w:t>
            </w:r>
          </w:p>
          <w:p>
            <w:pPr>
              <w:adjustRightInd w:val="0"/>
              <w:snapToGrid w:val="0"/>
              <w:spacing w:line="340" w:lineRule="exact"/>
              <w:ind w:firstLine="480" w:firstLineChars="200"/>
              <w:rPr>
                <w:rFonts w:ascii="宋体" w:hAnsi="宋体"/>
                <w:snapToGrid w:val="0"/>
                <w:sz w:val="24"/>
              </w:rPr>
            </w:pPr>
            <w:r>
              <w:rPr>
                <w:rFonts w:hint="eastAsia" w:ascii="宋体" w:hAnsi="宋体"/>
                <w:snapToGrid w:val="0"/>
                <w:sz w:val="24"/>
              </w:rPr>
              <w:t>2、上述第1条所指的材料中：法定代表人授权委托书由监督人员进行初审并与身份证件核对后，身份证件退还投标人代表，其余材料由招标人存档，不退还。</w:t>
            </w:r>
          </w:p>
          <w:p>
            <w:pPr>
              <w:adjustRightInd w:val="0"/>
              <w:snapToGrid w:val="0"/>
              <w:spacing w:line="340" w:lineRule="exact"/>
              <w:ind w:firstLine="480" w:firstLineChars="200"/>
              <w:rPr>
                <w:rFonts w:ascii="宋体" w:hAnsi="宋体"/>
                <w:snapToGrid w:val="0"/>
                <w:sz w:val="24"/>
              </w:rPr>
            </w:pPr>
            <w:r>
              <w:rPr>
                <w:rFonts w:hint="eastAsia" w:ascii="宋体" w:hAnsi="宋体"/>
                <w:snapToGrid w:val="0"/>
                <w:sz w:val="24"/>
              </w:rPr>
              <w:t>3、投标人如未能按时提供符合要求的证件，将被视为没有相应证件，资格审查不予通过。</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627" w:hRule="atLeast"/>
        </w:trPr>
        <w:tc>
          <w:tcPr>
            <w:tcW w:w="917" w:type="dxa"/>
            <w:tcBorders>
              <w:top w:val="single" w:color="auto" w:sz="4" w:space="0"/>
              <w:left w:val="single" w:color="auto" w:sz="8"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9</w:t>
            </w:r>
          </w:p>
        </w:tc>
        <w:tc>
          <w:tcPr>
            <w:tcW w:w="18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投标有效期</w:t>
            </w:r>
          </w:p>
        </w:tc>
        <w:tc>
          <w:tcPr>
            <w:tcW w:w="7484" w:type="dxa"/>
            <w:tcBorders>
              <w:top w:val="single" w:color="auto" w:sz="4" w:space="0"/>
              <w:left w:val="single" w:color="auto" w:sz="4" w:space="0"/>
              <w:bottom w:val="single" w:color="auto" w:sz="8" w:space="0"/>
              <w:right w:val="single" w:color="auto" w:sz="8" w:space="0"/>
            </w:tcBorders>
            <w:vAlign w:val="center"/>
          </w:tcPr>
          <w:p>
            <w:pPr>
              <w:adjustRightInd w:val="0"/>
              <w:snapToGrid w:val="0"/>
              <w:spacing w:line="340" w:lineRule="exact"/>
              <w:rPr>
                <w:rFonts w:ascii="宋体" w:hAnsi="宋体"/>
                <w:snapToGrid w:val="0"/>
                <w:sz w:val="24"/>
              </w:rPr>
            </w:pPr>
            <w:r>
              <w:rPr>
                <w:rFonts w:hint="eastAsia" w:ascii="宋体" w:hAnsi="宋体"/>
                <w:snapToGrid w:val="0"/>
                <w:sz w:val="24"/>
              </w:rPr>
              <w:t>投标截止日后</w:t>
            </w:r>
            <w:r>
              <w:rPr>
                <w:rFonts w:hint="eastAsia" w:ascii="宋体" w:hAnsi="宋体"/>
                <w:snapToGrid w:val="0"/>
                <w:sz w:val="24"/>
                <w:u w:val="single"/>
              </w:rPr>
              <w:t>60</w:t>
            </w:r>
            <w:r>
              <w:rPr>
                <w:rFonts w:hint="eastAsia" w:ascii="宋体" w:hAnsi="宋体"/>
                <w:snapToGrid w:val="0"/>
                <w:sz w:val="24"/>
              </w:rPr>
              <w:t>日内有效</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756" w:hRule="atLeast"/>
        </w:trPr>
        <w:tc>
          <w:tcPr>
            <w:tcW w:w="917" w:type="dxa"/>
            <w:tcBorders>
              <w:top w:val="single" w:color="auto" w:sz="4" w:space="0"/>
              <w:left w:val="single" w:color="auto" w:sz="8"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10</w:t>
            </w:r>
          </w:p>
        </w:tc>
        <w:tc>
          <w:tcPr>
            <w:tcW w:w="18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响应文件份数</w:t>
            </w:r>
          </w:p>
        </w:tc>
        <w:tc>
          <w:tcPr>
            <w:tcW w:w="7484" w:type="dxa"/>
            <w:tcBorders>
              <w:top w:val="single" w:color="auto" w:sz="4" w:space="0"/>
              <w:left w:val="single" w:color="auto" w:sz="4" w:space="0"/>
              <w:bottom w:val="single" w:color="auto" w:sz="4" w:space="0"/>
              <w:right w:val="single" w:color="auto" w:sz="8" w:space="0"/>
            </w:tcBorders>
            <w:vAlign w:val="center"/>
          </w:tcPr>
          <w:p>
            <w:pPr>
              <w:adjustRightInd w:val="0"/>
              <w:snapToGrid w:val="0"/>
              <w:spacing w:line="340" w:lineRule="exact"/>
              <w:rPr>
                <w:rFonts w:ascii="宋体" w:hAnsi="宋体"/>
                <w:snapToGrid w:val="0"/>
                <w:sz w:val="24"/>
              </w:rPr>
            </w:pPr>
            <w:r>
              <w:rPr>
                <w:rFonts w:hint="eastAsia" w:ascii="宋体" w:hAnsi="宋体"/>
                <w:snapToGrid w:val="0"/>
                <w:sz w:val="24"/>
              </w:rPr>
              <w:t>响应文件：正本壹份，副本贰份，胶装。另附电子响应文件U盘一份，</w:t>
            </w:r>
            <w:r>
              <w:rPr>
                <w:rFonts w:hint="eastAsia" w:ascii="宋体" w:hAnsi="宋体"/>
                <w:b/>
                <w:snapToGrid w:val="0"/>
                <w:sz w:val="24"/>
              </w:rPr>
              <w:t>报价文件应为广联达软件版</w:t>
            </w:r>
            <w:r>
              <w:rPr>
                <w:rFonts w:hint="eastAsia" w:ascii="宋体" w:hAnsi="宋体"/>
                <w:snapToGrid w:val="0"/>
                <w:sz w:val="24"/>
              </w:rPr>
              <w:t>，一同放入U盘中。</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653" w:hRule="atLeast"/>
        </w:trPr>
        <w:tc>
          <w:tcPr>
            <w:tcW w:w="917" w:type="dxa"/>
            <w:tcBorders>
              <w:top w:val="single" w:color="auto" w:sz="4" w:space="0"/>
              <w:left w:val="single" w:color="auto" w:sz="8"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11</w:t>
            </w:r>
          </w:p>
        </w:tc>
        <w:tc>
          <w:tcPr>
            <w:tcW w:w="18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文件的获取</w:t>
            </w:r>
          </w:p>
        </w:tc>
        <w:tc>
          <w:tcPr>
            <w:tcW w:w="7484" w:type="dxa"/>
            <w:tcBorders>
              <w:top w:val="single" w:color="auto" w:sz="4" w:space="0"/>
              <w:left w:val="single" w:color="auto" w:sz="4" w:space="0"/>
              <w:bottom w:val="single" w:color="auto" w:sz="4" w:space="0"/>
              <w:right w:val="single" w:color="auto" w:sz="8" w:space="0"/>
            </w:tcBorders>
            <w:vAlign w:val="center"/>
          </w:tcPr>
          <w:p>
            <w:pPr>
              <w:spacing w:line="340" w:lineRule="exact"/>
              <w:rPr>
                <w:rFonts w:ascii="宋体" w:hAnsi="宋体"/>
                <w:snapToGrid w:val="0"/>
                <w:sz w:val="24"/>
              </w:rPr>
            </w:pPr>
            <w:r>
              <w:rPr>
                <w:rFonts w:hint="eastAsia" w:ascii="宋体" w:hAnsi="宋体"/>
                <w:sz w:val="24"/>
              </w:rPr>
              <w:t>详见磋商公告第六条。</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917" w:type="dxa"/>
            <w:tcBorders>
              <w:top w:val="single" w:color="auto" w:sz="4" w:space="0"/>
              <w:left w:val="single" w:color="auto" w:sz="8"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12</w:t>
            </w:r>
          </w:p>
        </w:tc>
        <w:tc>
          <w:tcPr>
            <w:tcW w:w="18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现场踏勘</w:t>
            </w:r>
          </w:p>
        </w:tc>
        <w:tc>
          <w:tcPr>
            <w:tcW w:w="7484" w:type="dxa"/>
            <w:tcBorders>
              <w:top w:val="single" w:color="auto" w:sz="4" w:space="0"/>
              <w:left w:val="single" w:color="auto" w:sz="4" w:space="0"/>
              <w:bottom w:val="single" w:color="auto" w:sz="4" w:space="0"/>
              <w:right w:val="single" w:color="auto" w:sz="8" w:space="0"/>
            </w:tcBorders>
            <w:vAlign w:val="center"/>
          </w:tcPr>
          <w:p>
            <w:pPr>
              <w:spacing w:line="340" w:lineRule="exact"/>
              <w:rPr>
                <w:rFonts w:ascii="宋体" w:hAnsi="宋体"/>
                <w:snapToGrid w:val="0"/>
                <w:sz w:val="24"/>
              </w:rPr>
            </w:pPr>
            <w:r>
              <w:rPr>
                <w:rFonts w:hint="eastAsia" w:ascii="宋体" w:hAnsi="宋体"/>
                <w:snapToGrid w:val="0"/>
                <w:sz w:val="24"/>
              </w:rPr>
              <w:t>招标人不集中组织现场踏勘，投标人根据投标需要自行踏勘现场</w:t>
            </w:r>
            <w:r>
              <w:rPr>
                <w:rFonts w:hint="eastAsia" w:ascii="宋体" w:hAnsi="宋体"/>
                <w:sz w:val="24"/>
              </w:rPr>
              <w:t>。</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917" w:type="dxa"/>
            <w:tcBorders>
              <w:top w:val="single" w:color="auto" w:sz="4" w:space="0"/>
              <w:left w:val="single" w:color="auto" w:sz="8"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13</w:t>
            </w:r>
          </w:p>
        </w:tc>
        <w:tc>
          <w:tcPr>
            <w:tcW w:w="18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磋商文件的澄清</w:t>
            </w:r>
          </w:p>
        </w:tc>
        <w:tc>
          <w:tcPr>
            <w:tcW w:w="7484" w:type="dxa"/>
            <w:tcBorders>
              <w:top w:val="single" w:color="auto" w:sz="4" w:space="0"/>
              <w:left w:val="single" w:color="auto" w:sz="4" w:space="0"/>
              <w:bottom w:val="single" w:color="auto" w:sz="4" w:space="0"/>
              <w:right w:val="single" w:color="auto" w:sz="8" w:space="0"/>
            </w:tcBorders>
            <w:vAlign w:val="center"/>
          </w:tcPr>
          <w:p>
            <w:pPr>
              <w:spacing w:line="340" w:lineRule="exact"/>
              <w:rPr>
                <w:rFonts w:ascii="宋体" w:hAnsi="宋体"/>
                <w:snapToGrid w:val="0"/>
                <w:sz w:val="24"/>
              </w:rPr>
            </w:pPr>
            <w:r>
              <w:rPr>
                <w:rFonts w:hint="eastAsia" w:ascii="宋体" w:hAnsi="宋体"/>
                <w:snapToGrid w:val="0"/>
                <w:sz w:val="24"/>
              </w:rPr>
              <w:t>投标人要求澄清截止时间：</w:t>
            </w:r>
            <w:r>
              <w:rPr>
                <w:rFonts w:hint="eastAsia" w:ascii="宋体" w:hAnsi="宋体"/>
                <w:sz w:val="24"/>
              </w:rPr>
              <w:t>2020年6月10日</w:t>
            </w:r>
          </w:p>
          <w:p>
            <w:pPr>
              <w:spacing w:line="340" w:lineRule="exact"/>
              <w:rPr>
                <w:rFonts w:ascii="宋体" w:hAnsi="宋体"/>
                <w:snapToGrid w:val="0"/>
                <w:sz w:val="24"/>
              </w:rPr>
            </w:pPr>
            <w:r>
              <w:rPr>
                <w:rFonts w:hint="eastAsia" w:ascii="宋体" w:hAnsi="宋体"/>
                <w:snapToGrid w:val="0"/>
                <w:sz w:val="24"/>
              </w:rPr>
              <w:t>招标人计划发布澄清通知时间：</w:t>
            </w:r>
            <w:r>
              <w:rPr>
                <w:rFonts w:hint="eastAsia" w:ascii="宋体" w:hAnsi="宋体"/>
                <w:sz w:val="24"/>
              </w:rPr>
              <w:t>2020年6月11日</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611" w:hRule="atLeast"/>
        </w:trPr>
        <w:tc>
          <w:tcPr>
            <w:tcW w:w="917" w:type="dxa"/>
            <w:tcBorders>
              <w:top w:val="single" w:color="auto" w:sz="4" w:space="0"/>
              <w:left w:val="single" w:color="auto" w:sz="8"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14</w:t>
            </w:r>
          </w:p>
        </w:tc>
        <w:tc>
          <w:tcPr>
            <w:tcW w:w="18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响应文件递交地点及截止时间</w:t>
            </w:r>
          </w:p>
        </w:tc>
        <w:tc>
          <w:tcPr>
            <w:tcW w:w="7484" w:type="dxa"/>
            <w:tcBorders>
              <w:top w:val="single" w:color="auto" w:sz="4" w:space="0"/>
              <w:left w:val="single" w:color="auto" w:sz="4" w:space="0"/>
              <w:bottom w:val="single" w:color="auto" w:sz="4" w:space="0"/>
              <w:right w:val="single" w:color="auto" w:sz="8" w:space="0"/>
            </w:tcBorders>
            <w:vAlign w:val="center"/>
          </w:tcPr>
          <w:p>
            <w:pPr>
              <w:adjustRightInd w:val="0"/>
              <w:snapToGrid w:val="0"/>
              <w:spacing w:line="340" w:lineRule="exact"/>
              <w:jc w:val="left"/>
              <w:rPr>
                <w:rFonts w:ascii="宋体" w:hAnsi="宋体"/>
                <w:sz w:val="24"/>
              </w:rPr>
            </w:pPr>
            <w:r>
              <w:rPr>
                <w:rFonts w:hint="eastAsia" w:ascii="宋体" w:hAnsi="宋体"/>
                <w:sz w:val="24"/>
              </w:rPr>
              <w:t>地点：</w:t>
            </w:r>
            <w:r>
              <w:rPr>
                <w:rFonts w:hint="eastAsia" w:ascii="宋体" w:hAnsi="宋体"/>
                <w:bCs/>
                <w:sz w:val="24"/>
              </w:rPr>
              <w:t>博乐市建国路第五师垦区检察院四楼</w:t>
            </w:r>
          </w:p>
          <w:p>
            <w:pPr>
              <w:spacing w:line="340" w:lineRule="exact"/>
              <w:jc w:val="left"/>
              <w:rPr>
                <w:rFonts w:ascii="宋体" w:hAnsi="宋体"/>
                <w:sz w:val="24"/>
              </w:rPr>
            </w:pPr>
            <w:r>
              <w:rPr>
                <w:rFonts w:hint="eastAsia" w:ascii="宋体" w:hAnsi="宋体"/>
                <w:sz w:val="24"/>
              </w:rPr>
              <w:t>截止时间：</w:t>
            </w:r>
            <w:r>
              <w:rPr>
                <w:rFonts w:hint="eastAsia" w:ascii="宋体" w:hAnsi="宋体"/>
                <w:bCs/>
                <w:sz w:val="24"/>
              </w:rPr>
              <w:t>2020年6月16日上午11:00</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958" w:hRule="atLeast"/>
        </w:trPr>
        <w:tc>
          <w:tcPr>
            <w:tcW w:w="917" w:type="dxa"/>
            <w:tcBorders>
              <w:top w:val="single" w:color="auto" w:sz="4" w:space="0"/>
              <w:left w:val="single" w:color="auto" w:sz="8" w:space="0"/>
              <w:bottom w:val="single" w:color="auto" w:sz="4" w:space="0"/>
              <w:right w:val="single" w:color="auto" w:sz="4" w:space="0"/>
            </w:tcBorders>
            <w:vAlign w:val="center"/>
          </w:tcPr>
          <w:p>
            <w:pPr>
              <w:adjustRightInd w:val="0"/>
              <w:snapToGrid w:val="0"/>
              <w:spacing w:line="340" w:lineRule="exact"/>
              <w:jc w:val="center"/>
              <w:rPr>
                <w:rFonts w:ascii="宋体" w:hAnsi="宋体"/>
                <w:snapToGrid w:val="0"/>
                <w:sz w:val="24"/>
              </w:rPr>
            </w:pPr>
            <w:r>
              <w:rPr>
                <w:rFonts w:hint="eastAsia" w:ascii="宋体" w:hAnsi="宋体"/>
                <w:snapToGrid w:val="0"/>
                <w:sz w:val="24"/>
              </w:rPr>
              <w:t>15</w:t>
            </w:r>
          </w:p>
        </w:tc>
        <w:tc>
          <w:tcPr>
            <w:tcW w:w="18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ind w:firstLine="480" w:firstLineChars="200"/>
              <w:jc w:val="left"/>
              <w:rPr>
                <w:rFonts w:ascii="宋体" w:hAnsi="宋体"/>
                <w:snapToGrid w:val="0"/>
                <w:sz w:val="24"/>
              </w:rPr>
            </w:pPr>
            <w:r>
              <w:rPr>
                <w:rFonts w:hint="eastAsia" w:ascii="宋体" w:hAnsi="宋体"/>
                <w:snapToGrid w:val="0"/>
                <w:sz w:val="24"/>
              </w:rPr>
              <w:t>开  标</w:t>
            </w:r>
          </w:p>
        </w:tc>
        <w:tc>
          <w:tcPr>
            <w:tcW w:w="7484" w:type="dxa"/>
            <w:tcBorders>
              <w:top w:val="single" w:color="auto" w:sz="4" w:space="0"/>
              <w:left w:val="single" w:color="auto" w:sz="4" w:space="0"/>
              <w:bottom w:val="single" w:color="auto" w:sz="4" w:space="0"/>
              <w:right w:val="single" w:color="auto" w:sz="8" w:space="0"/>
            </w:tcBorders>
            <w:vAlign w:val="center"/>
          </w:tcPr>
          <w:p>
            <w:pPr>
              <w:spacing w:line="340" w:lineRule="exact"/>
              <w:jc w:val="left"/>
              <w:rPr>
                <w:rFonts w:ascii="宋体" w:hAnsi="宋体"/>
                <w:sz w:val="24"/>
              </w:rPr>
            </w:pPr>
            <w:r>
              <w:rPr>
                <w:rFonts w:hint="eastAsia" w:ascii="宋体" w:hAnsi="宋体"/>
                <w:sz w:val="24"/>
              </w:rPr>
              <w:t>时间:</w:t>
            </w:r>
            <w:r>
              <w:rPr>
                <w:rFonts w:hint="eastAsia" w:ascii="宋体" w:hAnsi="宋体"/>
                <w:bCs/>
                <w:sz w:val="24"/>
              </w:rPr>
              <w:t xml:space="preserve"> 2020年6月16日上午11:00</w:t>
            </w:r>
          </w:p>
          <w:p>
            <w:pPr>
              <w:spacing w:line="340" w:lineRule="exact"/>
              <w:jc w:val="left"/>
              <w:rPr>
                <w:rFonts w:ascii="宋体" w:hAnsi="宋体"/>
                <w:sz w:val="24"/>
              </w:rPr>
            </w:pPr>
            <w:r>
              <w:rPr>
                <w:rFonts w:hint="eastAsia" w:ascii="宋体" w:hAnsi="宋体"/>
                <w:sz w:val="24"/>
              </w:rPr>
              <w:t>地点:</w:t>
            </w:r>
            <w:r>
              <w:rPr>
                <w:rFonts w:hint="eastAsia" w:ascii="宋体" w:hAnsi="宋体"/>
                <w:bCs/>
                <w:sz w:val="24"/>
              </w:rPr>
              <w:t xml:space="preserve"> 博乐市建国路第五师垦区检察院四楼</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843" w:hRule="atLeast"/>
        </w:trPr>
        <w:tc>
          <w:tcPr>
            <w:tcW w:w="917" w:type="dxa"/>
            <w:tcBorders>
              <w:top w:val="single" w:color="auto" w:sz="4" w:space="0"/>
              <w:left w:val="single" w:color="auto" w:sz="8" w:space="0"/>
              <w:bottom w:val="single" w:color="auto" w:sz="4" w:space="0"/>
              <w:right w:val="single" w:color="auto" w:sz="4" w:space="0"/>
            </w:tcBorders>
            <w:vAlign w:val="center"/>
          </w:tcPr>
          <w:p>
            <w:pPr>
              <w:adjustRightInd w:val="0"/>
              <w:snapToGrid w:val="0"/>
              <w:spacing w:line="340" w:lineRule="exact"/>
              <w:ind w:firstLine="240" w:firstLineChars="100"/>
              <w:jc w:val="left"/>
              <w:rPr>
                <w:rFonts w:ascii="宋体" w:hAnsi="宋体"/>
                <w:sz w:val="24"/>
              </w:rPr>
            </w:pPr>
            <w:r>
              <w:rPr>
                <w:rFonts w:hint="eastAsia" w:ascii="宋体" w:hAnsi="宋体"/>
                <w:sz w:val="24"/>
              </w:rPr>
              <w:t>16</w:t>
            </w:r>
          </w:p>
        </w:tc>
        <w:tc>
          <w:tcPr>
            <w:tcW w:w="1878"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80" w:firstLineChars="200"/>
              <w:jc w:val="left"/>
              <w:rPr>
                <w:rFonts w:ascii="宋体" w:hAnsi="宋体"/>
                <w:sz w:val="24"/>
              </w:rPr>
            </w:pPr>
            <w:r>
              <w:rPr>
                <w:rFonts w:hint="eastAsia" w:ascii="宋体" w:hAnsi="宋体"/>
                <w:sz w:val="24"/>
              </w:rPr>
              <w:t>合同签订</w:t>
            </w:r>
          </w:p>
        </w:tc>
        <w:tc>
          <w:tcPr>
            <w:tcW w:w="7484" w:type="dxa"/>
            <w:tcBorders>
              <w:top w:val="single" w:color="auto" w:sz="4" w:space="0"/>
              <w:left w:val="single" w:color="auto" w:sz="4" w:space="0"/>
              <w:bottom w:val="single" w:color="auto" w:sz="4" w:space="0"/>
              <w:right w:val="single" w:color="auto" w:sz="8" w:space="0"/>
            </w:tcBorders>
            <w:vAlign w:val="center"/>
          </w:tcPr>
          <w:p>
            <w:pPr>
              <w:spacing w:line="340" w:lineRule="exact"/>
              <w:jc w:val="left"/>
              <w:rPr>
                <w:rFonts w:ascii="宋体" w:hAnsi="宋体"/>
                <w:sz w:val="24"/>
              </w:rPr>
            </w:pPr>
            <w:r>
              <w:rPr>
                <w:rFonts w:hint="eastAsia" w:ascii="宋体" w:hAnsi="宋体"/>
                <w:sz w:val="24"/>
              </w:rPr>
              <w:t>中标人在收到中标通知书后 30天内，应与招标人签订合同，否则做自动放弃中标处理。</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844" w:hRule="atLeast"/>
        </w:trPr>
        <w:tc>
          <w:tcPr>
            <w:tcW w:w="917" w:type="dxa"/>
            <w:tcBorders>
              <w:top w:val="single" w:color="auto" w:sz="4" w:space="0"/>
              <w:left w:val="single" w:color="auto" w:sz="8" w:space="0"/>
              <w:bottom w:val="single" w:color="auto" w:sz="4" w:space="0"/>
              <w:right w:val="single" w:color="auto" w:sz="4" w:space="0"/>
            </w:tcBorders>
            <w:vAlign w:val="center"/>
          </w:tcPr>
          <w:p>
            <w:pPr>
              <w:adjustRightInd w:val="0"/>
              <w:snapToGrid w:val="0"/>
              <w:spacing w:line="340" w:lineRule="exact"/>
              <w:ind w:firstLine="240" w:firstLineChars="100"/>
              <w:jc w:val="left"/>
              <w:rPr>
                <w:rFonts w:ascii="宋体" w:hAnsi="宋体"/>
                <w:sz w:val="24"/>
              </w:rPr>
            </w:pPr>
            <w:r>
              <w:rPr>
                <w:rFonts w:hint="eastAsia" w:ascii="宋体" w:hAnsi="宋体"/>
                <w:sz w:val="24"/>
              </w:rPr>
              <w:t>17</w:t>
            </w:r>
          </w:p>
        </w:tc>
        <w:tc>
          <w:tcPr>
            <w:tcW w:w="1878"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sz w:val="24"/>
              </w:rPr>
            </w:pPr>
            <w:r>
              <w:rPr>
                <w:rFonts w:hint="eastAsia" w:ascii="宋体" w:hAnsi="宋体"/>
                <w:sz w:val="24"/>
              </w:rPr>
              <w:t>工程质量保修期</w:t>
            </w:r>
          </w:p>
        </w:tc>
        <w:tc>
          <w:tcPr>
            <w:tcW w:w="7484" w:type="dxa"/>
            <w:tcBorders>
              <w:top w:val="single" w:color="auto" w:sz="4" w:space="0"/>
              <w:left w:val="single" w:color="auto" w:sz="4" w:space="0"/>
              <w:bottom w:val="single" w:color="auto" w:sz="4" w:space="0"/>
              <w:right w:val="single" w:color="auto" w:sz="8" w:space="0"/>
            </w:tcBorders>
            <w:vAlign w:val="center"/>
          </w:tcPr>
          <w:p>
            <w:pPr>
              <w:spacing w:line="340" w:lineRule="exact"/>
              <w:jc w:val="left"/>
              <w:rPr>
                <w:rFonts w:ascii="宋体" w:hAnsi="宋体"/>
                <w:sz w:val="24"/>
              </w:rPr>
            </w:pPr>
            <w:r>
              <w:rPr>
                <w:rFonts w:hint="eastAsia" w:ascii="宋体" w:hAnsi="宋体"/>
                <w:sz w:val="24"/>
              </w:rPr>
              <w:t>两年。</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917" w:type="dxa"/>
            <w:tcBorders>
              <w:top w:val="single" w:color="auto" w:sz="4" w:space="0"/>
              <w:left w:val="single" w:color="auto" w:sz="8" w:space="0"/>
              <w:bottom w:val="single" w:color="auto" w:sz="4" w:space="0"/>
              <w:right w:val="single" w:color="auto" w:sz="4" w:space="0"/>
            </w:tcBorders>
            <w:vAlign w:val="center"/>
          </w:tcPr>
          <w:p>
            <w:pPr>
              <w:adjustRightInd w:val="0"/>
              <w:snapToGrid w:val="0"/>
              <w:spacing w:line="340" w:lineRule="exact"/>
              <w:ind w:firstLine="240" w:firstLineChars="100"/>
              <w:jc w:val="left"/>
              <w:rPr>
                <w:rFonts w:ascii="宋体" w:hAnsi="宋体"/>
                <w:sz w:val="24"/>
              </w:rPr>
            </w:pPr>
            <w:r>
              <w:rPr>
                <w:rFonts w:hint="eastAsia" w:ascii="宋体" w:hAnsi="宋体"/>
                <w:sz w:val="24"/>
              </w:rPr>
              <w:t>18</w:t>
            </w:r>
          </w:p>
        </w:tc>
        <w:tc>
          <w:tcPr>
            <w:tcW w:w="1878"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sz w:val="24"/>
              </w:rPr>
            </w:pPr>
            <w:r>
              <w:rPr>
                <w:rFonts w:hint="eastAsia" w:ascii="宋体" w:hAnsi="宋体"/>
                <w:sz w:val="24"/>
              </w:rPr>
              <w:t>质量要求</w:t>
            </w:r>
          </w:p>
        </w:tc>
        <w:tc>
          <w:tcPr>
            <w:tcW w:w="7484" w:type="dxa"/>
            <w:tcBorders>
              <w:top w:val="single" w:color="auto" w:sz="4" w:space="0"/>
              <w:left w:val="single" w:color="auto" w:sz="4" w:space="0"/>
              <w:bottom w:val="single" w:color="auto" w:sz="4" w:space="0"/>
              <w:right w:val="single" w:color="auto" w:sz="8" w:space="0"/>
            </w:tcBorders>
            <w:vAlign w:val="center"/>
          </w:tcPr>
          <w:p>
            <w:pPr>
              <w:spacing w:line="340" w:lineRule="exact"/>
              <w:jc w:val="left"/>
              <w:rPr>
                <w:rFonts w:ascii="宋体" w:hAnsi="宋体"/>
                <w:sz w:val="24"/>
              </w:rPr>
            </w:pPr>
            <w:r>
              <w:rPr>
                <w:rFonts w:hint="eastAsia" w:ascii="宋体" w:hAnsi="宋体"/>
                <w:sz w:val="24"/>
              </w:rPr>
              <w:t>达到国家现行施工验收规范合格标准及满足施工图纸设计要求。</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917" w:type="dxa"/>
            <w:tcBorders>
              <w:top w:val="single" w:color="auto" w:sz="4" w:space="0"/>
              <w:left w:val="single" w:color="auto" w:sz="8" w:space="0"/>
              <w:bottom w:val="single" w:color="auto" w:sz="4" w:space="0"/>
              <w:right w:val="single" w:color="auto" w:sz="4" w:space="0"/>
            </w:tcBorders>
            <w:vAlign w:val="center"/>
          </w:tcPr>
          <w:p>
            <w:pPr>
              <w:adjustRightInd w:val="0"/>
              <w:snapToGrid w:val="0"/>
              <w:spacing w:line="340" w:lineRule="exact"/>
              <w:ind w:firstLine="240" w:firstLineChars="100"/>
              <w:jc w:val="left"/>
              <w:rPr>
                <w:rFonts w:ascii="宋体" w:hAnsi="宋体"/>
                <w:sz w:val="24"/>
              </w:rPr>
            </w:pPr>
            <w:r>
              <w:rPr>
                <w:rFonts w:hint="eastAsia" w:ascii="宋体" w:hAnsi="宋体"/>
                <w:sz w:val="24"/>
              </w:rPr>
              <w:t>19</w:t>
            </w:r>
          </w:p>
        </w:tc>
        <w:tc>
          <w:tcPr>
            <w:tcW w:w="1878"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sz w:val="24"/>
              </w:rPr>
            </w:pPr>
            <w:r>
              <w:rPr>
                <w:rFonts w:hint="eastAsia" w:ascii="宋体" w:hAnsi="宋体"/>
                <w:sz w:val="24"/>
              </w:rPr>
              <w:t>招标控制价</w:t>
            </w:r>
          </w:p>
        </w:tc>
        <w:tc>
          <w:tcPr>
            <w:tcW w:w="7484" w:type="dxa"/>
            <w:tcBorders>
              <w:top w:val="single" w:color="auto" w:sz="4" w:space="0"/>
              <w:left w:val="single" w:color="auto" w:sz="4" w:space="0"/>
              <w:bottom w:val="single" w:color="auto" w:sz="4" w:space="0"/>
              <w:right w:val="single" w:color="auto" w:sz="8" w:space="0"/>
            </w:tcBorders>
            <w:vAlign w:val="center"/>
          </w:tcPr>
          <w:p>
            <w:pPr>
              <w:spacing w:line="340" w:lineRule="exact"/>
              <w:jc w:val="left"/>
              <w:rPr>
                <w:rFonts w:ascii="宋体" w:hAnsi="宋体"/>
                <w:sz w:val="24"/>
              </w:rPr>
            </w:pPr>
            <w:r>
              <w:rPr>
                <w:rFonts w:hint="eastAsia" w:ascii="宋体" w:hAnsi="宋体"/>
                <w:sz w:val="24"/>
              </w:rPr>
              <w:t>人民币陆拾柒万柒仟叁佰玖拾肆元伍角柒分（677394.57元）；</w:t>
            </w:r>
          </w:p>
          <w:p>
            <w:pPr>
              <w:spacing w:line="340" w:lineRule="exact"/>
              <w:jc w:val="left"/>
              <w:rPr>
                <w:rFonts w:ascii="宋体" w:hAnsi="宋体"/>
                <w:sz w:val="24"/>
              </w:rPr>
            </w:pPr>
            <w:r>
              <w:rPr>
                <w:rFonts w:hint="eastAsia" w:ascii="宋体" w:hAnsi="宋体"/>
                <w:sz w:val="24"/>
              </w:rPr>
              <w:t>注：投标报价超过招标控制价的作废标处理。</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trPr>
        <w:tc>
          <w:tcPr>
            <w:tcW w:w="917" w:type="dxa"/>
            <w:vMerge w:val="restart"/>
            <w:tcBorders>
              <w:top w:val="single" w:color="auto" w:sz="4" w:space="0"/>
              <w:left w:val="single" w:color="auto" w:sz="8" w:space="0"/>
              <w:right w:val="single" w:color="auto" w:sz="4" w:space="0"/>
            </w:tcBorders>
            <w:vAlign w:val="center"/>
          </w:tcPr>
          <w:p>
            <w:pPr>
              <w:adjustRightInd w:val="0"/>
              <w:snapToGrid w:val="0"/>
              <w:spacing w:line="340" w:lineRule="exact"/>
              <w:ind w:firstLine="240" w:firstLineChars="100"/>
              <w:jc w:val="center"/>
              <w:rPr>
                <w:rFonts w:ascii="宋体" w:hAnsi="宋体"/>
                <w:sz w:val="24"/>
              </w:rPr>
            </w:pPr>
            <w:r>
              <w:rPr>
                <w:rFonts w:hint="eastAsia" w:ascii="宋体" w:hAnsi="宋体"/>
                <w:sz w:val="24"/>
              </w:rPr>
              <w:t>20</w:t>
            </w:r>
          </w:p>
        </w:tc>
        <w:tc>
          <w:tcPr>
            <w:tcW w:w="1878" w:type="dxa"/>
            <w:vMerge w:val="restart"/>
            <w:tcBorders>
              <w:top w:val="single" w:color="auto" w:sz="4" w:space="0"/>
              <w:left w:val="single" w:color="auto" w:sz="4" w:space="0"/>
              <w:right w:val="single" w:color="auto" w:sz="4" w:space="0"/>
            </w:tcBorders>
            <w:vAlign w:val="center"/>
          </w:tcPr>
          <w:p>
            <w:pPr>
              <w:spacing w:line="340" w:lineRule="exact"/>
              <w:jc w:val="center"/>
              <w:rPr>
                <w:rFonts w:ascii="宋体" w:hAnsi="宋体"/>
                <w:sz w:val="24"/>
              </w:rPr>
            </w:pPr>
            <w:r>
              <w:rPr>
                <w:rFonts w:hint="eastAsia" w:ascii="宋体" w:hAnsi="宋体"/>
                <w:sz w:val="24"/>
              </w:rPr>
              <w:t>其它</w:t>
            </w:r>
          </w:p>
        </w:tc>
        <w:tc>
          <w:tcPr>
            <w:tcW w:w="7484" w:type="dxa"/>
            <w:tcBorders>
              <w:top w:val="single" w:color="auto" w:sz="4" w:space="0"/>
              <w:left w:val="single" w:color="auto" w:sz="4" w:space="0"/>
              <w:bottom w:val="single" w:color="auto" w:sz="4" w:space="0"/>
              <w:right w:val="single" w:color="auto" w:sz="8" w:space="0"/>
            </w:tcBorders>
            <w:vAlign w:val="center"/>
          </w:tcPr>
          <w:p>
            <w:pPr>
              <w:spacing w:line="340" w:lineRule="exact"/>
              <w:jc w:val="left"/>
              <w:rPr>
                <w:rFonts w:ascii="宋体" w:hAnsi="宋体"/>
                <w:sz w:val="24"/>
              </w:rPr>
            </w:pPr>
            <w:r>
              <w:rPr>
                <w:rFonts w:hint="eastAsia" w:ascii="宋体" w:hAnsi="宋体"/>
                <w:sz w:val="24"/>
              </w:rPr>
              <w:t>合同列明条款是</w:t>
            </w:r>
            <w:r>
              <w:rPr>
                <w:rFonts w:hint="eastAsia" w:ascii="宋体" w:hAnsi="宋体"/>
                <w:sz w:val="24"/>
                <w:szCs w:val="24"/>
              </w:rPr>
              <w:t>竞争性磋商文件</w:t>
            </w:r>
            <w:r>
              <w:rPr>
                <w:rFonts w:hint="eastAsia" w:ascii="宋体" w:hAnsi="宋体"/>
                <w:sz w:val="24"/>
              </w:rPr>
              <w:t>组成部分。</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trPr>
        <w:tc>
          <w:tcPr>
            <w:tcW w:w="917" w:type="dxa"/>
            <w:vMerge w:val="continue"/>
            <w:tcBorders>
              <w:left w:val="single" w:color="auto" w:sz="8" w:space="0"/>
              <w:right w:val="single" w:color="auto" w:sz="4" w:space="0"/>
            </w:tcBorders>
            <w:vAlign w:val="center"/>
          </w:tcPr>
          <w:p>
            <w:pPr>
              <w:adjustRightInd w:val="0"/>
              <w:snapToGrid w:val="0"/>
              <w:spacing w:line="340" w:lineRule="exact"/>
              <w:ind w:firstLine="240" w:firstLineChars="100"/>
              <w:jc w:val="left"/>
              <w:rPr>
                <w:rFonts w:ascii="宋体" w:hAnsi="宋体"/>
                <w:sz w:val="24"/>
              </w:rPr>
            </w:pPr>
          </w:p>
        </w:tc>
        <w:tc>
          <w:tcPr>
            <w:tcW w:w="1878" w:type="dxa"/>
            <w:vMerge w:val="continue"/>
            <w:tcBorders>
              <w:left w:val="single" w:color="auto" w:sz="4" w:space="0"/>
              <w:right w:val="single" w:color="auto" w:sz="4" w:space="0"/>
            </w:tcBorders>
            <w:vAlign w:val="center"/>
          </w:tcPr>
          <w:p>
            <w:pPr>
              <w:spacing w:line="340" w:lineRule="exact"/>
              <w:jc w:val="center"/>
              <w:rPr>
                <w:rFonts w:ascii="宋体" w:hAnsi="宋体"/>
                <w:sz w:val="24"/>
              </w:rPr>
            </w:pPr>
          </w:p>
        </w:tc>
        <w:tc>
          <w:tcPr>
            <w:tcW w:w="7484" w:type="dxa"/>
            <w:tcBorders>
              <w:top w:val="single" w:color="auto" w:sz="4" w:space="0"/>
              <w:left w:val="single" w:color="auto" w:sz="4" w:space="0"/>
              <w:bottom w:val="single" w:color="auto" w:sz="4" w:space="0"/>
              <w:right w:val="single" w:color="auto" w:sz="8" w:space="0"/>
            </w:tcBorders>
            <w:vAlign w:val="center"/>
          </w:tcPr>
          <w:p>
            <w:pPr>
              <w:spacing w:line="340" w:lineRule="exact"/>
              <w:jc w:val="left"/>
              <w:rPr>
                <w:rFonts w:ascii="宋体" w:hAnsi="宋体"/>
                <w:sz w:val="24"/>
              </w:rPr>
            </w:pPr>
            <w:r>
              <w:rPr>
                <w:rFonts w:hint="eastAsia" w:ascii="宋体" w:hAnsi="宋体"/>
                <w:sz w:val="24"/>
              </w:rPr>
              <w:t>投标人的投标报价不得有明显的不平衡报价，签订合同前，投标人应配合招标人完成清标工作。</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873" w:hRule="atLeast"/>
        </w:trPr>
        <w:tc>
          <w:tcPr>
            <w:tcW w:w="917" w:type="dxa"/>
            <w:vMerge w:val="continue"/>
            <w:tcBorders>
              <w:left w:val="single" w:color="auto" w:sz="8" w:space="0"/>
              <w:right w:val="single" w:color="auto" w:sz="4" w:space="0"/>
            </w:tcBorders>
            <w:vAlign w:val="center"/>
          </w:tcPr>
          <w:p>
            <w:pPr>
              <w:adjustRightInd w:val="0"/>
              <w:snapToGrid w:val="0"/>
              <w:spacing w:line="340" w:lineRule="exact"/>
              <w:ind w:firstLine="240" w:firstLineChars="100"/>
              <w:jc w:val="left"/>
              <w:rPr>
                <w:rFonts w:ascii="宋体" w:hAnsi="宋体"/>
                <w:sz w:val="24"/>
              </w:rPr>
            </w:pPr>
          </w:p>
        </w:tc>
        <w:tc>
          <w:tcPr>
            <w:tcW w:w="1878" w:type="dxa"/>
            <w:vMerge w:val="continue"/>
            <w:tcBorders>
              <w:left w:val="single" w:color="auto" w:sz="4" w:space="0"/>
              <w:right w:val="single" w:color="auto" w:sz="4" w:space="0"/>
            </w:tcBorders>
            <w:vAlign w:val="center"/>
          </w:tcPr>
          <w:p>
            <w:pPr>
              <w:spacing w:line="340" w:lineRule="exact"/>
              <w:jc w:val="center"/>
              <w:rPr>
                <w:rFonts w:ascii="宋体" w:hAnsi="宋体"/>
                <w:sz w:val="24"/>
              </w:rPr>
            </w:pPr>
          </w:p>
        </w:tc>
        <w:tc>
          <w:tcPr>
            <w:tcW w:w="7484" w:type="dxa"/>
            <w:tcBorders>
              <w:top w:val="single" w:color="auto" w:sz="4" w:space="0"/>
              <w:left w:val="single" w:color="auto" w:sz="4" w:space="0"/>
              <w:right w:val="single" w:color="auto" w:sz="8" w:space="0"/>
            </w:tcBorders>
            <w:vAlign w:val="center"/>
          </w:tcPr>
          <w:p>
            <w:pPr>
              <w:spacing w:line="340" w:lineRule="exact"/>
              <w:jc w:val="left"/>
              <w:rPr>
                <w:rFonts w:ascii="宋体" w:hAnsi="宋体"/>
                <w:sz w:val="24"/>
              </w:rPr>
            </w:pPr>
            <w:r>
              <w:rPr>
                <w:rFonts w:hint="eastAsia" w:ascii="宋体" w:hAnsi="宋体"/>
                <w:sz w:val="24"/>
              </w:rPr>
              <w:t>安全生产目标：符合安全施工标准和规范规定，安全无事故发生；</w:t>
            </w:r>
          </w:p>
          <w:p>
            <w:pPr>
              <w:spacing w:line="340" w:lineRule="exact"/>
              <w:jc w:val="left"/>
              <w:rPr>
                <w:rFonts w:ascii="宋体" w:hAnsi="宋体"/>
                <w:sz w:val="24"/>
              </w:rPr>
            </w:pPr>
            <w:r>
              <w:rPr>
                <w:rFonts w:hint="eastAsia" w:ascii="宋体" w:hAnsi="宋体"/>
                <w:sz w:val="24"/>
              </w:rPr>
              <w:t>文明施工目标：符合现场文明施工规范规定以及景区的管理要求。</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917" w:type="dxa"/>
            <w:tcBorders>
              <w:left w:val="single" w:color="auto" w:sz="8" w:space="0"/>
              <w:right w:val="single" w:color="auto" w:sz="4" w:space="0"/>
            </w:tcBorders>
            <w:vAlign w:val="center"/>
          </w:tcPr>
          <w:p>
            <w:pPr>
              <w:adjustRightInd w:val="0"/>
              <w:snapToGrid w:val="0"/>
              <w:spacing w:line="340" w:lineRule="exact"/>
              <w:jc w:val="left"/>
              <w:rPr>
                <w:rFonts w:ascii="宋体" w:hAnsi="宋体"/>
                <w:sz w:val="24"/>
              </w:rPr>
            </w:pPr>
          </w:p>
        </w:tc>
        <w:tc>
          <w:tcPr>
            <w:tcW w:w="1878" w:type="dxa"/>
            <w:tcBorders>
              <w:left w:val="single" w:color="auto" w:sz="4" w:space="0"/>
              <w:right w:val="single" w:color="auto" w:sz="4" w:space="0"/>
            </w:tcBorders>
            <w:vAlign w:val="center"/>
          </w:tcPr>
          <w:p>
            <w:pPr>
              <w:spacing w:line="340" w:lineRule="exact"/>
              <w:rPr>
                <w:rFonts w:ascii="宋体" w:hAnsi="宋体"/>
                <w:sz w:val="24"/>
              </w:rPr>
            </w:pPr>
          </w:p>
        </w:tc>
        <w:tc>
          <w:tcPr>
            <w:tcW w:w="7484" w:type="dxa"/>
            <w:tcBorders>
              <w:top w:val="single" w:color="auto" w:sz="4" w:space="0"/>
              <w:left w:val="single" w:color="auto" w:sz="4" w:space="0"/>
              <w:right w:val="single" w:color="auto" w:sz="8" w:space="0"/>
            </w:tcBorders>
            <w:vAlign w:val="center"/>
          </w:tcPr>
          <w:p>
            <w:pPr>
              <w:spacing w:line="340" w:lineRule="exact"/>
              <w:jc w:val="left"/>
              <w:rPr>
                <w:rFonts w:ascii="宋体" w:hAnsi="宋体"/>
                <w:sz w:val="24"/>
              </w:rPr>
            </w:pPr>
            <w:r>
              <w:rPr>
                <w:rFonts w:hint="eastAsia" w:ascii="宋体" w:hAnsi="宋体"/>
                <w:sz w:val="24"/>
                <w:lang w:eastAsia="zh-CN"/>
              </w:rPr>
              <w:t>瓷砖、</w:t>
            </w:r>
            <w:r>
              <w:rPr>
                <w:rFonts w:hint="eastAsia" w:ascii="宋体" w:hAnsi="宋体"/>
                <w:sz w:val="24"/>
              </w:rPr>
              <w:t>卫浴洁具</w:t>
            </w:r>
            <w:r>
              <w:rPr>
                <w:rFonts w:hint="eastAsia" w:ascii="宋体" w:hAnsi="宋体"/>
                <w:sz w:val="24"/>
                <w:lang w:eastAsia="zh-CN"/>
              </w:rPr>
              <w:t>必须为国内</w:t>
            </w:r>
            <w:r>
              <w:rPr>
                <w:rFonts w:hint="eastAsia" w:ascii="宋体" w:hAnsi="宋体"/>
                <w:sz w:val="24"/>
              </w:rPr>
              <w:t>一线品牌，油漆应为环保型油漆。</w:t>
            </w:r>
          </w:p>
        </w:tc>
      </w:tr>
    </w:tbl>
    <w:p>
      <w:pPr>
        <w:autoSpaceDE w:val="0"/>
        <w:autoSpaceDN w:val="0"/>
        <w:adjustRightInd w:val="0"/>
        <w:spacing w:line="500" w:lineRule="exact"/>
        <w:ind w:firstLine="4057" w:firstLineChars="1347"/>
        <w:rPr>
          <w:rFonts w:ascii="宋体" w:hAnsi="宋体"/>
          <w:b/>
          <w:kern w:val="0"/>
          <w:sz w:val="30"/>
          <w:szCs w:val="30"/>
        </w:rPr>
      </w:pPr>
      <w:bookmarkStart w:id="620" w:name="_GoBack"/>
      <w:bookmarkEnd w:id="620"/>
    </w:p>
    <w:p>
      <w:pPr>
        <w:autoSpaceDE w:val="0"/>
        <w:autoSpaceDN w:val="0"/>
        <w:adjustRightInd w:val="0"/>
        <w:spacing w:line="500" w:lineRule="exact"/>
        <w:ind w:firstLine="4057" w:firstLineChars="1347"/>
        <w:rPr>
          <w:rFonts w:ascii="宋体" w:hAnsi="宋体"/>
          <w:b/>
          <w:kern w:val="0"/>
          <w:sz w:val="30"/>
          <w:szCs w:val="30"/>
        </w:rPr>
      </w:pPr>
      <w:r>
        <w:rPr>
          <w:rFonts w:hint="eastAsia" w:ascii="宋体" w:hAnsi="宋体"/>
          <w:b/>
          <w:kern w:val="0"/>
          <w:sz w:val="30"/>
          <w:szCs w:val="30"/>
        </w:rPr>
        <w:t>一、总  则</w:t>
      </w:r>
    </w:p>
    <w:p>
      <w:pPr>
        <w:tabs>
          <w:tab w:val="left" w:pos="1140"/>
        </w:tabs>
        <w:autoSpaceDE w:val="0"/>
        <w:autoSpaceDN w:val="0"/>
        <w:adjustRightInd w:val="0"/>
        <w:spacing w:line="360" w:lineRule="auto"/>
        <w:ind w:firstLine="482" w:firstLineChars="200"/>
        <w:jc w:val="left"/>
        <w:rPr>
          <w:rFonts w:ascii="宋体" w:hAnsi="宋体"/>
          <w:b/>
          <w:kern w:val="0"/>
          <w:sz w:val="24"/>
        </w:rPr>
      </w:pPr>
      <w:r>
        <w:rPr>
          <w:rFonts w:hint="eastAsia" w:ascii="宋体" w:hAnsi="宋体"/>
          <w:b/>
          <w:kern w:val="0"/>
          <w:sz w:val="24"/>
        </w:rPr>
        <w:t>1、招标范围及综合说明</w:t>
      </w:r>
    </w:p>
    <w:p>
      <w:pPr>
        <w:spacing w:line="360" w:lineRule="auto"/>
        <w:ind w:firstLine="480" w:firstLineChars="200"/>
        <w:rPr>
          <w:rFonts w:ascii="宋体" w:hAnsi="宋体" w:cs="仿宋"/>
          <w:sz w:val="24"/>
          <w:szCs w:val="24"/>
        </w:rPr>
      </w:pPr>
      <w:r>
        <w:rPr>
          <w:rFonts w:hint="eastAsia" w:ascii="宋体" w:hAnsi="宋体"/>
          <w:kern w:val="0"/>
          <w:sz w:val="24"/>
        </w:rPr>
        <w:t>1.1本次招标范围：</w:t>
      </w:r>
      <w:r>
        <w:rPr>
          <w:rFonts w:hint="eastAsia" w:ascii="宋体" w:hAnsi="宋体" w:cs="仿宋"/>
          <w:sz w:val="24"/>
          <w:szCs w:val="24"/>
        </w:rPr>
        <w:t>详见竞争性磋商公告</w:t>
      </w:r>
      <w:r>
        <w:rPr>
          <w:rFonts w:hint="eastAsia" w:ascii="宋体" w:hAnsi="宋体" w:cs="宋体"/>
          <w:kern w:val="0"/>
          <w:sz w:val="24"/>
          <w:szCs w:val="24"/>
        </w:rPr>
        <w:t>。</w:t>
      </w:r>
      <w:r>
        <w:rPr>
          <w:rFonts w:ascii="宋体" w:hAnsi="宋体" w:cs="宋体"/>
          <w:kern w:val="0"/>
          <w:sz w:val="24"/>
          <w:szCs w:val="24"/>
        </w:rPr>
        <w:t xml:space="preserve"> </w:t>
      </w:r>
    </w:p>
    <w:p>
      <w:pPr>
        <w:adjustRightInd w:val="0"/>
        <w:snapToGrid w:val="0"/>
        <w:spacing w:line="360" w:lineRule="auto"/>
        <w:ind w:firstLine="480" w:firstLineChars="200"/>
        <w:jc w:val="left"/>
        <w:rPr>
          <w:rFonts w:ascii="宋体" w:hAnsi="宋体"/>
          <w:kern w:val="0"/>
          <w:sz w:val="24"/>
        </w:rPr>
      </w:pPr>
      <w:r>
        <w:rPr>
          <w:rFonts w:hint="eastAsia" w:ascii="宋体" w:hAnsi="宋体"/>
          <w:kern w:val="0"/>
          <w:sz w:val="24"/>
        </w:rPr>
        <w:t>1.2资金来源：自筹。</w:t>
      </w:r>
    </w:p>
    <w:p>
      <w:pPr>
        <w:autoSpaceDE w:val="0"/>
        <w:autoSpaceDN w:val="0"/>
        <w:adjustRightInd w:val="0"/>
        <w:spacing w:line="360" w:lineRule="auto"/>
        <w:ind w:firstLine="482" w:firstLineChars="200"/>
        <w:jc w:val="left"/>
        <w:rPr>
          <w:rFonts w:ascii="宋体" w:hAnsi="宋体"/>
          <w:b/>
          <w:kern w:val="0"/>
          <w:sz w:val="24"/>
        </w:rPr>
      </w:pPr>
      <w:r>
        <w:rPr>
          <w:rFonts w:hint="eastAsia" w:ascii="宋体" w:hAnsi="宋体"/>
          <w:b/>
          <w:kern w:val="0"/>
          <w:sz w:val="24"/>
        </w:rPr>
        <w:t>2、投标人的资格条件及资质等级要求</w:t>
      </w:r>
    </w:p>
    <w:p>
      <w:pPr>
        <w:spacing w:line="360" w:lineRule="auto"/>
        <w:ind w:firstLine="480" w:firstLineChars="200"/>
        <w:jc w:val="left"/>
        <w:rPr>
          <w:rFonts w:ascii="宋体" w:hAnsi="宋体"/>
          <w:sz w:val="24"/>
        </w:rPr>
      </w:pPr>
      <w:r>
        <w:rPr>
          <w:rFonts w:hint="eastAsia" w:ascii="宋体" w:hAnsi="宋体"/>
          <w:sz w:val="24"/>
        </w:rPr>
        <w:t>2.1 投标人资质等级要求详见“前附表”。</w:t>
      </w:r>
    </w:p>
    <w:p>
      <w:pPr>
        <w:spacing w:line="360" w:lineRule="auto"/>
        <w:ind w:firstLine="480" w:firstLineChars="200"/>
        <w:jc w:val="left"/>
        <w:rPr>
          <w:rFonts w:ascii="宋体" w:hAnsi="宋体"/>
          <w:sz w:val="24"/>
        </w:rPr>
      </w:pPr>
      <w:r>
        <w:rPr>
          <w:rFonts w:hint="eastAsia" w:ascii="宋体" w:hAnsi="宋体"/>
          <w:sz w:val="24"/>
        </w:rPr>
        <w:t>2.2 投标人合格条件标准见本工程资格审查文件。</w:t>
      </w:r>
    </w:p>
    <w:p>
      <w:pPr>
        <w:spacing w:line="360" w:lineRule="auto"/>
        <w:ind w:firstLine="480" w:firstLineChars="200"/>
        <w:jc w:val="left"/>
        <w:rPr>
          <w:rFonts w:ascii="宋体" w:hAnsi="宋体"/>
          <w:sz w:val="24"/>
        </w:rPr>
      </w:pPr>
      <w:r>
        <w:rPr>
          <w:rFonts w:hint="eastAsia" w:ascii="宋体" w:hAnsi="宋体"/>
          <w:sz w:val="24"/>
        </w:rPr>
        <w:t>2.3 本工程采用资格后审的资格审查方式确定合格投标人。</w:t>
      </w:r>
    </w:p>
    <w:p>
      <w:pPr>
        <w:spacing w:line="360" w:lineRule="auto"/>
        <w:ind w:firstLine="480" w:firstLineChars="200"/>
        <w:jc w:val="left"/>
        <w:rPr>
          <w:rFonts w:ascii="宋体" w:hAnsi="宋体"/>
          <w:sz w:val="24"/>
        </w:rPr>
      </w:pPr>
      <w:r>
        <w:rPr>
          <w:rFonts w:hint="eastAsia" w:ascii="宋体" w:hAnsi="宋体"/>
          <w:sz w:val="24"/>
        </w:rPr>
        <w:t>2.4投标人必须按资格审查文件要求在递交响应文件时一同报送资格审查的资料。</w:t>
      </w:r>
    </w:p>
    <w:p>
      <w:pPr>
        <w:tabs>
          <w:tab w:val="left" w:pos="0"/>
          <w:tab w:val="left" w:pos="540"/>
          <w:tab w:val="center" w:pos="4513"/>
        </w:tabs>
        <w:autoSpaceDE w:val="0"/>
        <w:autoSpaceDN w:val="0"/>
        <w:adjustRightInd w:val="0"/>
        <w:spacing w:line="360" w:lineRule="auto"/>
        <w:ind w:firstLine="482" w:firstLineChars="200"/>
        <w:jc w:val="left"/>
        <w:rPr>
          <w:rFonts w:ascii="宋体" w:hAnsi="宋体"/>
          <w:b/>
          <w:kern w:val="0"/>
          <w:sz w:val="24"/>
        </w:rPr>
      </w:pPr>
      <w:r>
        <w:rPr>
          <w:rFonts w:hint="eastAsia" w:ascii="宋体" w:hAnsi="宋体"/>
          <w:b/>
          <w:kern w:val="0"/>
          <w:sz w:val="24"/>
        </w:rPr>
        <w:t>3、投标费用及其他</w:t>
      </w:r>
      <w:r>
        <w:rPr>
          <w:rFonts w:hint="eastAsia" w:ascii="宋体" w:hAnsi="宋体"/>
          <w:b/>
          <w:kern w:val="0"/>
          <w:sz w:val="24"/>
        </w:rPr>
        <w:tab/>
      </w:r>
    </w:p>
    <w:p>
      <w:pPr>
        <w:pStyle w:val="16"/>
        <w:spacing w:line="360" w:lineRule="auto"/>
        <w:ind w:firstLine="480" w:firstLineChars="200"/>
        <w:jc w:val="left"/>
        <w:rPr>
          <w:color w:val="auto"/>
        </w:rPr>
      </w:pPr>
      <w:r>
        <w:rPr>
          <w:rFonts w:hint="eastAsia"/>
          <w:color w:val="auto"/>
        </w:rPr>
        <w:t>3.1投标人应承担响应文件的编制与递交所涉及的一切费用，无论投标结果如何，招标人或招标代理单位对上述费用不负任何责任。</w:t>
      </w:r>
    </w:p>
    <w:p>
      <w:pPr>
        <w:pStyle w:val="16"/>
        <w:spacing w:line="360" w:lineRule="auto"/>
        <w:ind w:firstLine="482" w:firstLineChars="200"/>
        <w:jc w:val="left"/>
        <w:rPr>
          <w:b/>
          <w:color w:val="auto"/>
        </w:rPr>
      </w:pPr>
      <w:r>
        <w:rPr>
          <w:rFonts w:hint="eastAsia"/>
          <w:b/>
          <w:color w:val="auto"/>
        </w:rPr>
        <w:t>4、质量要求</w:t>
      </w:r>
    </w:p>
    <w:p>
      <w:pPr>
        <w:tabs>
          <w:tab w:val="left" w:pos="0"/>
        </w:tabs>
        <w:autoSpaceDE w:val="0"/>
        <w:autoSpaceDN w:val="0"/>
        <w:adjustRightInd w:val="0"/>
        <w:spacing w:line="360" w:lineRule="auto"/>
        <w:ind w:firstLine="480" w:firstLineChars="200"/>
        <w:jc w:val="left"/>
        <w:rPr>
          <w:rFonts w:ascii="宋体" w:hAnsi="宋体"/>
          <w:kern w:val="0"/>
          <w:sz w:val="24"/>
        </w:rPr>
      </w:pPr>
      <w:r>
        <w:rPr>
          <w:rFonts w:hint="eastAsia" w:ascii="宋体" w:hAnsi="宋体"/>
          <w:kern w:val="0"/>
          <w:sz w:val="24"/>
        </w:rPr>
        <w:t>4.1达到国家现行施工验收规范合格标准及满足施工图纸设计要求。</w:t>
      </w:r>
    </w:p>
    <w:p>
      <w:pPr>
        <w:tabs>
          <w:tab w:val="left" w:pos="0"/>
        </w:tabs>
        <w:autoSpaceDE w:val="0"/>
        <w:autoSpaceDN w:val="0"/>
        <w:adjustRightInd w:val="0"/>
        <w:spacing w:line="360" w:lineRule="auto"/>
        <w:ind w:firstLine="480" w:firstLineChars="200"/>
        <w:jc w:val="left"/>
        <w:rPr>
          <w:rFonts w:ascii="宋体" w:hAnsi="宋体"/>
          <w:kern w:val="0"/>
          <w:sz w:val="24"/>
        </w:rPr>
      </w:pPr>
    </w:p>
    <w:p>
      <w:pPr>
        <w:autoSpaceDE w:val="0"/>
        <w:autoSpaceDN w:val="0"/>
        <w:adjustRightInd w:val="0"/>
        <w:spacing w:line="360" w:lineRule="auto"/>
        <w:jc w:val="center"/>
        <w:rPr>
          <w:rFonts w:ascii="宋体" w:hAnsi="宋体"/>
          <w:b/>
          <w:spacing w:val="-10"/>
          <w:kern w:val="0"/>
          <w:sz w:val="30"/>
          <w:szCs w:val="30"/>
        </w:rPr>
      </w:pPr>
      <w:r>
        <w:rPr>
          <w:rFonts w:hint="eastAsia" w:ascii="宋体" w:hAnsi="宋体"/>
          <w:b/>
          <w:spacing w:val="-10"/>
          <w:kern w:val="0"/>
          <w:sz w:val="24"/>
        </w:rPr>
        <w:t xml:space="preserve"> </w:t>
      </w:r>
      <w:r>
        <w:rPr>
          <w:rFonts w:hint="eastAsia" w:ascii="宋体" w:hAnsi="宋体"/>
          <w:b/>
          <w:spacing w:val="-10"/>
          <w:kern w:val="0"/>
          <w:sz w:val="30"/>
          <w:szCs w:val="30"/>
        </w:rPr>
        <w:t xml:space="preserve"> 二、竞争性磋商文件</w:t>
      </w:r>
    </w:p>
    <w:p>
      <w:pPr>
        <w:autoSpaceDE w:val="0"/>
        <w:autoSpaceDN w:val="0"/>
        <w:adjustRightInd w:val="0"/>
        <w:spacing w:line="360" w:lineRule="auto"/>
        <w:ind w:firstLine="482" w:firstLineChars="200"/>
        <w:jc w:val="left"/>
        <w:rPr>
          <w:rFonts w:ascii="宋体" w:hAnsi="宋体"/>
          <w:b/>
          <w:kern w:val="0"/>
          <w:sz w:val="24"/>
        </w:rPr>
      </w:pPr>
      <w:r>
        <w:rPr>
          <w:rFonts w:hint="eastAsia" w:ascii="宋体" w:hAnsi="宋体"/>
          <w:b/>
          <w:kern w:val="0"/>
          <w:sz w:val="24"/>
        </w:rPr>
        <w:t>5、 竞争性磋商文件内容</w:t>
      </w:r>
    </w:p>
    <w:p>
      <w:pPr>
        <w:autoSpaceDE w:val="0"/>
        <w:autoSpaceDN w:val="0"/>
        <w:adjustRightInd w:val="0"/>
        <w:spacing w:line="360" w:lineRule="auto"/>
        <w:ind w:firstLine="480" w:firstLineChars="200"/>
        <w:jc w:val="left"/>
        <w:rPr>
          <w:rFonts w:ascii="宋体" w:hAnsi="宋体"/>
          <w:kern w:val="0"/>
          <w:sz w:val="24"/>
        </w:rPr>
      </w:pPr>
      <w:r>
        <w:rPr>
          <w:rFonts w:hint="eastAsia" w:ascii="宋体" w:hAnsi="宋体"/>
          <w:kern w:val="0"/>
          <w:sz w:val="24"/>
        </w:rPr>
        <w:t>5.1本竞争性磋商文件（以下简称“磋商文件”）由四个部份组成，除本款下述各部分内容外， 招标人在招标期间发出的答疑纪要或补遗书和其他正式有效函件，均是磋商文件的组成部份。四个部份的内容如下：</w:t>
      </w:r>
    </w:p>
    <w:p>
      <w:pPr>
        <w:autoSpaceDE w:val="0"/>
        <w:autoSpaceDN w:val="0"/>
        <w:adjustRightInd w:val="0"/>
        <w:spacing w:line="360" w:lineRule="auto"/>
        <w:ind w:firstLine="480" w:firstLineChars="200"/>
        <w:jc w:val="left"/>
        <w:rPr>
          <w:rFonts w:ascii="宋体" w:hAnsi="宋体"/>
          <w:kern w:val="0"/>
          <w:sz w:val="24"/>
        </w:rPr>
      </w:pPr>
      <w:r>
        <w:rPr>
          <w:rFonts w:hint="eastAsia" w:ascii="宋体" w:hAnsi="宋体"/>
          <w:kern w:val="0"/>
          <w:sz w:val="24"/>
        </w:rPr>
        <w:t>第一章：磋商公告</w:t>
      </w:r>
    </w:p>
    <w:p>
      <w:pPr>
        <w:autoSpaceDE w:val="0"/>
        <w:autoSpaceDN w:val="0"/>
        <w:adjustRightInd w:val="0"/>
        <w:spacing w:line="360" w:lineRule="auto"/>
        <w:ind w:firstLine="480" w:firstLineChars="200"/>
        <w:jc w:val="left"/>
        <w:rPr>
          <w:rFonts w:ascii="宋体" w:hAnsi="宋体"/>
          <w:kern w:val="0"/>
          <w:sz w:val="24"/>
        </w:rPr>
      </w:pPr>
      <w:r>
        <w:rPr>
          <w:rFonts w:hint="eastAsia" w:ascii="宋体" w:hAnsi="宋体"/>
          <w:kern w:val="0"/>
          <w:sz w:val="24"/>
        </w:rPr>
        <w:t>第二章：投标须知</w:t>
      </w:r>
    </w:p>
    <w:p>
      <w:pPr>
        <w:autoSpaceDE w:val="0"/>
        <w:autoSpaceDN w:val="0"/>
        <w:adjustRightInd w:val="0"/>
        <w:spacing w:line="360" w:lineRule="auto"/>
        <w:ind w:firstLine="480" w:firstLineChars="200"/>
        <w:jc w:val="left"/>
        <w:rPr>
          <w:rFonts w:ascii="宋体" w:hAnsi="宋体"/>
          <w:bCs/>
          <w:kern w:val="0"/>
          <w:sz w:val="24"/>
        </w:rPr>
      </w:pPr>
      <w:r>
        <w:rPr>
          <w:rFonts w:hint="eastAsia" w:ascii="宋体" w:hAnsi="宋体"/>
          <w:kern w:val="0"/>
          <w:sz w:val="24"/>
        </w:rPr>
        <w:t>第三章：</w:t>
      </w:r>
      <w:r>
        <w:rPr>
          <w:rFonts w:hint="eastAsia" w:ascii="宋体" w:hAnsi="宋体"/>
          <w:bCs/>
          <w:kern w:val="0"/>
          <w:sz w:val="24"/>
        </w:rPr>
        <w:t>合同条款</w:t>
      </w:r>
    </w:p>
    <w:p>
      <w:pPr>
        <w:autoSpaceDE w:val="0"/>
        <w:autoSpaceDN w:val="0"/>
        <w:adjustRightInd w:val="0"/>
        <w:spacing w:line="360" w:lineRule="auto"/>
        <w:ind w:firstLine="480" w:firstLineChars="200"/>
        <w:jc w:val="left"/>
        <w:rPr>
          <w:rFonts w:ascii="宋体" w:hAnsi="宋体"/>
          <w:kern w:val="0"/>
          <w:sz w:val="24"/>
        </w:rPr>
      </w:pPr>
      <w:r>
        <w:rPr>
          <w:rFonts w:hint="eastAsia" w:ascii="宋体" w:hAnsi="宋体"/>
          <w:kern w:val="0"/>
          <w:sz w:val="24"/>
        </w:rPr>
        <w:t>第四章</w:t>
      </w:r>
      <w:r>
        <w:rPr>
          <w:rFonts w:hint="eastAsia" w:ascii="宋体" w:hAnsi="宋体"/>
          <w:kern w:val="0"/>
          <w:sz w:val="24"/>
          <w:szCs w:val="22"/>
        </w:rPr>
        <w:t>：竞争性磋商响应文件格式</w:t>
      </w:r>
    </w:p>
    <w:p>
      <w:pPr>
        <w:spacing w:line="360" w:lineRule="auto"/>
        <w:ind w:firstLine="480" w:firstLineChars="200"/>
        <w:jc w:val="left"/>
        <w:rPr>
          <w:rFonts w:ascii="宋体" w:hAnsi="宋体"/>
          <w:spacing w:val="-4"/>
          <w:sz w:val="24"/>
        </w:rPr>
      </w:pPr>
      <w:r>
        <w:rPr>
          <w:rFonts w:hint="eastAsia" w:ascii="宋体" w:hAnsi="宋体"/>
          <w:kern w:val="0"/>
          <w:sz w:val="24"/>
        </w:rPr>
        <w:t>5.2</w:t>
      </w:r>
      <w:r>
        <w:rPr>
          <w:rFonts w:hint="eastAsia" w:ascii="宋体" w:hAnsi="宋体"/>
          <w:sz w:val="24"/>
        </w:rPr>
        <w:t>投标人获取磋商文件后，对磋商文件所有内容、份（页）数等方面应认真核对，如有缺漏或其它方面问题应在领到磋商文件后向招标人提出澄清更正，否则，由此引起的投标损失自负；投标人同</w:t>
      </w:r>
      <w:r>
        <w:rPr>
          <w:rFonts w:hint="eastAsia" w:ascii="宋体" w:hAnsi="宋体"/>
          <w:spacing w:val="-4"/>
          <w:sz w:val="24"/>
        </w:rPr>
        <w:t>时应认真审阅</w:t>
      </w:r>
      <w:r>
        <w:rPr>
          <w:rFonts w:hint="eastAsia" w:ascii="宋体" w:hAnsi="宋体"/>
          <w:sz w:val="24"/>
        </w:rPr>
        <w:t>磋商</w:t>
      </w:r>
      <w:r>
        <w:rPr>
          <w:rFonts w:hint="eastAsia" w:ascii="宋体" w:hAnsi="宋体"/>
          <w:spacing w:val="-4"/>
          <w:sz w:val="24"/>
        </w:rPr>
        <w:t>文件所有的内容，如果投标人的响应文件不能符合</w:t>
      </w:r>
      <w:r>
        <w:rPr>
          <w:rFonts w:hint="eastAsia" w:ascii="宋体" w:hAnsi="宋体"/>
          <w:sz w:val="24"/>
        </w:rPr>
        <w:t>磋商</w:t>
      </w:r>
      <w:r>
        <w:rPr>
          <w:rFonts w:hint="eastAsia" w:ascii="宋体" w:hAnsi="宋体"/>
          <w:spacing w:val="-4"/>
          <w:sz w:val="24"/>
        </w:rPr>
        <w:t>文件的要求，责任由投标人自负。</w:t>
      </w:r>
    </w:p>
    <w:p>
      <w:pPr>
        <w:widowControl/>
        <w:spacing w:line="360" w:lineRule="auto"/>
        <w:ind w:firstLine="3285" w:firstLineChars="1487"/>
        <w:jc w:val="left"/>
        <w:rPr>
          <w:rFonts w:ascii="宋体" w:hAnsi="宋体"/>
          <w:b/>
          <w:spacing w:val="-10"/>
          <w:kern w:val="0"/>
          <w:sz w:val="24"/>
        </w:rPr>
      </w:pPr>
    </w:p>
    <w:p>
      <w:pPr>
        <w:widowControl/>
        <w:spacing w:afterLines="100" w:line="360" w:lineRule="auto"/>
        <w:ind w:firstLine="2657" w:firstLineChars="945"/>
        <w:jc w:val="left"/>
        <w:rPr>
          <w:rFonts w:ascii="宋体" w:hAnsi="宋体"/>
          <w:b/>
          <w:spacing w:val="-10"/>
          <w:kern w:val="0"/>
          <w:sz w:val="30"/>
          <w:szCs w:val="30"/>
        </w:rPr>
      </w:pPr>
      <w:r>
        <w:rPr>
          <w:rFonts w:hint="eastAsia" w:ascii="宋体" w:hAnsi="宋体"/>
          <w:b/>
          <w:spacing w:val="-10"/>
          <w:kern w:val="0"/>
          <w:sz w:val="30"/>
          <w:szCs w:val="30"/>
        </w:rPr>
        <w:t>三、磋商文件的澄清、修改、补充</w:t>
      </w:r>
    </w:p>
    <w:p>
      <w:pPr>
        <w:autoSpaceDE w:val="0"/>
        <w:autoSpaceDN w:val="0"/>
        <w:adjustRightInd w:val="0"/>
        <w:spacing w:line="360" w:lineRule="auto"/>
        <w:ind w:firstLine="482" w:firstLineChars="200"/>
        <w:jc w:val="left"/>
        <w:rPr>
          <w:rFonts w:ascii="宋体" w:hAnsi="宋体"/>
          <w:b/>
          <w:kern w:val="0"/>
          <w:sz w:val="24"/>
        </w:rPr>
      </w:pPr>
      <w:r>
        <w:rPr>
          <w:rFonts w:hint="eastAsia" w:ascii="宋体" w:hAnsi="宋体"/>
          <w:b/>
          <w:kern w:val="0"/>
          <w:sz w:val="24"/>
        </w:rPr>
        <w:t>6、磋商文件的澄清、修改、补充</w:t>
      </w:r>
    </w:p>
    <w:p>
      <w:pPr>
        <w:spacing w:line="360" w:lineRule="auto"/>
        <w:ind w:firstLine="504" w:firstLineChars="200"/>
        <w:jc w:val="left"/>
        <w:rPr>
          <w:rFonts w:ascii="宋体" w:hAnsi="宋体"/>
          <w:spacing w:val="6"/>
          <w:sz w:val="24"/>
        </w:rPr>
      </w:pPr>
      <w:r>
        <w:rPr>
          <w:rFonts w:hint="eastAsia" w:ascii="宋体" w:hAnsi="宋体"/>
          <w:spacing w:val="6"/>
          <w:sz w:val="24"/>
        </w:rPr>
        <w:t>6.1招标人将不集中组织答疑会</w:t>
      </w:r>
    </w:p>
    <w:p>
      <w:pPr>
        <w:spacing w:line="560" w:lineRule="exact"/>
        <w:ind w:firstLine="504" w:firstLineChars="200"/>
        <w:jc w:val="left"/>
        <w:rPr>
          <w:rFonts w:ascii="宋体" w:hAnsi="宋体"/>
          <w:spacing w:val="6"/>
          <w:sz w:val="24"/>
        </w:rPr>
      </w:pPr>
      <w:r>
        <w:rPr>
          <w:rFonts w:hint="eastAsia" w:ascii="宋体" w:hAnsi="宋体"/>
          <w:spacing w:val="6"/>
          <w:sz w:val="24"/>
        </w:rPr>
        <w:t>6.2无论是招标人根据需要主动对磋商文件进行必要的澄清或修改，或是根据投标人的要求对磋商文件做出澄清或修改，招标人都将于投标截止3日前在玩转恩施</w:t>
      </w:r>
      <w:r>
        <w:rPr>
          <w:rFonts w:hint="eastAsia" w:ascii="宋体" w:hAnsi="宋体"/>
          <w:spacing w:val="6"/>
          <w:sz w:val="24"/>
          <w:szCs w:val="22"/>
        </w:rPr>
        <w:t>网站：http://www.1ztour.com/index.html官网公布。澄清、修改通知作为磋商文件的组成部分，对投标人起同等约束作用</w:t>
      </w:r>
      <w:r>
        <w:rPr>
          <w:rFonts w:hint="eastAsia" w:ascii="宋体" w:hAnsi="宋体"/>
          <w:spacing w:val="6"/>
          <w:sz w:val="24"/>
        </w:rPr>
        <w:t xml:space="preserve">。 </w:t>
      </w:r>
    </w:p>
    <w:p>
      <w:pPr>
        <w:spacing w:line="360" w:lineRule="auto"/>
        <w:ind w:firstLine="480" w:firstLineChars="200"/>
        <w:jc w:val="left"/>
        <w:rPr>
          <w:rFonts w:ascii="宋体" w:hAnsi="宋体"/>
          <w:spacing w:val="6"/>
          <w:sz w:val="24"/>
        </w:rPr>
      </w:pPr>
      <w:r>
        <w:rPr>
          <w:rFonts w:hint="eastAsia" w:ascii="宋体" w:hAnsi="宋体"/>
          <w:sz w:val="24"/>
        </w:rPr>
        <w:t>6.3</w:t>
      </w:r>
      <w:r>
        <w:rPr>
          <w:rFonts w:hint="eastAsia" w:ascii="宋体" w:hAnsi="宋体"/>
          <w:spacing w:val="6"/>
          <w:sz w:val="24"/>
        </w:rPr>
        <w:t>投标人应注意及时浏览网上发布的澄清和修改通知，因投标人原因未及时获知澄清、修改或补充内容而导致的任何后果将由投标人自行承担。</w:t>
      </w:r>
    </w:p>
    <w:p>
      <w:pPr>
        <w:spacing w:line="360" w:lineRule="auto"/>
        <w:ind w:firstLine="504" w:firstLineChars="200"/>
        <w:jc w:val="left"/>
        <w:rPr>
          <w:rFonts w:ascii="宋体" w:hAnsi="宋体"/>
          <w:spacing w:val="6"/>
          <w:sz w:val="24"/>
        </w:rPr>
      </w:pPr>
      <w:r>
        <w:rPr>
          <w:rFonts w:hint="eastAsia" w:ascii="宋体" w:hAnsi="宋体"/>
          <w:spacing w:val="6"/>
          <w:sz w:val="24"/>
        </w:rPr>
        <w:t>6.4当磋商文件澄清、修改、补充通知内容相互矛盾时，以最后发出的书面文件为准。</w:t>
      </w:r>
    </w:p>
    <w:p>
      <w:pPr>
        <w:spacing w:line="360" w:lineRule="auto"/>
        <w:ind w:firstLine="482" w:firstLineChars="200"/>
        <w:jc w:val="left"/>
        <w:rPr>
          <w:rFonts w:ascii="宋体" w:hAnsi="宋体"/>
          <w:b/>
          <w:sz w:val="24"/>
        </w:rPr>
      </w:pPr>
      <w:r>
        <w:rPr>
          <w:rFonts w:hint="eastAsia" w:ascii="宋体" w:hAnsi="宋体"/>
          <w:b/>
          <w:sz w:val="24"/>
        </w:rPr>
        <w:t>7.磋商文件的获取</w:t>
      </w:r>
    </w:p>
    <w:p>
      <w:pPr>
        <w:spacing w:line="360" w:lineRule="auto"/>
        <w:ind w:firstLine="480" w:firstLineChars="200"/>
        <w:jc w:val="left"/>
        <w:rPr>
          <w:rFonts w:ascii="宋体" w:hAnsi="宋体"/>
          <w:sz w:val="24"/>
        </w:rPr>
      </w:pPr>
      <w:r>
        <w:rPr>
          <w:rFonts w:hint="eastAsia" w:ascii="宋体" w:hAnsi="宋体"/>
          <w:sz w:val="24"/>
        </w:rPr>
        <w:t>7.1投标人未按磋商文件要求获取磋商文件的，其投标将被拒绝。</w:t>
      </w:r>
    </w:p>
    <w:p>
      <w:pPr>
        <w:snapToGrid w:val="0"/>
        <w:spacing w:line="360" w:lineRule="auto"/>
        <w:rPr>
          <w:rFonts w:ascii="宋体" w:hAnsi="宋体"/>
          <w:sz w:val="24"/>
        </w:rPr>
      </w:pPr>
    </w:p>
    <w:p>
      <w:pPr>
        <w:autoSpaceDE w:val="0"/>
        <w:autoSpaceDN w:val="0"/>
        <w:adjustRightInd w:val="0"/>
        <w:spacing w:line="360" w:lineRule="auto"/>
        <w:jc w:val="center"/>
        <w:rPr>
          <w:rFonts w:ascii="宋体" w:hAnsi="宋体"/>
          <w:b/>
          <w:kern w:val="0"/>
          <w:sz w:val="30"/>
          <w:szCs w:val="30"/>
        </w:rPr>
      </w:pPr>
      <w:r>
        <w:rPr>
          <w:rFonts w:hint="eastAsia" w:ascii="宋体" w:hAnsi="宋体"/>
          <w:b/>
          <w:kern w:val="0"/>
          <w:sz w:val="30"/>
          <w:szCs w:val="30"/>
        </w:rPr>
        <w:t>四、响应文件的准备</w:t>
      </w:r>
    </w:p>
    <w:p>
      <w:pPr>
        <w:autoSpaceDE w:val="0"/>
        <w:autoSpaceDN w:val="0"/>
        <w:adjustRightInd w:val="0"/>
        <w:spacing w:line="360" w:lineRule="auto"/>
        <w:ind w:firstLine="482" w:firstLineChars="200"/>
        <w:jc w:val="left"/>
        <w:rPr>
          <w:rFonts w:ascii="宋体" w:hAnsi="宋体"/>
          <w:b/>
          <w:sz w:val="24"/>
        </w:rPr>
      </w:pPr>
      <w:r>
        <w:rPr>
          <w:rFonts w:hint="eastAsia" w:ascii="宋体" w:hAnsi="宋体"/>
          <w:b/>
          <w:sz w:val="24"/>
        </w:rPr>
        <w:t>8.现场踏勘</w:t>
      </w:r>
    </w:p>
    <w:p>
      <w:pPr>
        <w:autoSpaceDE w:val="0"/>
        <w:autoSpaceDN w:val="0"/>
        <w:adjustRightInd w:val="0"/>
        <w:spacing w:line="360" w:lineRule="auto"/>
        <w:ind w:firstLine="480" w:firstLineChars="200"/>
        <w:jc w:val="left"/>
        <w:rPr>
          <w:rFonts w:ascii="宋体" w:hAnsi="宋体"/>
          <w:sz w:val="24"/>
        </w:rPr>
      </w:pPr>
      <w:r>
        <w:rPr>
          <w:rFonts w:hint="eastAsia" w:ascii="宋体" w:hAnsi="宋体"/>
          <w:sz w:val="24"/>
        </w:rPr>
        <w:t>8.1投标人在获得磋商文件的有关资料后，可自行对工程现场及周围环境进行的勘察，以便获取由投标人自行负责编制的</w:t>
      </w:r>
      <w:r>
        <w:rPr>
          <w:rFonts w:hint="eastAsia" w:ascii="宋体" w:hAnsi="宋体"/>
          <w:kern w:val="0"/>
          <w:sz w:val="24"/>
          <w:szCs w:val="22"/>
        </w:rPr>
        <w:t>竞争性磋商响应文件</w:t>
      </w:r>
      <w:r>
        <w:rPr>
          <w:rFonts w:hint="eastAsia" w:ascii="宋体" w:hAnsi="宋体"/>
          <w:kern w:val="0"/>
          <w:sz w:val="24"/>
        </w:rPr>
        <w:t>（以下简称“响应文件”）</w:t>
      </w:r>
      <w:r>
        <w:rPr>
          <w:rFonts w:hint="eastAsia" w:ascii="宋体" w:hAnsi="宋体"/>
          <w:sz w:val="24"/>
        </w:rPr>
        <w:t>和签订合同所需的一切资料，并充分理解了为之所承担的风险、义务和责任。现场勘察的费用由投标人自行承担。</w:t>
      </w:r>
    </w:p>
    <w:p>
      <w:pPr>
        <w:autoSpaceDE w:val="0"/>
        <w:autoSpaceDN w:val="0"/>
        <w:adjustRightInd w:val="0"/>
        <w:spacing w:afterLines="100" w:line="360" w:lineRule="auto"/>
        <w:ind w:firstLine="480" w:firstLineChars="200"/>
        <w:jc w:val="left"/>
        <w:rPr>
          <w:rFonts w:ascii="宋体" w:hAnsi="宋体"/>
          <w:sz w:val="24"/>
        </w:rPr>
      </w:pPr>
      <w:r>
        <w:rPr>
          <w:rFonts w:hint="eastAsia" w:ascii="宋体" w:hAnsi="宋体"/>
          <w:sz w:val="24"/>
        </w:rPr>
        <w:t>8.2在现场勘察过程中，投标人及其代表应承担由于其行为所造成的人身伤害、财产损失或损坏的责任，招标人和招标代理人均不负责。</w:t>
      </w:r>
    </w:p>
    <w:p>
      <w:pPr>
        <w:autoSpaceDE w:val="0"/>
        <w:autoSpaceDN w:val="0"/>
        <w:adjustRightInd w:val="0"/>
        <w:spacing w:afterLines="100" w:line="360" w:lineRule="auto"/>
        <w:jc w:val="center"/>
        <w:rPr>
          <w:rFonts w:ascii="宋体" w:hAnsi="宋体"/>
          <w:b/>
          <w:kern w:val="0"/>
          <w:sz w:val="30"/>
          <w:szCs w:val="30"/>
        </w:rPr>
      </w:pPr>
      <w:r>
        <w:rPr>
          <w:rFonts w:hint="eastAsia" w:ascii="宋体" w:hAnsi="宋体"/>
          <w:b/>
          <w:kern w:val="0"/>
          <w:sz w:val="30"/>
          <w:szCs w:val="30"/>
        </w:rPr>
        <w:t>五、响应文件的编制</w:t>
      </w:r>
    </w:p>
    <w:p>
      <w:pPr>
        <w:spacing w:line="360" w:lineRule="auto"/>
        <w:ind w:firstLine="482" w:firstLineChars="200"/>
        <w:jc w:val="left"/>
        <w:rPr>
          <w:rFonts w:ascii="宋体" w:hAnsi="宋体"/>
          <w:b/>
          <w:sz w:val="24"/>
        </w:rPr>
      </w:pPr>
      <w:r>
        <w:rPr>
          <w:rFonts w:hint="eastAsia" w:ascii="宋体" w:hAnsi="宋体"/>
          <w:b/>
          <w:kern w:val="0"/>
          <w:sz w:val="24"/>
        </w:rPr>
        <w:t>9.</w:t>
      </w:r>
      <w:r>
        <w:rPr>
          <w:rFonts w:hint="eastAsia" w:ascii="宋体" w:hAnsi="宋体"/>
          <w:b/>
          <w:sz w:val="24"/>
        </w:rPr>
        <w:t>响应文件的语言及计量单位</w:t>
      </w:r>
    </w:p>
    <w:p>
      <w:pPr>
        <w:spacing w:line="360" w:lineRule="auto"/>
        <w:ind w:firstLine="480" w:firstLineChars="200"/>
        <w:jc w:val="left"/>
        <w:rPr>
          <w:rFonts w:ascii="宋体" w:hAnsi="宋体"/>
          <w:sz w:val="24"/>
        </w:rPr>
      </w:pPr>
      <w:r>
        <w:rPr>
          <w:rFonts w:hint="eastAsia" w:ascii="宋体" w:hAnsi="宋体"/>
          <w:sz w:val="24"/>
        </w:rPr>
        <w:t>9.1响应文件和与投标有关的所有文件应使用汉语，投标人随响应文件提供的证明文件和资料可以为其他语言，但必须附中文译文。</w:t>
      </w:r>
    </w:p>
    <w:p>
      <w:pPr>
        <w:spacing w:line="360" w:lineRule="auto"/>
        <w:ind w:firstLine="480" w:firstLineChars="200"/>
        <w:jc w:val="left"/>
        <w:rPr>
          <w:rFonts w:ascii="宋体" w:hAnsi="宋体"/>
          <w:sz w:val="24"/>
        </w:rPr>
      </w:pPr>
      <w:r>
        <w:rPr>
          <w:rFonts w:hint="eastAsia" w:ascii="宋体" w:hAnsi="宋体"/>
          <w:sz w:val="24"/>
        </w:rPr>
        <w:t>9.2除工程规范另有规定外，响应文件使用的度量衡单位，均采用中华人民共和国法定计量单位。</w:t>
      </w:r>
    </w:p>
    <w:p>
      <w:pPr>
        <w:spacing w:line="360" w:lineRule="auto"/>
        <w:ind w:firstLine="482" w:firstLineChars="200"/>
        <w:jc w:val="left"/>
        <w:rPr>
          <w:rFonts w:ascii="宋体" w:hAnsi="宋体"/>
          <w:b/>
          <w:sz w:val="24"/>
        </w:rPr>
      </w:pPr>
      <w:r>
        <w:rPr>
          <w:rFonts w:hint="eastAsia" w:ascii="宋体" w:hAnsi="宋体"/>
          <w:b/>
          <w:sz w:val="24"/>
        </w:rPr>
        <w:t>10.响应文件的组成</w:t>
      </w:r>
    </w:p>
    <w:p>
      <w:pPr>
        <w:spacing w:line="360" w:lineRule="auto"/>
        <w:ind w:firstLine="482" w:firstLineChars="200"/>
        <w:jc w:val="left"/>
        <w:rPr>
          <w:rFonts w:ascii="宋体" w:hAnsi="宋体"/>
          <w:b/>
          <w:sz w:val="24"/>
          <w:u w:val="single"/>
        </w:rPr>
      </w:pPr>
      <w:r>
        <w:rPr>
          <w:rFonts w:hint="eastAsia" w:ascii="宋体" w:hAnsi="宋体"/>
          <w:b/>
          <w:sz w:val="24"/>
          <w:u w:val="single"/>
        </w:rPr>
        <w:t>响应文件应包括：商务文件、技术文件和投标报价文件三个部分（装订成一册），正本壹份、副本贰份。</w:t>
      </w:r>
    </w:p>
    <w:p>
      <w:pPr>
        <w:spacing w:line="360" w:lineRule="auto"/>
        <w:ind w:firstLine="480" w:firstLineChars="200"/>
        <w:jc w:val="left"/>
        <w:rPr>
          <w:rFonts w:ascii="宋体" w:hAnsi="宋体"/>
          <w:sz w:val="24"/>
        </w:rPr>
      </w:pPr>
      <w:r>
        <w:rPr>
          <w:rFonts w:hint="eastAsia" w:ascii="宋体" w:hAnsi="宋体"/>
          <w:sz w:val="24"/>
        </w:rPr>
        <w:t>10.1投标人所递交的商务标文件包括但不限于下述内容：</w:t>
      </w:r>
    </w:p>
    <w:p>
      <w:pPr>
        <w:spacing w:line="360" w:lineRule="auto"/>
        <w:ind w:firstLine="470" w:firstLineChars="196"/>
        <w:rPr>
          <w:rFonts w:ascii="宋体" w:hAnsi="宋体"/>
          <w:sz w:val="24"/>
        </w:rPr>
      </w:pPr>
      <w:r>
        <w:rPr>
          <w:rFonts w:hint="eastAsia" w:ascii="宋体" w:hAnsi="宋体"/>
          <w:sz w:val="24"/>
        </w:rPr>
        <w:t>（1）详见须知前附表第8条</w:t>
      </w:r>
    </w:p>
    <w:p>
      <w:pPr>
        <w:spacing w:line="360" w:lineRule="auto"/>
        <w:ind w:firstLine="480" w:firstLineChars="200"/>
        <w:jc w:val="left"/>
        <w:rPr>
          <w:rFonts w:ascii="宋体" w:hAnsi="宋体"/>
          <w:sz w:val="24"/>
        </w:rPr>
      </w:pPr>
      <w:r>
        <w:rPr>
          <w:rFonts w:hint="eastAsia" w:ascii="宋体" w:hAnsi="宋体"/>
          <w:sz w:val="24"/>
        </w:rPr>
        <w:t>（2）投标人认为需要提交的其他材料（如有）。</w:t>
      </w:r>
    </w:p>
    <w:p>
      <w:pPr>
        <w:spacing w:line="360" w:lineRule="auto"/>
        <w:ind w:firstLine="470" w:firstLineChars="196"/>
        <w:rPr>
          <w:rFonts w:ascii="宋体" w:hAnsi="宋体"/>
          <w:sz w:val="24"/>
          <w:u w:val="single"/>
        </w:rPr>
      </w:pPr>
      <w:r>
        <w:rPr>
          <w:rFonts w:hint="eastAsia" w:ascii="宋体" w:hAnsi="宋体"/>
          <w:sz w:val="24"/>
        </w:rPr>
        <w:t>10.2投标人所递交的技术标文件（格式自拟）。</w:t>
      </w:r>
    </w:p>
    <w:p>
      <w:pPr>
        <w:spacing w:line="360" w:lineRule="auto"/>
        <w:ind w:firstLine="480" w:firstLineChars="200"/>
        <w:rPr>
          <w:rFonts w:ascii="宋体" w:hAnsi="宋体"/>
          <w:sz w:val="24"/>
        </w:rPr>
      </w:pPr>
      <w:r>
        <w:rPr>
          <w:rFonts w:hint="eastAsia" w:ascii="宋体" w:hAnsi="宋体"/>
          <w:sz w:val="24"/>
        </w:rPr>
        <w:t>10.3投标报价文件</w:t>
      </w:r>
    </w:p>
    <w:p>
      <w:pPr>
        <w:tabs>
          <w:tab w:val="left" w:pos="2505"/>
        </w:tabs>
        <w:spacing w:line="360" w:lineRule="auto"/>
        <w:ind w:firstLine="480" w:firstLineChars="200"/>
        <w:jc w:val="left"/>
        <w:rPr>
          <w:rFonts w:ascii="宋体" w:hAnsi="宋体"/>
          <w:sz w:val="24"/>
        </w:rPr>
      </w:pPr>
      <w:r>
        <w:rPr>
          <w:rFonts w:hint="eastAsia" w:ascii="宋体" w:hAnsi="宋体"/>
          <w:sz w:val="24"/>
        </w:rPr>
        <w:t>（1）投标报价函及投标函附录</w:t>
      </w:r>
      <w:r>
        <w:rPr>
          <w:rFonts w:ascii="宋体" w:hAnsi="宋体"/>
          <w:sz w:val="24"/>
        </w:rPr>
        <w:tab/>
      </w:r>
    </w:p>
    <w:p>
      <w:pPr>
        <w:tabs>
          <w:tab w:val="left" w:pos="2505"/>
        </w:tabs>
        <w:spacing w:line="360" w:lineRule="auto"/>
        <w:ind w:firstLine="480" w:firstLineChars="200"/>
        <w:jc w:val="left"/>
        <w:rPr>
          <w:rFonts w:ascii="宋体" w:hAnsi="宋体"/>
          <w:sz w:val="24"/>
        </w:rPr>
      </w:pPr>
      <w:r>
        <w:rPr>
          <w:rFonts w:hint="eastAsia" w:ascii="宋体" w:hAnsi="宋体"/>
          <w:sz w:val="24"/>
        </w:rPr>
        <w:t>（2）工程量清单计价表（如有）</w:t>
      </w:r>
    </w:p>
    <w:p>
      <w:pPr>
        <w:spacing w:line="360" w:lineRule="auto"/>
        <w:ind w:firstLine="482" w:firstLineChars="200"/>
        <w:jc w:val="left"/>
        <w:rPr>
          <w:rFonts w:ascii="宋体" w:hAnsi="宋体"/>
          <w:b/>
          <w:kern w:val="0"/>
          <w:sz w:val="24"/>
        </w:rPr>
      </w:pPr>
      <w:r>
        <w:rPr>
          <w:rFonts w:hint="eastAsia" w:ascii="宋体" w:hAnsi="宋体"/>
          <w:b/>
          <w:kern w:val="0"/>
          <w:sz w:val="24"/>
        </w:rPr>
        <w:t>11.投标报价</w:t>
      </w:r>
    </w:p>
    <w:p>
      <w:pPr>
        <w:spacing w:line="360" w:lineRule="auto"/>
        <w:ind w:firstLine="482" w:firstLineChars="200"/>
        <w:jc w:val="left"/>
        <w:rPr>
          <w:rFonts w:ascii="宋体" w:hAnsi="宋体"/>
          <w:kern w:val="0"/>
          <w:sz w:val="24"/>
        </w:rPr>
      </w:pPr>
      <w:r>
        <w:rPr>
          <w:rFonts w:hint="eastAsia" w:ascii="宋体" w:hAnsi="宋体"/>
          <w:b/>
          <w:kern w:val="0"/>
          <w:sz w:val="24"/>
        </w:rPr>
        <w:t>11.1</w:t>
      </w:r>
      <w:r>
        <w:rPr>
          <w:rFonts w:hint="eastAsia" w:ascii="宋体" w:hAnsi="宋体"/>
          <w:b/>
          <w:kern w:val="0"/>
          <w:sz w:val="24"/>
          <w:u w:val="single"/>
        </w:rPr>
        <w:t>投标报价应以总价进行报价。投标报价超出招标控制价的响应文件做废标处理。投标人报价不得低于成本，投标人的报价明显低于其他投标人的报价时，评标委员会有权要求投标人在评标现场合理的时间内提供书面说明，必要时提交相关证明材料，投标人不能证明其报价合理性的，评标委员会应当将其作为无效投标处理</w:t>
      </w:r>
      <w:r>
        <w:rPr>
          <w:rFonts w:hint="eastAsia" w:ascii="宋体" w:hAnsi="宋体"/>
          <w:kern w:val="0"/>
          <w:sz w:val="24"/>
        </w:rPr>
        <w:t>。</w:t>
      </w:r>
    </w:p>
    <w:p>
      <w:pPr>
        <w:spacing w:line="360" w:lineRule="auto"/>
        <w:ind w:firstLine="482" w:firstLineChars="200"/>
        <w:jc w:val="left"/>
        <w:rPr>
          <w:rFonts w:ascii="宋体" w:hAnsi="宋体"/>
          <w:b/>
          <w:kern w:val="0"/>
          <w:sz w:val="24"/>
        </w:rPr>
      </w:pPr>
      <w:r>
        <w:rPr>
          <w:rFonts w:hint="eastAsia" w:ascii="宋体" w:hAnsi="宋体"/>
          <w:b/>
          <w:kern w:val="0"/>
          <w:sz w:val="24"/>
        </w:rPr>
        <w:t>11.2投标报价方式</w:t>
      </w:r>
    </w:p>
    <w:p>
      <w:pPr>
        <w:spacing w:line="360" w:lineRule="auto"/>
        <w:ind w:firstLine="480" w:firstLineChars="200"/>
        <w:jc w:val="left"/>
        <w:rPr>
          <w:rFonts w:ascii="宋体" w:hAnsi="宋体"/>
          <w:kern w:val="0"/>
          <w:sz w:val="24"/>
        </w:rPr>
      </w:pPr>
      <w:r>
        <w:rPr>
          <w:rFonts w:hint="eastAsia" w:ascii="宋体" w:hAnsi="宋体"/>
          <w:kern w:val="0"/>
          <w:sz w:val="24"/>
          <w:u w:val="single"/>
        </w:rPr>
        <w:t>本工程采取工程量清单计价报价方式</w:t>
      </w:r>
      <w:r>
        <w:rPr>
          <w:rFonts w:hint="eastAsia" w:ascii="宋体" w:hAnsi="宋体"/>
          <w:kern w:val="0"/>
          <w:sz w:val="24"/>
        </w:rPr>
        <w:t>。</w:t>
      </w:r>
    </w:p>
    <w:p>
      <w:pPr>
        <w:spacing w:line="360" w:lineRule="auto"/>
        <w:ind w:firstLine="480" w:firstLineChars="200"/>
        <w:jc w:val="left"/>
        <w:rPr>
          <w:rFonts w:ascii="宋体" w:hAnsi="宋体"/>
          <w:kern w:val="0"/>
          <w:sz w:val="24"/>
        </w:rPr>
      </w:pPr>
      <w:r>
        <w:rPr>
          <w:rFonts w:hint="eastAsia" w:ascii="宋体" w:hAnsi="宋体"/>
          <w:kern w:val="0"/>
          <w:sz w:val="24"/>
        </w:rPr>
        <w:t>11.3投标人应自行主动踏勘现场，综合考虑现场实际情况编制充分了解工地位置、情况等及任何其他足以影响投标报价的情况，任何因忽视或误解工地情况而导致的索赔或工期延长申请将不予批准。</w:t>
      </w:r>
    </w:p>
    <w:p>
      <w:pPr>
        <w:spacing w:line="360" w:lineRule="auto"/>
        <w:ind w:firstLine="480" w:firstLineChars="200"/>
        <w:jc w:val="left"/>
        <w:rPr>
          <w:rFonts w:ascii="宋体" w:hAnsi="宋体"/>
          <w:kern w:val="0"/>
          <w:sz w:val="24"/>
        </w:rPr>
      </w:pPr>
      <w:r>
        <w:rPr>
          <w:rFonts w:hint="eastAsia" w:ascii="宋体" w:hAnsi="宋体"/>
          <w:kern w:val="0"/>
          <w:sz w:val="24"/>
        </w:rPr>
        <w:t>11.4投标人应根据自身实力设计及施工经验、现场环境以及磋商文件的要求，市场价格进行投标报价，且不得低于其企业成本。</w:t>
      </w:r>
    </w:p>
    <w:p>
      <w:pPr>
        <w:spacing w:line="360" w:lineRule="auto"/>
        <w:ind w:firstLine="480" w:firstLineChars="200"/>
        <w:jc w:val="left"/>
        <w:rPr>
          <w:rFonts w:ascii="宋体" w:hAnsi="宋体"/>
          <w:kern w:val="0"/>
          <w:sz w:val="24"/>
        </w:rPr>
      </w:pPr>
      <w:r>
        <w:rPr>
          <w:rFonts w:hint="eastAsia" w:ascii="宋体" w:hAnsi="宋体"/>
          <w:kern w:val="0"/>
          <w:sz w:val="24"/>
        </w:rPr>
        <w:t>11.5本工程所有施工费用、人工费、安全防护费用、意外伤害保险等费用应包含在合同总价中，由投标人承担，报价时予以考虑。</w:t>
      </w:r>
    </w:p>
    <w:p>
      <w:pPr>
        <w:spacing w:line="360" w:lineRule="auto"/>
        <w:ind w:firstLine="482" w:firstLineChars="200"/>
        <w:jc w:val="left"/>
        <w:rPr>
          <w:rFonts w:ascii="宋体" w:hAnsi="宋体"/>
          <w:b/>
          <w:kern w:val="0"/>
          <w:sz w:val="24"/>
        </w:rPr>
      </w:pPr>
      <w:r>
        <w:rPr>
          <w:rFonts w:hint="eastAsia" w:ascii="宋体" w:hAnsi="宋体"/>
          <w:b/>
          <w:kern w:val="0"/>
          <w:sz w:val="24"/>
        </w:rPr>
        <w:t>12.响应文件的格式签署、份数标志与密封</w:t>
      </w:r>
    </w:p>
    <w:p>
      <w:pPr>
        <w:spacing w:line="360" w:lineRule="auto"/>
        <w:ind w:firstLine="480" w:firstLineChars="200"/>
        <w:jc w:val="left"/>
        <w:rPr>
          <w:rFonts w:ascii="宋体" w:hAnsi="宋体"/>
          <w:sz w:val="24"/>
        </w:rPr>
      </w:pPr>
      <w:r>
        <w:rPr>
          <w:rFonts w:hint="eastAsia" w:ascii="宋体" w:hAnsi="宋体"/>
          <w:kern w:val="0"/>
          <w:sz w:val="24"/>
        </w:rPr>
        <w:t>12.1投标</w:t>
      </w:r>
      <w:r>
        <w:rPr>
          <w:rFonts w:hint="eastAsia" w:ascii="宋体" w:hAnsi="宋体"/>
          <w:sz w:val="24"/>
        </w:rPr>
        <w:t>人须编制符合要求的响应文件正本一份。</w:t>
      </w:r>
    </w:p>
    <w:p>
      <w:pPr>
        <w:spacing w:line="360" w:lineRule="auto"/>
        <w:ind w:firstLine="480" w:firstLineChars="200"/>
        <w:jc w:val="left"/>
        <w:rPr>
          <w:rFonts w:ascii="宋体" w:hAnsi="宋体"/>
          <w:sz w:val="24"/>
        </w:rPr>
      </w:pPr>
      <w:r>
        <w:rPr>
          <w:rFonts w:hint="eastAsia" w:ascii="宋体" w:hAnsi="宋体"/>
          <w:sz w:val="24"/>
        </w:rPr>
        <w:t>12.2响应文件的正本均需打印或使用不褪色的蓝、黑墨水笔书写，字迹应清晰易于辨认，并应在响应文件封面注明“正本”。</w:t>
      </w:r>
    </w:p>
    <w:p>
      <w:pPr>
        <w:spacing w:line="360" w:lineRule="auto"/>
        <w:ind w:firstLine="480" w:firstLineChars="200"/>
        <w:jc w:val="left"/>
        <w:rPr>
          <w:rFonts w:ascii="宋体" w:hAnsi="宋体"/>
          <w:sz w:val="24"/>
        </w:rPr>
      </w:pPr>
      <w:r>
        <w:rPr>
          <w:rFonts w:hint="eastAsia" w:ascii="宋体" w:hAnsi="宋体"/>
          <w:sz w:val="24"/>
        </w:rPr>
        <w:t>12.3</w:t>
      </w:r>
      <w:r>
        <w:rPr>
          <w:rFonts w:hint="eastAsia" w:ascii="宋体" w:hAnsi="宋体"/>
          <w:sz w:val="24"/>
          <w:u w:val="single"/>
        </w:rPr>
        <w:t>除投标人对错误处须修改外，全套响应文件应无涂改或行间插字和增删。如有修改，修改处应由投标人加盖投标人的印章或由响应文件签字人签字或盖章</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12.4</w:t>
      </w:r>
      <w:r>
        <w:rPr>
          <w:rFonts w:hint="eastAsia" w:ascii="宋体" w:hAnsi="宋体"/>
          <w:sz w:val="24"/>
          <w:u w:val="single"/>
        </w:rPr>
        <w:t>响应文件应按磋商文件第三部分的响应文件格式要求加盖投标人印章、经法定代表人或其委托代理人签字或盖章。由委托代理人签字或盖章的在响应文件中须同时提交授权委托书</w:t>
      </w:r>
      <w:r>
        <w:rPr>
          <w:rFonts w:hint="eastAsia" w:ascii="宋体" w:hAnsi="宋体"/>
          <w:sz w:val="24"/>
        </w:rPr>
        <w:t>。</w:t>
      </w:r>
    </w:p>
    <w:p>
      <w:pPr>
        <w:spacing w:line="360" w:lineRule="auto"/>
        <w:ind w:firstLine="482" w:firstLineChars="200"/>
        <w:jc w:val="left"/>
        <w:rPr>
          <w:rFonts w:ascii="宋体" w:hAnsi="宋体"/>
          <w:sz w:val="24"/>
        </w:rPr>
      </w:pPr>
      <w:r>
        <w:rPr>
          <w:rFonts w:hint="eastAsia" w:ascii="宋体" w:hAnsi="宋体"/>
          <w:b/>
          <w:kern w:val="0"/>
          <w:sz w:val="24"/>
        </w:rPr>
        <w:t>13.响应文件的密封与标志</w:t>
      </w:r>
    </w:p>
    <w:p>
      <w:pPr>
        <w:spacing w:line="360" w:lineRule="auto"/>
        <w:ind w:firstLine="480" w:firstLineChars="200"/>
        <w:jc w:val="left"/>
        <w:rPr>
          <w:rFonts w:ascii="宋体" w:hAnsi="宋体"/>
          <w:sz w:val="24"/>
        </w:rPr>
      </w:pPr>
      <w:r>
        <w:rPr>
          <w:rFonts w:hint="eastAsia" w:ascii="宋体" w:hAnsi="宋体"/>
          <w:sz w:val="24"/>
        </w:rPr>
        <w:t>13.1</w:t>
      </w:r>
      <w:r>
        <w:rPr>
          <w:rFonts w:hint="eastAsia" w:ascii="宋体" w:hAnsi="宋体"/>
          <w:sz w:val="24"/>
          <w:u w:val="single"/>
        </w:rPr>
        <w:t>密封：投标人必须将响应文件密封提交，可将响应文件统一密封或将正本和每份副本分别密封，所有响应文件的密封袋的封口处应加盖投标人印章</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13.2</w:t>
      </w:r>
      <w:r>
        <w:rPr>
          <w:rFonts w:hint="eastAsia" w:ascii="宋体" w:hAnsi="宋体"/>
          <w:sz w:val="24"/>
          <w:u w:val="single"/>
        </w:rPr>
        <w:t>标志：投标人应在封袋上正确标明“正本”或“副本”，所有封袋上都应写明招标人名称、项目名称、项目编号以及投标人的名称，并注明开标时间前不得开封</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13.3</w:t>
      </w:r>
      <w:r>
        <w:rPr>
          <w:rFonts w:hint="eastAsia" w:ascii="宋体" w:hAnsi="宋体"/>
          <w:sz w:val="24"/>
          <w:u w:val="single"/>
        </w:rPr>
        <w:t>如果包封上没有按上述规定密封并加写标志，招标人将不承担响应文件错放或提前开封的责任，由此造成的提前开封的响应文件将予以拒绝,并退还投标人</w:t>
      </w:r>
      <w:r>
        <w:rPr>
          <w:rFonts w:hint="eastAsia" w:ascii="宋体" w:hAnsi="宋体"/>
          <w:sz w:val="24"/>
        </w:rPr>
        <w:t>。</w:t>
      </w:r>
    </w:p>
    <w:p>
      <w:pPr>
        <w:autoSpaceDE w:val="0"/>
        <w:autoSpaceDN w:val="0"/>
        <w:adjustRightInd w:val="0"/>
        <w:spacing w:line="360" w:lineRule="auto"/>
        <w:ind w:firstLine="482" w:firstLineChars="200"/>
        <w:jc w:val="center"/>
        <w:rPr>
          <w:rFonts w:ascii="宋体" w:hAnsi="宋体"/>
          <w:b/>
          <w:bCs/>
          <w:sz w:val="24"/>
        </w:rPr>
      </w:pPr>
    </w:p>
    <w:p>
      <w:pPr>
        <w:autoSpaceDE w:val="0"/>
        <w:autoSpaceDN w:val="0"/>
        <w:adjustRightInd w:val="0"/>
        <w:spacing w:line="360" w:lineRule="auto"/>
        <w:ind w:left="480"/>
        <w:jc w:val="center"/>
        <w:rPr>
          <w:rFonts w:ascii="宋体" w:hAnsi="宋体"/>
          <w:b/>
          <w:bCs/>
          <w:kern w:val="0"/>
          <w:sz w:val="30"/>
          <w:szCs w:val="30"/>
        </w:rPr>
      </w:pPr>
      <w:r>
        <w:rPr>
          <w:rFonts w:hint="eastAsia" w:ascii="宋体" w:hAnsi="宋体"/>
          <w:b/>
          <w:bCs/>
          <w:kern w:val="0"/>
          <w:sz w:val="30"/>
          <w:szCs w:val="30"/>
        </w:rPr>
        <w:t>六、响应文件的递交</w:t>
      </w:r>
    </w:p>
    <w:p>
      <w:pPr>
        <w:autoSpaceDE w:val="0"/>
        <w:autoSpaceDN w:val="0"/>
        <w:adjustRightInd w:val="0"/>
        <w:spacing w:line="360" w:lineRule="auto"/>
        <w:ind w:firstLine="472" w:firstLineChars="196"/>
        <w:rPr>
          <w:rFonts w:ascii="宋体" w:hAnsi="宋体"/>
          <w:b/>
          <w:kern w:val="0"/>
          <w:sz w:val="24"/>
        </w:rPr>
      </w:pPr>
      <w:r>
        <w:rPr>
          <w:rFonts w:hint="eastAsia" w:ascii="宋体" w:hAnsi="宋体"/>
          <w:b/>
          <w:kern w:val="0"/>
          <w:sz w:val="24"/>
        </w:rPr>
        <w:t>14.投标截止日期</w:t>
      </w:r>
    </w:p>
    <w:p>
      <w:pPr>
        <w:spacing w:line="360" w:lineRule="auto"/>
        <w:ind w:firstLine="460" w:firstLineChars="192"/>
        <w:rPr>
          <w:rFonts w:ascii="宋体" w:hAnsi="宋体"/>
          <w:sz w:val="24"/>
        </w:rPr>
      </w:pPr>
      <w:r>
        <w:rPr>
          <w:rFonts w:hint="eastAsia" w:ascii="宋体" w:hAnsi="宋体"/>
          <w:sz w:val="24"/>
        </w:rPr>
        <w:t>14.1投标人应在“前附表”中第13项规定的时间之前将响应文件及按要求应提交的相关证明原件递交到指定地点。招标人在接到响应文件时将收到的日期和时间作书面记录。</w:t>
      </w:r>
    </w:p>
    <w:p>
      <w:pPr>
        <w:spacing w:line="360" w:lineRule="auto"/>
        <w:ind w:firstLine="460" w:firstLineChars="192"/>
        <w:rPr>
          <w:rFonts w:ascii="宋体" w:hAnsi="宋体"/>
          <w:sz w:val="24"/>
        </w:rPr>
      </w:pPr>
      <w:r>
        <w:rPr>
          <w:rFonts w:hint="eastAsia" w:ascii="宋体" w:hAnsi="宋体"/>
          <w:sz w:val="24"/>
        </w:rPr>
        <w:t>投标人应将响应文件中有关证明资料的原件提交给招标人，同时响应文件中需另附一份与核查原件相一致的复印件。</w:t>
      </w:r>
    </w:p>
    <w:p>
      <w:pPr>
        <w:spacing w:line="360" w:lineRule="auto"/>
        <w:ind w:firstLine="460" w:firstLineChars="192"/>
        <w:rPr>
          <w:rFonts w:ascii="宋体" w:hAnsi="宋体"/>
          <w:sz w:val="24"/>
        </w:rPr>
      </w:pPr>
      <w:r>
        <w:rPr>
          <w:rFonts w:hint="eastAsia" w:ascii="宋体" w:hAnsi="宋体"/>
          <w:sz w:val="24"/>
        </w:rPr>
        <w:t>14.2投标人未按规定获取磋商文件的，其投标将被拒绝。</w:t>
      </w:r>
    </w:p>
    <w:p>
      <w:pPr>
        <w:spacing w:line="360" w:lineRule="auto"/>
        <w:ind w:firstLine="460" w:firstLineChars="192"/>
        <w:rPr>
          <w:rFonts w:ascii="宋体" w:hAnsi="宋体"/>
          <w:b/>
          <w:sz w:val="24"/>
        </w:rPr>
      </w:pPr>
      <w:r>
        <w:rPr>
          <w:rFonts w:hint="eastAsia" w:ascii="宋体" w:hAnsi="宋体"/>
          <w:sz w:val="24"/>
        </w:rPr>
        <w:t>14.3招标人可以修改通知的方式，酌情延长递交响应文件的截止日期。在此情况下，招标人与投标人以前的投标截止期方面的全部权力、责任和义务，将适用于延长后新的投标截止时间。</w:t>
      </w:r>
    </w:p>
    <w:p>
      <w:pPr>
        <w:spacing w:line="360" w:lineRule="auto"/>
        <w:ind w:firstLine="460" w:firstLineChars="192"/>
        <w:rPr>
          <w:rFonts w:ascii="宋体" w:hAnsi="宋体"/>
          <w:b/>
          <w:sz w:val="24"/>
        </w:rPr>
      </w:pPr>
      <w:r>
        <w:rPr>
          <w:rFonts w:hint="eastAsia" w:ascii="宋体" w:hAnsi="宋体"/>
          <w:sz w:val="24"/>
        </w:rPr>
        <w:t>14.4超过投标截止时间送达的响应文件将被拒绝并原封退给投标人。</w:t>
      </w:r>
    </w:p>
    <w:p>
      <w:pPr>
        <w:spacing w:line="360" w:lineRule="auto"/>
        <w:ind w:firstLine="460" w:firstLineChars="192"/>
        <w:rPr>
          <w:rFonts w:ascii="宋体" w:hAnsi="宋体"/>
          <w:b/>
          <w:sz w:val="24"/>
        </w:rPr>
      </w:pPr>
      <w:r>
        <w:rPr>
          <w:rFonts w:hint="eastAsia" w:ascii="宋体" w:hAnsi="宋体"/>
          <w:sz w:val="24"/>
        </w:rPr>
        <w:t>14.5到投标截止时间止，递交响应文件的投标人少于3个时，招标人将依法重新组织招标。</w:t>
      </w:r>
    </w:p>
    <w:p>
      <w:pPr>
        <w:autoSpaceDE w:val="0"/>
        <w:autoSpaceDN w:val="0"/>
        <w:adjustRightInd w:val="0"/>
        <w:spacing w:line="360" w:lineRule="auto"/>
        <w:ind w:firstLine="472" w:firstLineChars="196"/>
        <w:rPr>
          <w:rFonts w:ascii="宋体" w:hAnsi="宋体"/>
          <w:b/>
          <w:kern w:val="0"/>
          <w:sz w:val="24"/>
        </w:rPr>
      </w:pPr>
      <w:r>
        <w:rPr>
          <w:rFonts w:hint="eastAsia" w:ascii="宋体" w:hAnsi="宋体"/>
          <w:b/>
          <w:kern w:val="0"/>
          <w:sz w:val="24"/>
        </w:rPr>
        <w:t>15.响应文件的修改与撤回</w:t>
      </w:r>
    </w:p>
    <w:p>
      <w:pPr>
        <w:spacing w:line="360" w:lineRule="auto"/>
        <w:ind w:firstLine="460" w:firstLineChars="192"/>
        <w:rPr>
          <w:rFonts w:ascii="宋体" w:hAnsi="宋体"/>
          <w:b/>
          <w:sz w:val="24"/>
        </w:rPr>
      </w:pPr>
      <w:r>
        <w:rPr>
          <w:rFonts w:hint="eastAsia" w:ascii="宋体" w:hAnsi="宋体"/>
          <w:sz w:val="24"/>
        </w:rPr>
        <w:t>15.1投标人可以在递交响应文件以后，在规定的投标截止时间之前，以书面形式向招标人递交修改或撤回其响应文件的通知。在投标截止时间以后，不得更改响应文件。</w:t>
      </w:r>
    </w:p>
    <w:p>
      <w:pPr>
        <w:spacing w:line="360" w:lineRule="auto"/>
        <w:ind w:firstLine="460" w:firstLineChars="192"/>
        <w:rPr>
          <w:rFonts w:ascii="宋体" w:hAnsi="宋体"/>
          <w:b/>
          <w:sz w:val="24"/>
        </w:rPr>
      </w:pPr>
      <w:r>
        <w:rPr>
          <w:rFonts w:hint="eastAsia" w:ascii="宋体" w:hAnsi="宋体"/>
          <w:sz w:val="24"/>
        </w:rPr>
        <w:t>15.2投标人的修改或撤回通知，应按本文件第12、13款规定的要求编制、密封、标志和递交（密封袋上应标明“修改”或“撤回”字样）。</w:t>
      </w:r>
    </w:p>
    <w:p>
      <w:pPr>
        <w:spacing w:line="360" w:lineRule="auto"/>
        <w:ind w:firstLine="472" w:firstLineChars="196"/>
        <w:rPr>
          <w:rFonts w:ascii="宋体" w:hAnsi="宋体"/>
          <w:b/>
          <w:sz w:val="24"/>
        </w:rPr>
      </w:pPr>
      <w:r>
        <w:rPr>
          <w:rFonts w:hint="eastAsia" w:ascii="宋体" w:hAnsi="宋体"/>
          <w:b/>
          <w:kern w:val="0"/>
          <w:sz w:val="24"/>
        </w:rPr>
        <w:t>16.</w:t>
      </w:r>
      <w:r>
        <w:rPr>
          <w:rFonts w:hint="eastAsia" w:ascii="宋体" w:hAnsi="宋体"/>
          <w:b/>
          <w:sz w:val="24"/>
        </w:rPr>
        <w:t>迟交的响应文件</w:t>
      </w:r>
    </w:p>
    <w:p>
      <w:pPr>
        <w:spacing w:line="360" w:lineRule="auto"/>
        <w:ind w:firstLine="480" w:firstLineChars="200"/>
        <w:rPr>
          <w:rFonts w:ascii="宋体" w:hAnsi="宋体"/>
          <w:sz w:val="24"/>
        </w:rPr>
      </w:pPr>
      <w:r>
        <w:rPr>
          <w:rFonts w:hint="eastAsia" w:ascii="宋体" w:hAnsi="宋体"/>
          <w:sz w:val="24"/>
        </w:rPr>
        <w:t>16.1 招标人在“前附表”第13项所规定的投标截止时间以后收到的响应文件，将被拒绝并退回给投标人。</w:t>
      </w:r>
    </w:p>
    <w:p>
      <w:pPr>
        <w:autoSpaceDE w:val="0"/>
        <w:autoSpaceDN w:val="0"/>
        <w:adjustRightInd w:val="0"/>
        <w:spacing w:line="360" w:lineRule="auto"/>
        <w:rPr>
          <w:rFonts w:ascii="宋体" w:hAnsi="宋体"/>
          <w:kern w:val="0"/>
          <w:sz w:val="24"/>
        </w:rPr>
      </w:pPr>
    </w:p>
    <w:p>
      <w:pPr>
        <w:autoSpaceDE w:val="0"/>
        <w:autoSpaceDN w:val="0"/>
        <w:adjustRightInd w:val="0"/>
        <w:spacing w:line="360" w:lineRule="auto"/>
        <w:jc w:val="center"/>
        <w:rPr>
          <w:rFonts w:ascii="宋体" w:hAnsi="宋体"/>
          <w:b/>
          <w:bCs/>
          <w:kern w:val="0"/>
          <w:sz w:val="32"/>
          <w:szCs w:val="32"/>
        </w:rPr>
      </w:pPr>
      <w:r>
        <w:rPr>
          <w:rFonts w:hint="eastAsia" w:ascii="宋体" w:hAnsi="宋体"/>
          <w:b/>
          <w:bCs/>
          <w:kern w:val="0"/>
          <w:sz w:val="32"/>
          <w:szCs w:val="32"/>
        </w:rPr>
        <w:t>七、开标与评标</w:t>
      </w:r>
    </w:p>
    <w:p>
      <w:pPr>
        <w:autoSpaceDE w:val="0"/>
        <w:autoSpaceDN w:val="0"/>
        <w:adjustRightInd w:val="0"/>
        <w:spacing w:line="360" w:lineRule="auto"/>
        <w:ind w:firstLine="482" w:firstLineChars="200"/>
        <w:jc w:val="left"/>
        <w:rPr>
          <w:rFonts w:ascii="宋体" w:hAnsi="宋体"/>
          <w:b/>
          <w:sz w:val="24"/>
        </w:rPr>
      </w:pPr>
      <w:r>
        <w:rPr>
          <w:rFonts w:hint="eastAsia" w:ascii="宋体" w:hAnsi="宋体"/>
          <w:b/>
          <w:sz w:val="24"/>
        </w:rPr>
        <w:t>17.开标</w:t>
      </w:r>
    </w:p>
    <w:p>
      <w:pPr>
        <w:spacing w:line="360" w:lineRule="auto"/>
        <w:ind w:firstLine="480" w:firstLineChars="200"/>
        <w:rPr>
          <w:rFonts w:ascii="宋体" w:hAnsi="宋体"/>
          <w:b/>
          <w:sz w:val="24"/>
        </w:rPr>
      </w:pPr>
      <w:r>
        <w:rPr>
          <w:rFonts w:hint="eastAsia" w:ascii="宋体" w:hAnsi="宋体"/>
          <w:sz w:val="24"/>
        </w:rPr>
        <w:t>17.1招标人按前附表所规定的时间和地点，在相关监督部门的监督下公开开标，开标由招标人主持，内部开标。</w:t>
      </w:r>
    </w:p>
    <w:p>
      <w:pPr>
        <w:spacing w:line="360" w:lineRule="auto"/>
        <w:ind w:firstLine="480" w:firstLineChars="200"/>
        <w:rPr>
          <w:rFonts w:ascii="宋体" w:hAnsi="宋体"/>
          <w:sz w:val="24"/>
        </w:rPr>
      </w:pPr>
      <w:r>
        <w:rPr>
          <w:rFonts w:hint="eastAsia" w:ascii="宋体" w:hAnsi="宋体"/>
          <w:sz w:val="24"/>
        </w:rPr>
        <w:t>17.2招标人在磋商文件要求提交响应文件的截止时间前收到的所有符合要求的响应文件，开标时都将当众予以拆封并唱标。</w:t>
      </w:r>
    </w:p>
    <w:p>
      <w:pPr>
        <w:spacing w:line="360" w:lineRule="auto"/>
        <w:ind w:firstLine="480" w:firstLineChars="200"/>
        <w:rPr>
          <w:rFonts w:ascii="宋体" w:hAnsi="宋体"/>
          <w:sz w:val="24"/>
        </w:rPr>
      </w:pPr>
      <w:r>
        <w:rPr>
          <w:rFonts w:hint="eastAsia" w:ascii="宋体" w:hAnsi="宋体"/>
          <w:sz w:val="24"/>
        </w:rPr>
        <w:t>17.3磋商顺序由抽签决定依次进行二次报价，或最终报价。</w:t>
      </w:r>
      <w:bookmarkStart w:id="8" w:name="_Toc102398585"/>
      <w:bookmarkStart w:id="9" w:name="_Toc102399083"/>
      <w:bookmarkStart w:id="10" w:name="_Toc102398877"/>
      <w:bookmarkStart w:id="11" w:name="_Toc102398990"/>
      <w:bookmarkStart w:id="12" w:name="_Toc102399645"/>
      <w:bookmarkStart w:id="13" w:name="_Toc102400910"/>
      <w:bookmarkStart w:id="14" w:name="_Toc104739136"/>
      <w:bookmarkStart w:id="15" w:name="_Toc106242873"/>
    </w:p>
    <w:p>
      <w:pPr>
        <w:spacing w:line="360" w:lineRule="auto"/>
        <w:ind w:firstLine="470" w:firstLineChars="195"/>
        <w:rPr>
          <w:rFonts w:ascii="宋体" w:hAnsi="宋体"/>
          <w:b/>
          <w:sz w:val="24"/>
        </w:rPr>
      </w:pPr>
      <w:r>
        <w:rPr>
          <w:rFonts w:hint="eastAsia" w:ascii="宋体" w:hAnsi="宋体"/>
          <w:b/>
          <w:sz w:val="24"/>
        </w:rPr>
        <w:t>18.评标委员会、评标与评标保密</w:t>
      </w:r>
    </w:p>
    <w:p>
      <w:pPr>
        <w:spacing w:line="360" w:lineRule="auto"/>
        <w:ind w:firstLine="480" w:firstLineChars="200"/>
        <w:rPr>
          <w:rFonts w:ascii="宋体" w:hAnsi="宋体"/>
          <w:sz w:val="24"/>
        </w:rPr>
      </w:pPr>
      <w:r>
        <w:rPr>
          <w:rFonts w:hint="eastAsia" w:ascii="宋体" w:hAnsi="宋体"/>
          <w:sz w:val="24"/>
        </w:rPr>
        <w:t>18.1开标结束后，进行评标。评标工作在相关监督部门的监督下，由评标委员会组织进行，评标采用保密方式进行。</w:t>
      </w:r>
    </w:p>
    <w:p>
      <w:pPr>
        <w:widowControl/>
        <w:spacing w:line="360" w:lineRule="auto"/>
        <w:ind w:firstLine="480" w:firstLineChars="200"/>
        <w:jc w:val="left"/>
        <w:rPr>
          <w:rFonts w:ascii="宋体" w:hAnsi="宋体"/>
          <w:sz w:val="24"/>
        </w:rPr>
      </w:pPr>
      <w:r>
        <w:rPr>
          <w:rFonts w:hint="eastAsia" w:ascii="宋体" w:hAnsi="宋体"/>
          <w:sz w:val="24"/>
        </w:rPr>
        <w:t>18.2评标委员会由招标人依法组建，负责评标活动，人数为3人及以上的单数。由评委推举产生评标组长，评标组长与其他评委具有同等表决权。</w:t>
      </w:r>
    </w:p>
    <w:p>
      <w:pPr>
        <w:spacing w:line="360" w:lineRule="auto"/>
        <w:ind w:firstLine="480" w:firstLineChars="200"/>
        <w:rPr>
          <w:rFonts w:ascii="宋体" w:hAnsi="宋体"/>
          <w:sz w:val="24"/>
        </w:rPr>
      </w:pPr>
      <w:r>
        <w:rPr>
          <w:rFonts w:hint="eastAsia" w:ascii="宋体" w:hAnsi="宋体"/>
          <w:sz w:val="24"/>
        </w:rPr>
        <w:t>18.3开标后，直至授予中标人合同为止，凡属于对响应文件的审查、澄清、评价和比较有关的资料以及中标候选人的推荐情况，以及与评标有关的其他任何情况均严格保密。在响应文件的评审和比较、中标候选人推荐以及授予合同的过程中，投标人向招标人和评标委员会施加影响的任何行为，都将会导致其投标被拒绝。中标人确定后，招标人不对未中标的单位就评标过程以及未中标原因作出任何解释。未中标的单位不得向评标委员会组成人员或其他有关人员索问评标过程的情况和材料。</w:t>
      </w:r>
    </w:p>
    <w:p>
      <w:pPr>
        <w:spacing w:line="360" w:lineRule="auto"/>
        <w:ind w:firstLine="482" w:firstLineChars="200"/>
        <w:rPr>
          <w:rFonts w:ascii="宋体" w:hAnsi="宋体"/>
          <w:b/>
          <w:sz w:val="24"/>
        </w:rPr>
      </w:pPr>
      <w:r>
        <w:rPr>
          <w:rFonts w:hint="eastAsia" w:ascii="宋体" w:hAnsi="宋体"/>
          <w:b/>
          <w:sz w:val="24"/>
        </w:rPr>
        <w:t>19.评标办法和程序</w:t>
      </w:r>
    </w:p>
    <w:bookmarkEnd w:id="8"/>
    <w:bookmarkEnd w:id="9"/>
    <w:bookmarkEnd w:id="10"/>
    <w:bookmarkEnd w:id="11"/>
    <w:bookmarkEnd w:id="12"/>
    <w:bookmarkEnd w:id="13"/>
    <w:bookmarkEnd w:id="14"/>
    <w:bookmarkEnd w:id="15"/>
    <w:p>
      <w:pPr>
        <w:spacing w:line="360" w:lineRule="auto"/>
        <w:ind w:firstLine="480" w:firstLineChars="200"/>
        <w:rPr>
          <w:rFonts w:ascii="宋体" w:hAnsi="宋体"/>
          <w:sz w:val="24"/>
        </w:rPr>
      </w:pPr>
      <w:r>
        <w:rPr>
          <w:rFonts w:hint="eastAsia" w:ascii="宋体" w:hAnsi="宋体"/>
          <w:sz w:val="24"/>
        </w:rPr>
        <w:t>19.1综合评估法：评标委员会按照磋商文件确定的评标方法和评审标准，对投标人的响应文件进行综合评审，按综合评估得分由高到低的标明排列顺序推荐2名中标候选人。招标人应当选择排名第一的候选人为中标人并与之签订合同，如第一名候选人放弃中标，招标人有权选择第二名候选人，如全部放弃中标，招标人应重新组织招标。</w:t>
      </w:r>
    </w:p>
    <w:p>
      <w:pPr>
        <w:adjustRightInd w:val="0"/>
        <w:snapToGrid w:val="0"/>
        <w:spacing w:line="360" w:lineRule="auto"/>
        <w:ind w:firstLine="499"/>
        <w:rPr>
          <w:rFonts w:ascii="宋体" w:hAnsi="宋体"/>
          <w:sz w:val="24"/>
        </w:rPr>
      </w:pPr>
      <w:r>
        <w:rPr>
          <w:rFonts w:hint="eastAsia" w:ascii="宋体" w:hAnsi="宋体"/>
          <w:sz w:val="24"/>
        </w:rPr>
        <w:t>19.2评审标准:</w:t>
      </w:r>
    </w:p>
    <w:p>
      <w:pPr>
        <w:adjustRightInd w:val="0"/>
        <w:snapToGrid w:val="0"/>
        <w:spacing w:line="360" w:lineRule="auto"/>
        <w:ind w:firstLine="499"/>
        <w:rPr>
          <w:rFonts w:ascii="宋体" w:hAnsi="宋体"/>
          <w:sz w:val="24"/>
        </w:rPr>
      </w:pPr>
    </w:p>
    <w:tbl>
      <w:tblPr>
        <w:tblStyle w:val="49"/>
        <w:tblW w:w="9498" w:type="dxa"/>
        <w:jc w:val="center"/>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134"/>
        <w:gridCol w:w="1135"/>
        <w:gridCol w:w="722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Ex>
        <w:trPr>
          <w:trHeight w:val="510" w:hRule="exact"/>
          <w:jc w:val="center"/>
        </w:trPr>
        <w:tc>
          <w:tcPr>
            <w:tcW w:w="1134" w:type="dxa"/>
            <w:vAlign w:val="center"/>
          </w:tcPr>
          <w:p>
            <w:pPr>
              <w:spacing w:line="360" w:lineRule="exact"/>
              <w:jc w:val="center"/>
              <w:rPr>
                <w:rFonts w:ascii="宋体" w:hAnsi="宋体"/>
                <w:b/>
                <w:szCs w:val="21"/>
              </w:rPr>
            </w:pPr>
            <w:r>
              <w:rPr>
                <w:rFonts w:ascii="宋体" w:hAnsi="宋体"/>
                <w:b/>
                <w:szCs w:val="21"/>
              </w:rPr>
              <w:t>条款号</w:t>
            </w:r>
          </w:p>
        </w:tc>
        <w:tc>
          <w:tcPr>
            <w:tcW w:w="1135" w:type="dxa"/>
            <w:vAlign w:val="center"/>
          </w:tcPr>
          <w:p>
            <w:pPr>
              <w:spacing w:line="360" w:lineRule="exact"/>
              <w:jc w:val="center"/>
              <w:rPr>
                <w:rFonts w:ascii="宋体" w:hAnsi="宋体"/>
                <w:b/>
                <w:szCs w:val="21"/>
              </w:rPr>
            </w:pPr>
            <w:r>
              <w:rPr>
                <w:rFonts w:hint="eastAsia" w:ascii="宋体" w:hAnsi="宋体"/>
                <w:b/>
                <w:szCs w:val="21"/>
              </w:rPr>
              <w:t>条款内容</w:t>
            </w:r>
          </w:p>
        </w:tc>
        <w:tc>
          <w:tcPr>
            <w:tcW w:w="7229" w:type="dxa"/>
            <w:vAlign w:val="center"/>
          </w:tcPr>
          <w:p>
            <w:pPr>
              <w:spacing w:line="360" w:lineRule="exact"/>
              <w:jc w:val="center"/>
              <w:rPr>
                <w:rFonts w:ascii="宋体" w:hAnsi="宋体"/>
                <w:b/>
                <w:szCs w:val="21"/>
              </w:rPr>
            </w:pPr>
            <w:r>
              <w:rPr>
                <w:rFonts w:ascii="宋体" w:hAnsi="宋体"/>
                <w:b/>
                <w:szCs w:val="21"/>
              </w:rPr>
              <w:t>评审因素</w:t>
            </w:r>
            <w:r>
              <w:rPr>
                <w:rFonts w:hint="eastAsia" w:ascii="宋体" w:hAnsi="宋体"/>
                <w:b/>
                <w:szCs w:val="21"/>
              </w:rPr>
              <w:t>与标准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Ex>
        <w:trPr>
          <w:trHeight w:val="830" w:hRule="atLeast"/>
          <w:jc w:val="center"/>
        </w:trPr>
        <w:tc>
          <w:tcPr>
            <w:tcW w:w="1134" w:type="dxa"/>
            <w:vAlign w:val="center"/>
          </w:tcPr>
          <w:p>
            <w:pPr>
              <w:spacing w:line="360" w:lineRule="exact"/>
              <w:ind w:left="113" w:right="113"/>
              <w:contextualSpacing/>
              <w:rPr>
                <w:rFonts w:ascii="宋体" w:hAnsi="宋体"/>
                <w:szCs w:val="21"/>
              </w:rPr>
            </w:pPr>
            <w:r>
              <w:rPr>
                <w:rFonts w:hint="eastAsia" w:ascii="宋体" w:hAnsi="宋体"/>
                <w:szCs w:val="21"/>
              </w:rPr>
              <w:t>19.2.1</w:t>
            </w:r>
          </w:p>
        </w:tc>
        <w:tc>
          <w:tcPr>
            <w:tcW w:w="1135" w:type="dxa"/>
            <w:vAlign w:val="center"/>
          </w:tcPr>
          <w:p>
            <w:pPr>
              <w:spacing w:line="360" w:lineRule="exact"/>
              <w:ind w:left="113" w:right="113"/>
              <w:contextualSpacing/>
              <w:rPr>
                <w:rFonts w:ascii="宋体" w:hAnsi="宋体"/>
                <w:szCs w:val="21"/>
              </w:rPr>
            </w:pPr>
            <w:r>
              <w:rPr>
                <w:rFonts w:hint="eastAsia" w:ascii="宋体" w:hAnsi="宋体"/>
                <w:szCs w:val="21"/>
              </w:rPr>
              <w:t>资格评审</w:t>
            </w:r>
          </w:p>
        </w:tc>
        <w:tc>
          <w:tcPr>
            <w:tcW w:w="7229" w:type="dxa"/>
            <w:vAlign w:val="center"/>
          </w:tcPr>
          <w:p>
            <w:pPr>
              <w:pStyle w:val="108"/>
              <w:widowControl/>
              <w:numPr>
                <w:ilvl w:val="0"/>
                <w:numId w:val="1"/>
              </w:numPr>
              <w:adjustRightInd w:val="0"/>
              <w:snapToGrid w:val="0"/>
              <w:spacing w:after="200" w:line="320" w:lineRule="exact"/>
              <w:ind w:right="113" w:firstLineChars="0"/>
              <w:jc w:val="left"/>
              <w:rPr>
                <w:rFonts w:ascii="宋体" w:hAnsi="宋体"/>
                <w:sz w:val="24"/>
                <w:szCs w:val="20"/>
              </w:rPr>
            </w:pPr>
            <w:r>
              <w:rPr>
                <w:rFonts w:hint="eastAsia" w:ascii="宋体" w:hAnsi="宋体"/>
                <w:sz w:val="24"/>
                <w:szCs w:val="20"/>
              </w:rPr>
              <w:t>是否具备有效的营业执照</w:t>
            </w:r>
          </w:p>
          <w:p>
            <w:pPr>
              <w:pStyle w:val="108"/>
              <w:widowControl/>
              <w:numPr>
                <w:ilvl w:val="0"/>
                <w:numId w:val="1"/>
              </w:numPr>
              <w:adjustRightInd w:val="0"/>
              <w:snapToGrid w:val="0"/>
              <w:spacing w:after="200" w:line="320" w:lineRule="exact"/>
              <w:ind w:right="113" w:firstLineChars="0"/>
              <w:jc w:val="left"/>
              <w:rPr>
                <w:rFonts w:ascii="宋体" w:hAnsi="宋体"/>
                <w:sz w:val="24"/>
                <w:szCs w:val="20"/>
              </w:rPr>
            </w:pPr>
            <w:r>
              <w:rPr>
                <w:rFonts w:hint="eastAsia" w:ascii="宋体" w:hAnsi="宋体"/>
                <w:sz w:val="24"/>
                <w:szCs w:val="20"/>
              </w:rPr>
              <w:t>是否具有磋商文件要求的资质证书</w:t>
            </w:r>
          </w:p>
          <w:p>
            <w:pPr>
              <w:pStyle w:val="108"/>
              <w:widowControl/>
              <w:numPr>
                <w:ilvl w:val="0"/>
                <w:numId w:val="1"/>
              </w:numPr>
              <w:adjustRightInd w:val="0"/>
              <w:snapToGrid w:val="0"/>
              <w:spacing w:after="200" w:line="320" w:lineRule="exact"/>
              <w:ind w:right="113" w:firstLineChars="0"/>
              <w:jc w:val="left"/>
              <w:rPr>
                <w:rFonts w:ascii="宋体" w:hAnsi="宋体"/>
                <w:sz w:val="24"/>
                <w:szCs w:val="20"/>
              </w:rPr>
            </w:pPr>
            <w:r>
              <w:rPr>
                <w:rFonts w:hint="eastAsia" w:ascii="宋体" w:hAnsi="宋体"/>
                <w:sz w:val="24"/>
                <w:szCs w:val="20"/>
              </w:rPr>
              <w:t>是否具有有效的安全生产许可证</w:t>
            </w:r>
          </w:p>
          <w:p>
            <w:pPr>
              <w:pStyle w:val="108"/>
              <w:widowControl/>
              <w:numPr>
                <w:ilvl w:val="0"/>
                <w:numId w:val="1"/>
              </w:numPr>
              <w:adjustRightInd w:val="0"/>
              <w:snapToGrid w:val="0"/>
              <w:spacing w:after="200" w:line="320" w:lineRule="exact"/>
              <w:ind w:right="113" w:firstLineChars="0"/>
              <w:jc w:val="left"/>
              <w:rPr>
                <w:rFonts w:ascii="宋体" w:hAnsi="宋体"/>
                <w:sz w:val="24"/>
                <w:szCs w:val="20"/>
              </w:rPr>
            </w:pPr>
            <w:r>
              <w:rPr>
                <w:rFonts w:hint="eastAsia" w:ascii="宋体" w:hAnsi="宋体"/>
                <w:sz w:val="24"/>
              </w:rPr>
              <w:t>拟派项目经理资质证书及考核证书</w:t>
            </w:r>
          </w:p>
          <w:p>
            <w:pPr>
              <w:pStyle w:val="108"/>
              <w:widowControl/>
              <w:numPr>
                <w:ilvl w:val="0"/>
                <w:numId w:val="1"/>
              </w:numPr>
              <w:adjustRightInd w:val="0"/>
              <w:snapToGrid w:val="0"/>
              <w:spacing w:after="200" w:line="320" w:lineRule="exact"/>
              <w:ind w:right="113" w:firstLineChars="0"/>
              <w:jc w:val="left"/>
              <w:rPr>
                <w:rFonts w:ascii="宋体" w:hAnsi="宋体"/>
                <w:sz w:val="24"/>
                <w:szCs w:val="20"/>
              </w:rPr>
            </w:pPr>
            <w:r>
              <w:rPr>
                <w:rFonts w:hint="eastAsia" w:ascii="宋体" w:hAnsi="宋体"/>
                <w:sz w:val="24"/>
                <w:szCs w:val="20"/>
              </w:rPr>
              <w:t>是否出具“中国裁判文书网”、 “中国政府采购网”、“信用中国”查询记录截图</w:t>
            </w:r>
          </w:p>
          <w:p>
            <w:pPr>
              <w:pStyle w:val="108"/>
              <w:widowControl/>
              <w:numPr>
                <w:ilvl w:val="0"/>
                <w:numId w:val="1"/>
              </w:numPr>
              <w:adjustRightInd w:val="0"/>
              <w:snapToGrid w:val="0"/>
              <w:spacing w:after="200" w:line="320" w:lineRule="exact"/>
              <w:ind w:right="113" w:firstLineChars="0"/>
              <w:jc w:val="left"/>
              <w:rPr>
                <w:rFonts w:ascii="宋体" w:hAnsi="宋体"/>
                <w:szCs w:val="21"/>
              </w:rPr>
            </w:pPr>
            <w:r>
              <w:rPr>
                <w:rFonts w:hint="eastAsia" w:ascii="宋体" w:hAnsi="宋体"/>
                <w:sz w:val="24"/>
                <w:szCs w:val="20"/>
              </w:rPr>
              <w:t>投标截止日前推36个月是否承接过至少一项类似项目业绩(建筑或建筑装修装饰工程，以合同签订时间为准)</w:t>
            </w:r>
          </w:p>
          <w:p>
            <w:pPr>
              <w:pStyle w:val="108"/>
              <w:widowControl/>
              <w:numPr>
                <w:ilvl w:val="0"/>
                <w:numId w:val="1"/>
              </w:numPr>
              <w:adjustRightInd w:val="0"/>
              <w:snapToGrid w:val="0"/>
              <w:spacing w:after="200" w:line="320" w:lineRule="exact"/>
              <w:ind w:right="113" w:firstLineChars="0"/>
              <w:jc w:val="left"/>
              <w:rPr>
                <w:rFonts w:ascii="宋体" w:hAnsi="宋体"/>
                <w:szCs w:val="21"/>
              </w:rPr>
            </w:pPr>
            <w:r>
              <w:rPr>
                <w:rFonts w:hint="eastAsia" w:ascii="宋体" w:hAnsi="宋体"/>
                <w:sz w:val="24"/>
              </w:rPr>
              <w:t>其他要求：不拖欠民工工资承诺</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Ex>
        <w:trPr>
          <w:trHeight w:val="830" w:hRule="atLeast"/>
          <w:jc w:val="center"/>
        </w:trPr>
        <w:tc>
          <w:tcPr>
            <w:tcW w:w="1134" w:type="dxa"/>
            <w:vAlign w:val="center"/>
          </w:tcPr>
          <w:p>
            <w:pPr>
              <w:spacing w:line="360" w:lineRule="exact"/>
              <w:ind w:left="113" w:right="113"/>
              <w:contextualSpacing/>
              <w:rPr>
                <w:rFonts w:ascii="宋体" w:hAnsi="宋体"/>
                <w:szCs w:val="21"/>
              </w:rPr>
            </w:pPr>
            <w:r>
              <w:rPr>
                <w:rFonts w:hint="eastAsia" w:ascii="宋体" w:hAnsi="宋体"/>
                <w:szCs w:val="21"/>
              </w:rPr>
              <w:t>19.2.2</w:t>
            </w:r>
          </w:p>
        </w:tc>
        <w:tc>
          <w:tcPr>
            <w:tcW w:w="1135" w:type="dxa"/>
            <w:vAlign w:val="center"/>
          </w:tcPr>
          <w:p>
            <w:pPr>
              <w:spacing w:line="360" w:lineRule="exact"/>
              <w:ind w:left="113" w:right="113"/>
              <w:contextualSpacing/>
              <w:rPr>
                <w:rFonts w:ascii="宋体" w:hAnsi="宋体"/>
                <w:szCs w:val="21"/>
              </w:rPr>
            </w:pPr>
            <w:r>
              <w:rPr>
                <w:rFonts w:hint="eastAsia" w:ascii="宋体" w:hAnsi="宋体"/>
                <w:szCs w:val="21"/>
              </w:rPr>
              <w:t>形式与响应性评审</w:t>
            </w:r>
          </w:p>
        </w:tc>
        <w:tc>
          <w:tcPr>
            <w:tcW w:w="7229" w:type="dxa"/>
            <w:vAlign w:val="center"/>
          </w:tcPr>
          <w:p>
            <w:pPr>
              <w:pStyle w:val="108"/>
              <w:widowControl/>
              <w:numPr>
                <w:ilvl w:val="0"/>
                <w:numId w:val="2"/>
              </w:numPr>
              <w:adjustRightInd w:val="0"/>
              <w:snapToGrid w:val="0"/>
              <w:spacing w:after="200" w:line="320" w:lineRule="exact"/>
              <w:ind w:right="113" w:firstLineChars="0"/>
              <w:jc w:val="left"/>
              <w:rPr>
                <w:rFonts w:ascii="宋体" w:hAnsi="宋体"/>
                <w:sz w:val="24"/>
                <w:szCs w:val="20"/>
              </w:rPr>
            </w:pPr>
            <w:r>
              <w:rPr>
                <w:rFonts w:hint="eastAsia" w:ascii="宋体" w:hAnsi="宋体"/>
                <w:sz w:val="24"/>
                <w:szCs w:val="20"/>
              </w:rPr>
              <w:t>投标函是否有法定代表人或其委托代理人签字并加盖单位章</w:t>
            </w:r>
          </w:p>
          <w:p>
            <w:pPr>
              <w:pStyle w:val="108"/>
              <w:widowControl/>
              <w:numPr>
                <w:ilvl w:val="0"/>
                <w:numId w:val="2"/>
              </w:numPr>
              <w:adjustRightInd w:val="0"/>
              <w:snapToGrid w:val="0"/>
              <w:spacing w:after="200" w:line="320" w:lineRule="exact"/>
              <w:ind w:left="840" w:right="113" w:hanging="620" w:firstLineChars="0"/>
              <w:jc w:val="left"/>
              <w:rPr>
                <w:rFonts w:ascii="宋体" w:hAnsi="宋体"/>
                <w:sz w:val="24"/>
                <w:szCs w:val="20"/>
              </w:rPr>
            </w:pPr>
            <w:r>
              <w:rPr>
                <w:rFonts w:hint="eastAsia" w:ascii="宋体" w:hAnsi="宋体"/>
                <w:kern w:val="0"/>
                <w:sz w:val="24"/>
              </w:rPr>
              <w:t>承包期限是</w:t>
            </w:r>
            <w:r>
              <w:rPr>
                <w:rFonts w:hint="eastAsia" w:ascii="宋体" w:hAnsi="宋体"/>
                <w:sz w:val="24"/>
                <w:szCs w:val="20"/>
              </w:rPr>
              <w:t xml:space="preserve">否满足要求。 </w:t>
            </w:r>
          </w:p>
          <w:p>
            <w:pPr>
              <w:pStyle w:val="108"/>
              <w:widowControl/>
              <w:numPr>
                <w:ilvl w:val="0"/>
                <w:numId w:val="2"/>
              </w:numPr>
              <w:adjustRightInd w:val="0"/>
              <w:snapToGrid w:val="0"/>
              <w:spacing w:after="200" w:line="320" w:lineRule="exact"/>
              <w:ind w:left="850" w:right="113" w:hanging="630" w:firstLineChars="0"/>
              <w:jc w:val="left"/>
              <w:rPr>
                <w:rFonts w:ascii="宋体" w:hAnsi="宋体"/>
                <w:sz w:val="24"/>
                <w:szCs w:val="20"/>
              </w:rPr>
            </w:pPr>
            <w:r>
              <w:rPr>
                <w:rFonts w:hint="eastAsia" w:ascii="宋体" w:hAnsi="宋体"/>
                <w:sz w:val="24"/>
                <w:szCs w:val="20"/>
              </w:rPr>
              <w:t>工程质量是否满足达到国家现行施工验收规范合格标准及满足施工图纸设计要求。</w:t>
            </w:r>
          </w:p>
          <w:p>
            <w:pPr>
              <w:pStyle w:val="108"/>
              <w:widowControl/>
              <w:numPr>
                <w:ilvl w:val="0"/>
                <w:numId w:val="2"/>
              </w:numPr>
              <w:adjustRightInd w:val="0"/>
              <w:snapToGrid w:val="0"/>
              <w:spacing w:after="200" w:line="320" w:lineRule="exact"/>
              <w:ind w:right="113" w:firstLineChars="0"/>
              <w:jc w:val="left"/>
              <w:rPr>
                <w:rFonts w:ascii="宋体" w:hAnsi="宋体"/>
                <w:szCs w:val="21"/>
              </w:rPr>
            </w:pPr>
            <w:r>
              <w:rPr>
                <w:rFonts w:hint="eastAsia" w:ascii="宋体" w:hAnsi="宋体"/>
                <w:sz w:val="24"/>
                <w:szCs w:val="20"/>
              </w:rPr>
              <w:t>响应文件的其他要求</w:t>
            </w:r>
          </w:p>
        </w:tc>
      </w:tr>
    </w:tbl>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tbl>
      <w:tblPr>
        <w:tblStyle w:val="49"/>
        <w:tblW w:w="9526"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47"/>
        <w:gridCol w:w="1084"/>
        <w:gridCol w:w="982"/>
        <w:gridCol w:w="1364"/>
        <w:gridCol w:w="524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exact"/>
          <w:jc w:val="center"/>
        </w:trPr>
        <w:tc>
          <w:tcPr>
            <w:tcW w:w="847" w:type="dxa"/>
            <w:tcMar>
              <w:left w:w="57" w:type="dxa"/>
              <w:right w:w="57" w:type="dxa"/>
            </w:tcMar>
            <w:vAlign w:val="center"/>
          </w:tcPr>
          <w:p>
            <w:pPr>
              <w:jc w:val="center"/>
              <w:rPr>
                <w:rFonts w:ascii="宋体" w:hAnsi="宋体" w:cs="宋体"/>
                <w:b/>
                <w:szCs w:val="21"/>
              </w:rPr>
            </w:pPr>
            <w:r>
              <w:rPr>
                <w:rFonts w:hint="eastAsia" w:ascii="宋体" w:hAnsi="宋体" w:cs="宋体"/>
                <w:b/>
                <w:szCs w:val="21"/>
              </w:rPr>
              <w:t>条款号</w:t>
            </w:r>
          </w:p>
        </w:tc>
        <w:tc>
          <w:tcPr>
            <w:tcW w:w="2066" w:type="dxa"/>
            <w:gridSpan w:val="2"/>
            <w:tcMar>
              <w:left w:w="57" w:type="dxa"/>
              <w:right w:w="57" w:type="dxa"/>
            </w:tcMar>
            <w:vAlign w:val="center"/>
          </w:tcPr>
          <w:p>
            <w:pPr>
              <w:jc w:val="center"/>
              <w:rPr>
                <w:rFonts w:ascii="宋体" w:hAnsi="宋体" w:cs="宋体"/>
                <w:b/>
                <w:szCs w:val="21"/>
              </w:rPr>
            </w:pPr>
            <w:r>
              <w:rPr>
                <w:rFonts w:hint="eastAsia" w:ascii="宋体" w:hAnsi="宋体" w:cs="宋体"/>
                <w:b/>
                <w:szCs w:val="21"/>
              </w:rPr>
              <w:t>条款内容</w:t>
            </w:r>
          </w:p>
        </w:tc>
        <w:tc>
          <w:tcPr>
            <w:tcW w:w="6613" w:type="dxa"/>
            <w:gridSpan w:val="2"/>
            <w:tcMar>
              <w:left w:w="57" w:type="dxa"/>
              <w:right w:w="57" w:type="dxa"/>
            </w:tcMar>
            <w:vAlign w:val="center"/>
          </w:tcPr>
          <w:p>
            <w:pPr>
              <w:jc w:val="center"/>
              <w:rPr>
                <w:rFonts w:ascii="宋体" w:hAnsi="宋体" w:cs="宋体"/>
                <w:b/>
                <w:szCs w:val="21"/>
              </w:rPr>
            </w:pPr>
            <w:r>
              <w:rPr>
                <w:rFonts w:hint="eastAsia" w:ascii="宋体" w:hAnsi="宋体" w:cs="宋体"/>
                <w:b/>
                <w:szCs w:val="21"/>
              </w:rPr>
              <w:t>编列内容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117" w:hRule="atLeast"/>
          <w:jc w:val="center"/>
        </w:trPr>
        <w:tc>
          <w:tcPr>
            <w:tcW w:w="847" w:type="dxa"/>
            <w:tcMar>
              <w:left w:w="57" w:type="dxa"/>
              <w:right w:w="57" w:type="dxa"/>
            </w:tcMar>
            <w:vAlign w:val="center"/>
          </w:tcPr>
          <w:p>
            <w:pPr>
              <w:jc w:val="center"/>
              <w:rPr>
                <w:rFonts w:ascii="宋体" w:hAnsi="宋体" w:cs="宋体"/>
                <w:szCs w:val="21"/>
              </w:rPr>
            </w:pPr>
            <w:r>
              <w:rPr>
                <w:rFonts w:hint="eastAsia" w:ascii="宋体" w:hAnsi="宋体" w:cs="宋体"/>
                <w:szCs w:val="21"/>
              </w:rPr>
              <w:t>19.2.3</w:t>
            </w:r>
          </w:p>
        </w:tc>
        <w:tc>
          <w:tcPr>
            <w:tcW w:w="2066" w:type="dxa"/>
            <w:gridSpan w:val="2"/>
            <w:tcMar>
              <w:left w:w="57" w:type="dxa"/>
              <w:right w:w="57" w:type="dxa"/>
            </w:tcMar>
            <w:vAlign w:val="center"/>
          </w:tcPr>
          <w:p>
            <w:pPr>
              <w:jc w:val="center"/>
              <w:rPr>
                <w:rFonts w:ascii="宋体" w:hAnsi="宋体" w:cs="宋体"/>
                <w:szCs w:val="21"/>
              </w:rPr>
            </w:pPr>
            <w:r>
              <w:rPr>
                <w:rFonts w:hint="eastAsia" w:ascii="宋体" w:hAnsi="宋体" w:cs="宋体"/>
                <w:szCs w:val="21"/>
              </w:rPr>
              <w:t>分值构成</w:t>
            </w:r>
          </w:p>
          <w:p>
            <w:pPr>
              <w:jc w:val="center"/>
              <w:rPr>
                <w:rFonts w:ascii="宋体" w:hAnsi="宋体" w:cs="宋体"/>
                <w:szCs w:val="21"/>
              </w:rPr>
            </w:pPr>
            <w:r>
              <w:rPr>
                <w:rFonts w:hint="eastAsia" w:ascii="宋体" w:hAnsi="宋体" w:cs="宋体"/>
                <w:szCs w:val="21"/>
              </w:rPr>
              <w:t>（总分100分）</w:t>
            </w:r>
          </w:p>
        </w:tc>
        <w:tc>
          <w:tcPr>
            <w:tcW w:w="6613" w:type="dxa"/>
            <w:gridSpan w:val="2"/>
            <w:vMerge w:val="restart"/>
            <w:tcMar>
              <w:left w:w="57" w:type="dxa"/>
              <w:right w:w="57" w:type="dxa"/>
            </w:tcMar>
            <w:vAlign w:val="center"/>
          </w:tcPr>
          <w:p>
            <w:pPr>
              <w:spacing w:line="400" w:lineRule="exact"/>
              <w:ind w:right="113"/>
              <w:rPr>
                <w:rFonts w:ascii="宋体" w:hAnsi="宋体"/>
                <w:szCs w:val="21"/>
              </w:rPr>
            </w:pPr>
            <w:r>
              <w:rPr>
                <w:rFonts w:hint="eastAsia" w:ascii="宋体" w:hAnsi="宋体"/>
                <w:szCs w:val="21"/>
              </w:rPr>
              <w:t>综合评审：20分</w:t>
            </w:r>
          </w:p>
          <w:p>
            <w:pPr>
              <w:spacing w:line="400" w:lineRule="exact"/>
              <w:ind w:right="113"/>
              <w:rPr>
                <w:rFonts w:ascii="宋体" w:hAnsi="宋体"/>
                <w:szCs w:val="21"/>
              </w:rPr>
            </w:pPr>
            <w:r>
              <w:rPr>
                <w:rFonts w:hint="eastAsia" w:ascii="宋体" w:hAnsi="宋体"/>
                <w:szCs w:val="21"/>
              </w:rPr>
              <w:t>技术评审：30分</w:t>
            </w:r>
          </w:p>
          <w:p>
            <w:pPr>
              <w:spacing w:line="400" w:lineRule="exact"/>
              <w:ind w:right="113"/>
              <w:rPr>
                <w:rFonts w:ascii="宋体" w:hAnsi="宋体"/>
                <w:szCs w:val="21"/>
              </w:rPr>
            </w:pPr>
            <w:r>
              <w:rPr>
                <w:rFonts w:hint="eastAsia" w:ascii="宋体" w:hAnsi="宋体"/>
                <w:szCs w:val="21"/>
              </w:rPr>
              <w:t>投标报价：50分</w:t>
            </w:r>
          </w:p>
          <w:p>
            <w:pPr>
              <w:spacing w:line="360" w:lineRule="auto"/>
              <w:rPr>
                <w:rFonts w:ascii="宋体" w:hAnsi="宋体" w:cs="宋体"/>
                <w:szCs w:val="21"/>
              </w:rPr>
            </w:pPr>
            <w:r>
              <w:rPr>
                <w:rFonts w:hint="eastAsia" w:ascii="宋体" w:hAnsi="宋体"/>
                <w:szCs w:val="21"/>
              </w:rPr>
              <w:t>总分=综合标+技术标+商务标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847" w:type="dxa"/>
            <w:vMerge w:val="restart"/>
            <w:tcMar>
              <w:left w:w="57" w:type="dxa"/>
              <w:right w:w="57" w:type="dxa"/>
            </w:tcMar>
            <w:vAlign w:val="center"/>
          </w:tcPr>
          <w:p>
            <w:pPr>
              <w:jc w:val="center"/>
              <w:rPr>
                <w:rFonts w:ascii="宋体" w:hAnsi="宋体" w:cs="宋体"/>
                <w:szCs w:val="21"/>
              </w:rPr>
            </w:pPr>
            <w:r>
              <w:rPr>
                <w:rFonts w:hint="eastAsia" w:ascii="宋体" w:hAnsi="宋体" w:cs="宋体"/>
                <w:szCs w:val="21"/>
              </w:rPr>
              <w:t>19.2.4</w:t>
            </w:r>
          </w:p>
        </w:tc>
        <w:tc>
          <w:tcPr>
            <w:tcW w:w="1084" w:type="dxa"/>
            <w:vMerge w:val="restart"/>
            <w:tcMar>
              <w:left w:w="57" w:type="dxa"/>
              <w:right w:w="57" w:type="dxa"/>
            </w:tcMar>
            <w:vAlign w:val="center"/>
          </w:tcPr>
          <w:p>
            <w:pPr>
              <w:jc w:val="center"/>
              <w:rPr>
                <w:rFonts w:ascii="宋体" w:hAnsi="宋体" w:cs="宋体"/>
                <w:szCs w:val="21"/>
              </w:rPr>
            </w:pPr>
            <w:r>
              <w:rPr>
                <w:rFonts w:hint="eastAsia" w:ascii="宋体" w:hAnsi="宋体" w:cs="宋体"/>
                <w:szCs w:val="21"/>
              </w:rPr>
              <w:t>投标报价</w:t>
            </w:r>
          </w:p>
          <w:p>
            <w:pPr>
              <w:jc w:val="center"/>
              <w:rPr>
                <w:rFonts w:ascii="宋体" w:hAnsi="宋体" w:cs="宋体"/>
                <w:spacing w:val="20"/>
                <w:szCs w:val="21"/>
              </w:rPr>
            </w:pPr>
            <w:r>
              <w:rPr>
                <w:rFonts w:hint="eastAsia" w:ascii="宋体" w:hAnsi="宋体" w:cs="宋体"/>
                <w:spacing w:val="20"/>
                <w:szCs w:val="21"/>
              </w:rPr>
              <w:t>（50分）</w:t>
            </w:r>
          </w:p>
        </w:tc>
        <w:tc>
          <w:tcPr>
            <w:tcW w:w="982" w:type="dxa"/>
            <w:vMerge w:val="restart"/>
            <w:vAlign w:val="center"/>
          </w:tcPr>
          <w:p>
            <w:pPr>
              <w:jc w:val="center"/>
              <w:rPr>
                <w:rFonts w:ascii="宋体" w:hAnsi="宋体" w:cs="宋体"/>
                <w:szCs w:val="21"/>
              </w:rPr>
            </w:pPr>
            <w:r>
              <w:rPr>
                <w:rFonts w:hint="eastAsia" w:ascii="宋体" w:hAnsi="宋体" w:cs="宋体"/>
                <w:szCs w:val="21"/>
              </w:rPr>
              <w:t>评标基准价</w:t>
            </w:r>
          </w:p>
          <w:p>
            <w:pPr>
              <w:jc w:val="center"/>
              <w:rPr>
                <w:rFonts w:ascii="宋体" w:hAnsi="宋体" w:cs="宋体"/>
                <w:szCs w:val="21"/>
              </w:rPr>
            </w:pPr>
            <w:r>
              <w:rPr>
                <w:rFonts w:hint="eastAsia" w:ascii="宋体" w:hAnsi="宋体" w:cs="宋体"/>
                <w:szCs w:val="21"/>
              </w:rPr>
              <w:t>计算方法</w:t>
            </w:r>
          </w:p>
        </w:tc>
        <w:tc>
          <w:tcPr>
            <w:tcW w:w="6613" w:type="dxa"/>
            <w:gridSpan w:val="2"/>
            <w:vMerge w:val="continue"/>
            <w:vAlign w:val="center"/>
          </w:tcPr>
          <w:p>
            <w:pPr>
              <w:ind w:firstLine="420" w:firstLineChars="200"/>
              <w:rPr>
                <w:rFonts w:ascii="宋体" w:hAnsi="宋体" w:cs="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656" w:hRule="exact"/>
          <w:jc w:val="center"/>
        </w:trPr>
        <w:tc>
          <w:tcPr>
            <w:tcW w:w="847" w:type="dxa"/>
            <w:vMerge w:val="continue"/>
            <w:tcMar>
              <w:left w:w="57" w:type="dxa"/>
              <w:right w:w="57" w:type="dxa"/>
            </w:tcMar>
            <w:vAlign w:val="center"/>
          </w:tcPr>
          <w:p>
            <w:pPr>
              <w:jc w:val="center"/>
              <w:rPr>
                <w:rFonts w:ascii="宋体" w:hAnsi="宋体" w:cs="宋体"/>
                <w:szCs w:val="21"/>
              </w:rPr>
            </w:pPr>
          </w:p>
        </w:tc>
        <w:tc>
          <w:tcPr>
            <w:tcW w:w="1084" w:type="dxa"/>
            <w:vMerge w:val="continue"/>
            <w:tcMar>
              <w:left w:w="57" w:type="dxa"/>
              <w:right w:w="57" w:type="dxa"/>
            </w:tcMar>
            <w:vAlign w:val="center"/>
          </w:tcPr>
          <w:p>
            <w:pPr>
              <w:jc w:val="center"/>
              <w:rPr>
                <w:rFonts w:ascii="宋体" w:hAnsi="宋体" w:cs="宋体"/>
                <w:szCs w:val="21"/>
              </w:rPr>
            </w:pPr>
          </w:p>
        </w:tc>
        <w:tc>
          <w:tcPr>
            <w:tcW w:w="982" w:type="dxa"/>
            <w:vMerge w:val="continue"/>
            <w:vAlign w:val="center"/>
          </w:tcPr>
          <w:p>
            <w:pPr>
              <w:jc w:val="center"/>
              <w:rPr>
                <w:rFonts w:ascii="宋体" w:hAnsi="宋体" w:cs="宋体"/>
                <w:szCs w:val="21"/>
              </w:rPr>
            </w:pPr>
          </w:p>
        </w:tc>
        <w:tc>
          <w:tcPr>
            <w:tcW w:w="6613" w:type="dxa"/>
            <w:gridSpan w:val="2"/>
            <w:vAlign w:val="center"/>
          </w:tcPr>
          <w:p>
            <w:pPr>
              <w:jc w:val="left"/>
              <w:rPr>
                <w:rFonts w:ascii="宋体" w:hAnsi="宋体"/>
                <w:szCs w:val="21"/>
              </w:rPr>
            </w:pPr>
            <w:r>
              <w:rPr>
                <w:rFonts w:hint="eastAsia" w:ascii="宋体" w:hAnsi="宋体"/>
                <w:szCs w:val="21"/>
              </w:rPr>
              <w:t>1、招标人将对本合同工程设置投标控制价，通过评审并经磋商后的投标人的最后报价为最终投标价。最终投标价超出投标控制价范围的，其投标文件作废标处理，投标报价为无效投标价，其余为有效投标价。</w:t>
            </w:r>
          </w:p>
          <w:p>
            <w:pPr>
              <w:jc w:val="left"/>
              <w:rPr>
                <w:rFonts w:ascii="宋体" w:hAnsi="宋体"/>
                <w:szCs w:val="21"/>
              </w:rPr>
            </w:pPr>
            <w:r>
              <w:rPr>
                <w:rFonts w:hint="eastAsia" w:ascii="宋体" w:hAnsi="宋体"/>
                <w:szCs w:val="21"/>
              </w:rPr>
              <w:t>2、评标基准价的计算：若有效投标价超过5家，将去除最高及最低报价后的平均值作为评标基准价；若有效投标价少于5 家（不含5 家），以所有有效投标价的平均值作为评标基准价。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847" w:type="dxa"/>
            <w:vMerge w:val="continue"/>
            <w:tcMar>
              <w:left w:w="57" w:type="dxa"/>
              <w:right w:w="57" w:type="dxa"/>
            </w:tcMar>
            <w:vAlign w:val="center"/>
          </w:tcPr>
          <w:p>
            <w:pPr>
              <w:jc w:val="center"/>
              <w:rPr>
                <w:rFonts w:ascii="宋体" w:hAnsi="宋体" w:cs="宋体"/>
                <w:szCs w:val="21"/>
              </w:rPr>
            </w:pPr>
          </w:p>
        </w:tc>
        <w:tc>
          <w:tcPr>
            <w:tcW w:w="1084" w:type="dxa"/>
            <w:vMerge w:val="continue"/>
            <w:tcMar>
              <w:left w:w="57" w:type="dxa"/>
              <w:right w:w="57" w:type="dxa"/>
            </w:tcMar>
            <w:vAlign w:val="center"/>
          </w:tcPr>
          <w:p>
            <w:pPr>
              <w:jc w:val="center"/>
              <w:rPr>
                <w:rFonts w:ascii="宋体" w:hAnsi="宋体" w:cs="宋体"/>
                <w:szCs w:val="21"/>
              </w:rPr>
            </w:pPr>
          </w:p>
        </w:tc>
        <w:tc>
          <w:tcPr>
            <w:tcW w:w="982" w:type="dxa"/>
            <w:vAlign w:val="center"/>
          </w:tcPr>
          <w:p>
            <w:pPr>
              <w:jc w:val="center"/>
              <w:rPr>
                <w:rFonts w:ascii="宋体" w:hAnsi="宋体" w:cs="宋体"/>
                <w:szCs w:val="21"/>
              </w:rPr>
            </w:pPr>
            <w:r>
              <w:rPr>
                <w:rFonts w:hint="eastAsia" w:ascii="宋体" w:hAnsi="宋体" w:cs="宋体"/>
                <w:szCs w:val="21"/>
              </w:rPr>
              <w:t>投标报价得分计算公式</w:t>
            </w:r>
          </w:p>
        </w:tc>
        <w:tc>
          <w:tcPr>
            <w:tcW w:w="6613" w:type="dxa"/>
            <w:gridSpan w:val="2"/>
            <w:vAlign w:val="center"/>
          </w:tcPr>
          <w:p>
            <w:pPr>
              <w:jc w:val="left"/>
              <w:rPr>
                <w:rFonts w:ascii="宋体" w:hAnsi="宋体"/>
                <w:szCs w:val="21"/>
              </w:rPr>
            </w:pPr>
            <w:r>
              <w:rPr>
                <w:rFonts w:hint="eastAsia" w:ascii="宋体" w:hAnsi="宋体"/>
                <w:szCs w:val="21"/>
              </w:rPr>
              <w:t>（1）经磋商后的最终报价等于评标价的，投标报价得50分；</w:t>
            </w:r>
          </w:p>
          <w:p>
            <w:pPr>
              <w:jc w:val="left"/>
              <w:rPr>
                <w:rFonts w:ascii="宋体" w:hAnsi="宋体"/>
                <w:szCs w:val="21"/>
              </w:rPr>
            </w:pPr>
            <w:r>
              <w:rPr>
                <w:rFonts w:hint="eastAsia" w:ascii="宋体" w:hAnsi="宋体"/>
                <w:szCs w:val="21"/>
              </w:rPr>
              <w:t>（2）经磋商后的最终报价低于评标价的，每低于1.0%扣0.5分，最多扣50分；</w:t>
            </w:r>
          </w:p>
          <w:p>
            <w:pPr>
              <w:jc w:val="left"/>
              <w:rPr>
                <w:rFonts w:ascii="宋体" w:hAnsi="宋体"/>
                <w:szCs w:val="21"/>
              </w:rPr>
            </w:pPr>
            <w:r>
              <w:rPr>
                <w:rFonts w:hint="eastAsia" w:ascii="宋体" w:hAnsi="宋体"/>
                <w:szCs w:val="21"/>
              </w:rPr>
              <w:t>（3）经磋商后的最终报价高于评标价的，每高于1.0%扣1分，最多扣50分。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148" w:hRule="atLeast"/>
          <w:jc w:val="center"/>
        </w:trPr>
        <w:tc>
          <w:tcPr>
            <w:tcW w:w="847" w:type="dxa"/>
            <w:tcMar>
              <w:left w:w="57" w:type="dxa"/>
              <w:right w:w="57" w:type="dxa"/>
            </w:tcMar>
            <w:vAlign w:val="center"/>
          </w:tcPr>
          <w:p>
            <w:pPr>
              <w:jc w:val="center"/>
              <w:rPr>
                <w:rFonts w:ascii="宋体" w:hAnsi="宋体" w:cs="宋体"/>
                <w:b/>
                <w:szCs w:val="21"/>
              </w:rPr>
            </w:pPr>
            <w:r>
              <w:rPr>
                <w:rFonts w:hint="eastAsia" w:ascii="宋体" w:hAnsi="宋体" w:cs="宋体"/>
                <w:szCs w:val="21"/>
              </w:rPr>
              <w:t>19.2.5</w:t>
            </w:r>
          </w:p>
        </w:tc>
        <w:tc>
          <w:tcPr>
            <w:tcW w:w="2066" w:type="dxa"/>
            <w:gridSpan w:val="2"/>
            <w:tcMar>
              <w:left w:w="57" w:type="dxa"/>
              <w:right w:w="57" w:type="dxa"/>
            </w:tcMar>
            <w:vAlign w:val="center"/>
          </w:tcPr>
          <w:p>
            <w:pPr>
              <w:jc w:val="center"/>
              <w:rPr>
                <w:rFonts w:ascii="宋体" w:hAnsi="宋体" w:cs="宋体"/>
                <w:szCs w:val="21"/>
              </w:rPr>
            </w:pPr>
            <w:r>
              <w:rPr>
                <w:rFonts w:hint="eastAsia" w:ascii="宋体" w:hAnsi="宋体" w:cs="宋体"/>
                <w:szCs w:val="21"/>
              </w:rPr>
              <w:t>技术标评审</w:t>
            </w:r>
          </w:p>
          <w:p>
            <w:pPr>
              <w:jc w:val="center"/>
              <w:rPr>
                <w:rFonts w:ascii="宋体" w:hAnsi="宋体" w:cs="宋体"/>
                <w:b/>
                <w:szCs w:val="21"/>
              </w:rPr>
            </w:pPr>
            <w:r>
              <w:rPr>
                <w:rFonts w:hint="eastAsia" w:ascii="宋体" w:hAnsi="宋体" w:cs="宋体"/>
                <w:szCs w:val="21"/>
              </w:rPr>
              <w:t>（30分）</w:t>
            </w:r>
          </w:p>
        </w:tc>
        <w:tc>
          <w:tcPr>
            <w:tcW w:w="6613" w:type="dxa"/>
            <w:gridSpan w:val="2"/>
          </w:tcPr>
          <w:p>
            <w:pPr>
              <w:spacing w:line="360" w:lineRule="auto"/>
              <w:rPr>
                <w:rFonts w:ascii="宋体" w:hAnsi="宋体" w:cs="宋体"/>
                <w:szCs w:val="21"/>
              </w:rPr>
            </w:pPr>
            <w:r>
              <w:rPr>
                <w:rFonts w:hint="eastAsia" w:ascii="宋体" w:hAnsi="宋体" w:cs="宋体"/>
                <w:szCs w:val="21"/>
              </w:rPr>
              <w:t>1、施工组织设计应包括以下几项基本内容：</w:t>
            </w:r>
          </w:p>
          <w:p>
            <w:pPr>
              <w:spacing w:line="360" w:lineRule="auto"/>
              <w:ind w:firstLine="420" w:firstLineChars="200"/>
              <w:rPr>
                <w:rFonts w:ascii="宋体" w:hAnsi="宋体" w:cs="宋体"/>
                <w:szCs w:val="21"/>
              </w:rPr>
            </w:pPr>
            <w:r>
              <w:rPr>
                <w:rFonts w:hint="eastAsia" w:ascii="宋体" w:hAnsi="宋体" w:cs="宋体"/>
                <w:szCs w:val="21"/>
              </w:rPr>
              <w:t>①主要施工方法                      5分；</w:t>
            </w:r>
          </w:p>
          <w:p>
            <w:pPr>
              <w:spacing w:line="360" w:lineRule="auto"/>
              <w:ind w:firstLine="420" w:firstLineChars="200"/>
              <w:rPr>
                <w:rFonts w:ascii="宋体" w:hAnsi="宋体" w:cs="宋体"/>
                <w:szCs w:val="21"/>
              </w:rPr>
            </w:pPr>
            <w:r>
              <w:rPr>
                <w:rFonts w:hint="eastAsia" w:ascii="宋体" w:hAnsi="宋体" w:cs="宋体"/>
                <w:szCs w:val="21"/>
              </w:rPr>
              <w:t>②拟投入的主要物资计划              2分；</w:t>
            </w:r>
          </w:p>
          <w:p>
            <w:pPr>
              <w:spacing w:line="360" w:lineRule="auto"/>
              <w:ind w:firstLine="420" w:firstLineChars="200"/>
              <w:rPr>
                <w:rFonts w:ascii="宋体" w:hAnsi="宋体" w:cs="宋体"/>
                <w:szCs w:val="21"/>
              </w:rPr>
            </w:pPr>
            <w:r>
              <w:rPr>
                <w:rFonts w:hint="eastAsia" w:ascii="宋体" w:hAnsi="宋体" w:cs="宋体"/>
                <w:szCs w:val="21"/>
              </w:rPr>
              <w:t>③拟投入的主要施工机械计划          2分；</w:t>
            </w:r>
          </w:p>
          <w:p>
            <w:pPr>
              <w:spacing w:line="360" w:lineRule="auto"/>
              <w:ind w:firstLine="420" w:firstLineChars="200"/>
              <w:rPr>
                <w:rFonts w:ascii="宋体" w:hAnsi="宋体" w:cs="宋体"/>
                <w:szCs w:val="21"/>
              </w:rPr>
            </w:pPr>
            <w:r>
              <w:rPr>
                <w:rFonts w:hint="eastAsia" w:ascii="宋体" w:hAnsi="宋体" w:cs="宋体"/>
                <w:szCs w:val="21"/>
              </w:rPr>
              <w:t>④劳动力安排计划                    2分；</w:t>
            </w:r>
          </w:p>
          <w:p>
            <w:pPr>
              <w:spacing w:line="360" w:lineRule="auto"/>
              <w:ind w:firstLine="420" w:firstLineChars="200"/>
              <w:rPr>
                <w:rFonts w:ascii="宋体" w:hAnsi="宋体" w:cs="宋体"/>
                <w:szCs w:val="21"/>
              </w:rPr>
            </w:pPr>
            <w:r>
              <w:rPr>
                <w:rFonts w:hint="eastAsia" w:ascii="宋体" w:hAnsi="宋体" w:cs="宋体"/>
                <w:szCs w:val="21"/>
              </w:rPr>
              <w:t>⑤确保工程质量的技术组织措施        3分；</w:t>
            </w:r>
          </w:p>
          <w:p>
            <w:pPr>
              <w:spacing w:line="360" w:lineRule="auto"/>
              <w:ind w:firstLine="420" w:firstLineChars="200"/>
              <w:rPr>
                <w:rFonts w:ascii="宋体" w:hAnsi="宋体" w:cs="宋体"/>
                <w:szCs w:val="21"/>
              </w:rPr>
            </w:pPr>
            <w:r>
              <w:rPr>
                <w:rFonts w:hint="eastAsia" w:ascii="宋体" w:hAnsi="宋体" w:cs="宋体"/>
                <w:szCs w:val="21"/>
              </w:rPr>
              <w:t>⑥确保安全生产的技术组织措施        3分；</w:t>
            </w:r>
          </w:p>
          <w:p>
            <w:pPr>
              <w:spacing w:line="360" w:lineRule="auto"/>
              <w:ind w:firstLine="420" w:firstLineChars="200"/>
              <w:rPr>
                <w:rFonts w:ascii="宋体" w:hAnsi="宋体" w:cs="宋体"/>
                <w:szCs w:val="21"/>
              </w:rPr>
            </w:pPr>
            <w:r>
              <w:rPr>
                <w:rFonts w:hint="eastAsia" w:ascii="宋体" w:hAnsi="宋体" w:cs="宋体"/>
                <w:szCs w:val="21"/>
              </w:rPr>
              <w:t>⑦确保工期的技术组织措施            3分；</w:t>
            </w:r>
          </w:p>
          <w:p>
            <w:pPr>
              <w:spacing w:line="360" w:lineRule="auto"/>
              <w:ind w:firstLine="420" w:firstLineChars="200"/>
              <w:rPr>
                <w:rFonts w:ascii="宋体" w:hAnsi="宋体" w:cs="宋体"/>
                <w:szCs w:val="21"/>
              </w:rPr>
            </w:pPr>
            <w:r>
              <w:rPr>
                <w:rFonts w:hint="eastAsia" w:ascii="宋体" w:hAnsi="宋体" w:cs="宋体"/>
                <w:szCs w:val="21"/>
              </w:rPr>
              <w:t>⑧确保文明施工的技术组织措施        2分；</w:t>
            </w:r>
          </w:p>
          <w:p>
            <w:pPr>
              <w:spacing w:line="360" w:lineRule="auto"/>
              <w:ind w:firstLine="420" w:firstLineChars="200"/>
              <w:rPr>
                <w:rFonts w:ascii="宋体" w:hAnsi="宋体" w:cs="宋体"/>
                <w:szCs w:val="21"/>
              </w:rPr>
            </w:pPr>
            <w:r>
              <w:rPr>
                <w:rFonts w:hint="eastAsia" w:ascii="宋体" w:hAnsi="宋体" w:cs="宋体"/>
                <w:szCs w:val="21"/>
              </w:rPr>
              <w:t>⑨施工进度图                        2分；</w:t>
            </w:r>
          </w:p>
          <w:p>
            <w:pPr>
              <w:spacing w:line="360" w:lineRule="auto"/>
              <w:ind w:firstLine="420" w:firstLineChars="200"/>
              <w:rPr>
                <w:rFonts w:ascii="宋体" w:hAnsi="宋体" w:cs="宋体"/>
                <w:szCs w:val="21"/>
              </w:rPr>
            </w:pPr>
            <w:r>
              <w:rPr>
                <w:rFonts w:hint="eastAsia" w:ascii="宋体" w:hAnsi="宋体" w:cs="宋体"/>
                <w:szCs w:val="21"/>
              </w:rPr>
              <w:t>⑩质量保修服务方案                  2分；</w:t>
            </w:r>
          </w:p>
          <w:p>
            <w:pPr>
              <w:spacing w:line="360" w:lineRule="auto"/>
              <w:rPr>
                <w:rFonts w:ascii="宋体" w:hAnsi="宋体" w:cs="宋体"/>
                <w:szCs w:val="21"/>
              </w:rPr>
            </w:pPr>
            <w:r>
              <w:rPr>
                <w:rFonts w:hint="eastAsia" w:ascii="宋体" w:hAnsi="宋体" w:cs="宋体"/>
                <w:szCs w:val="21"/>
              </w:rPr>
              <w:t>2、施工组织设计的针对性                 2分；</w:t>
            </w:r>
          </w:p>
          <w:p>
            <w:pPr>
              <w:spacing w:line="360" w:lineRule="auto"/>
              <w:rPr>
                <w:rFonts w:ascii="宋体" w:hAnsi="宋体" w:cs="宋体"/>
                <w:szCs w:val="21"/>
              </w:rPr>
            </w:pPr>
            <w:r>
              <w:rPr>
                <w:rFonts w:hint="eastAsia" w:ascii="宋体" w:hAnsi="宋体" w:cs="宋体"/>
                <w:szCs w:val="21"/>
              </w:rPr>
              <w:t>3、施工组织设计的完整性                 2分。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847" w:type="dxa"/>
            <w:vAlign w:val="center"/>
          </w:tcPr>
          <w:p>
            <w:pPr>
              <w:jc w:val="center"/>
              <w:rPr>
                <w:rFonts w:ascii="宋体" w:hAnsi="宋体" w:cs="宋体"/>
                <w:b/>
                <w:szCs w:val="21"/>
              </w:rPr>
            </w:pPr>
            <w:r>
              <w:rPr>
                <w:rFonts w:hint="eastAsia" w:ascii="宋体" w:hAnsi="宋体" w:cs="宋体"/>
                <w:b/>
                <w:szCs w:val="21"/>
              </w:rPr>
              <w:t>条款号</w:t>
            </w:r>
          </w:p>
        </w:tc>
        <w:tc>
          <w:tcPr>
            <w:tcW w:w="1084" w:type="dxa"/>
            <w:vAlign w:val="center"/>
          </w:tcPr>
          <w:p>
            <w:pPr>
              <w:jc w:val="center"/>
              <w:rPr>
                <w:rFonts w:ascii="宋体" w:hAnsi="宋体" w:cs="宋体"/>
                <w:b/>
                <w:szCs w:val="21"/>
              </w:rPr>
            </w:pPr>
            <w:r>
              <w:rPr>
                <w:rFonts w:hint="eastAsia" w:ascii="宋体" w:hAnsi="宋体" w:cs="宋体"/>
                <w:b/>
                <w:szCs w:val="21"/>
              </w:rPr>
              <w:t>条款内容</w:t>
            </w:r>
          </w:p>
        </w:tc>
        <w:tc>
          <w:tcPr>
            <w:tcW w:w="2346" w:type="dxa"/>
            <w:gridSpan w:val="2"/>
            <w:vAlign w:val="center"/>
          </w:tcPr>
          <w:p>
            <w:pPr>
              <w:jc w:val="center"/>
              <w:rPr>
                <w:rFonts w:ascii="宋体" w:hAnsi="宋体" w:cs="宋体"/>
                <w:b/>
                <w:szCs w:val="21"/>
              </w:rPr>
            </w:pPr>
            <w:r>
              <w:rPr>
                <w:rFonts w:hint="eastAsia" w:ascii="宋体" w:hAnsi="宋体" w:cs="宋体"/>
                <w:b/>
                <w:szCs w:val="21"/>
              </w:rPr>
              <w:t>评分因素</w:t>
            </w:r>
          </w:p>
        </w:tc>
        <w:tc>
          <w:tcPr>
            <w:tcW w:w="5249" w:type="dxa"/>
            <w:vAlign w:val="center"/>
          </w:tcPr>
          <w:p>
            <w:pPr>
              <w:jc w:val="center"/>
              <w:rPr>
                <w:rFonts w:ascii="宋体" w:hAnsi="宋体" w:cs="宋体"/>
                <w:b/>
                <w:szCs w:val="21"/>
              </w:rPr>
            </w:pPr>
            <w:r>
              <w:rPr>
                <w:rFonts w:hint="eastAsia" w:ascii="宋体" w:hAnsi="宋体" w:cs="宋体"/>
                <w:b/>
                <w:szCs w:val="21"/>
              </w:rPr>
              <w:t>评分标准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847" w:type="dxa"/>
            <w:vMerge w:val="restart"/>
            <w:vAlign w:val="center"/>
          </w:tcPr>
          <w:p>
            <w:pPr>
              <w:jc w:val="center"/>
              <w:rPr>
                <w:rFonts w:ascii="宋体" w:hAnsi="宋体" w:cs="宋体"/>
                <w:b/>
                <w:szCs w:val="21"/>
              </w:rPr>
            </w:pPr>
            <w:r>
              <w:rPr>
                <w:rFonts w:hint="eastAsia" w:ascii="宋体" w:hAnsi="宋体" w:cs="宋体"/>
                <w:szCs w:val="21"/>
              </w:rPr>
              <w:t>19.2.6</w:t>
            </w:r>
          </w:p>
        </w:tc>
        <w:tc>
          <w:tcPr>
            <w:tcW w:w="1084" w:type="dxa"/>
            <w:vMerge w:val="restart"/>
            <w:vAlign w:val="center"/>
          </w:tcPr>
          <w:p>
            <w:pPr>
              <w:jc w:val="center"/>
              <w:rPr>
                <w:rFonts w:ascii="宋体" w:hAnsi="宋体" w:cs="宋体"/>
                <w:b/>
                <w:szCs w:val="21"/>
              </w:rPr>
            </w:pPr>
            <w:r>
              <w:rPr>
                <w:rFonts w:hint="eastAsia" w:ascii="宋体" w:hAnsi="宋体" w:cs="宋体"/>
                <w:szCs w:val="21"/>
              </w:rPr>
              <w:t>综合标评审（20分）</w:t>
            </w:r>
          </w:p>
        </w:tc>
        <w:tc>
          <w:tcPr>
            <w:tcW w:w="2346" w:type="dxa"/>
            <w:gridSpan w:val="2"/>
            <w:vAlign w:val="center"/>
          </w:tcPr>
          <w:p>
            <w:pPr>
              <w:jc w:val="center"/>
              <w:rPr>
                <w:rFonts w:ascii="宋体" w:hAnsi="宋体" w:cs="宋体"/>
                <w:szCs w:val="21"/>
              </w:rPr>
            </w:pPr>
            <w:r>
              <w:rPr>
                <w:rFonts w:hint="eastAsia" w:ascii="宋体" w:hAnsi="宋体" w:cs="宋体"/>
                <w:szCs w:val="21"/>
              </w:rPr>
              <w:t>企业业绩5分</w:t>
            </w:r>
          </w:p>
        </w:tc>
        <w:tc>
          <w:tcPr>
            <w:tcW w:w="5249" w:type="dxa"/>
            <w:vAlign w:val="center"/>
          </w:tcPr>
          <w:p>
            <w:pPr>
              <w:ind w:firstLine="420" w:firstLineChars="200"/>
              <w:rPr>
                <w:rFonts w:ascii="宋体" w:hAnsi="宋体" w:cs="宋体"/>
                <w:szCs w:val="21"/>
              </w:rPr>
            </w:pPr>
            <w:r>
              <w:rPr>
                <w:rFonts w:hint="eastAsia" w:ascii="宋体" w:hAnsi="宋体" w:cs="宋体"/>
                <w:szCs w:val="21"/>
              </w:rPr>
              <w:t>投标人近三年具有一项类似工程业绩每项得1分，最多得5分（以合同签订为准）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874" w:hRule="atLeast"/>
          <w:jc w:val="center"/>
        </w:trPr>
        <w:tc>
          <w:tcPr>
            <w:tcW w:w="847" w:type="dxa"/>
            <w:vMerge w:val="continue"/>
            <w:vAlign w:val="center"/>
          </w:tcPr>
          <w:p>
            <w:pPr>
              <w:jc w:val="center"/>
              <w:rPr>
                <w:rFonts w:ascii="宋体" w:hAnsi="宋体" w:cs="宋体"/>
                <w:szCs w:val="21"/>
              </w:rPr>
            </w:pPr>
          </w:p>
        </w:tc>
        <w:tc>
          <w:tcPr>
            <w:tcW w:w="1084" w:type="dxa"/>
            <w:vMerge w:val="continue"/>
            <w:vAlign w:val="center"/>
          </w:tcPr>
          <w:p>
            <w:pPr>
              <w:jc w:val="center"/>
              <w:rPr>
                <w:rFonts w:ascii="宋体" w:hAnsi="宋体" w:cs="宋体"/>
                <w:szCs w:val="21"/>
              </w:rPr>
            </w:pPr>
          </w:p>
        </w:tc>
        <w:tc>
          <w:tcPr>
            <w:tcW w:w="982" w:type="dxa"/>
            <w:vMerge w:val="restart"/>
            <w:vAlign w:val="center"/>
          </w:tcPr>
          <w:p>
            <w:pPr>
              <w:jc w:val="center"/>
              <w:rPr>
                <w:rFonts w:ascii="宋体" w:hAnsi="宋体" w:cs="宋体"/>
                <w:szCs w:val="21"/>
              </w:rPr>
            </w:pPr>
            <w:r>
              <w:rPr>
                <w:rFonts w:hint="eastAsia" w:ascii="宋体" w:hAnsi="宋体" w:cs="宋体"/>
                <w:szCs w:val="21"/>
              </w:rPr>
              <w:t>项目班子配备</w:t>
            </w:r>
          </w:p>
        </w:tc>
        <w:tc>
          <w:tcPr>
            <w:tcW w:w="1364" w:type="dxa"/>
            <w:vMerge w:val="restart"/>
            <w:vAlign w:val="center"/>
          </w:tcPr>
          <w:p>
            <w:pPr>
              <w:rPr>
                <w:rFonts w:ascii="宋体" w:hAnsi="宋体" w:cs="宋体"/>
                <w:szCs w:val="21"/>
              </w:rPr>
            </w:pPr>
            <w:r>
              <w:rPr>
                <w:rFonts w:hint="eastAsia" w:ascii="宋体" w:hAnsi="宋体" w:cs="宋体"/>
                <w:szCs w:val="21"/>
              </w:rPr>
              <w:t>项目经理5分</w:t>
            </w:r>
          </w:p>
          <w:p>
            <w:pPr>
              <w:rPr>
                <w:rFonts w:ascii="宋体" w:hAnsi="宋体" w:cs="宋体"/>
                <w:szCs w:val="21"/>
              </w:rPr>
            </w:pPr>
          </w:p>
        </w:tc>
        <w:tc>
          <w:tcPr>
            <w:tcW w:w="5249" w:type="dxa"/>
            <w:tcBorders>
              <w:bottom w:val="single" w:color="auto" w:sz="4" w:space="0"/>
            </w:tcBorders>
            <w:vAlign w:val="center"/>
          </w:tcPr>
          <w:p>
            <w:pPr>
              <w:ind w:firstLine="420" w:firstLineChars="200"/>
              <w:rPr>
                <w:rFonts w:ascii="宋体" w:hAnsi="宋体" w:cs="宋体"/>
                <w:szCs w:val="21"/>
              </w:rPr>
            </w:pPr>
            <w:r>
              <w:rPr>
                <w:rFonts w:hint="eastAsia" w:ascii="宋体" w:hAnsi="宋体" w:cs="宋体"/>
                <w:szCs w:val="21"/>
              </w:rPr>
              <w:t>项目经理近三年类似工程经历（附相关证明文件），</w:t>
            </w:r>
            <w:r>
              <w:rPr>
                <w:rFonts w:ascii="宋体" w:hAnsi="宋体" w:cs="宋体"/>
              </w:rPr>
              <w:t>每项得</w:t>
            </w:r>
            <w:r>
              <w:rPr>
                <w:rFonts w:hint="eastAsia" w:ascii="宋体" w:hAnsi="宋体" w:cs="宋体"/>
              </w:rPr>
              <w:t>1</w:t>
            </w:r>
            <w:r>
              <w:rPr>
                <w:rFonts w:ascii="宋体" w:hAnsi="宋体" w:cs="宋体"/>
              </w:rPr>
              <w:t>分</w:t>
            </w:r>
            <w:r>
              <w:rPr>
                <w:rFonts w:hint="eastAsia" w:ascii="宋体" w:hAnsi="宋体" w:cs="宋体"/>
              </w:rPr>
              <w:t>，</w:t>
            </w:r>
            <w:r>
              <w:rPr>
                <w:rFonts w:hint="eastAsia" w:ascii="宋体" w:hAnsi="宋体" w:cs="宋体"/>
                <w:szCs w:val="21"/>
              </w:rPr>
              <w:t>该项最高得2分。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60" w:hRule="atLeast"/>
          <w:jc w:val="center"/>
        </w:trPr>
        <w:tc>
          <w:tcPr>
            <w:tcW w:w="847" w:type="dxa"/>
            <w:vMerge w:val="continue"/>
            <w:vAlign w:val="center"/>
          </w:tcPr>
          <w:p>
            <w:pPr>
              <w:jc w:val="center"/>
              <w:rPr>
                <w:rFonts w:ascii="宋体" w:hAnsi="宋体" w:cs="宋体"/>
                <w:szCs w:val="21"/>
              </w:rPr>
            </w:pPr>
          </w:p>
        </w:tc>
        <w:tc>
          <w:tcPr>
            <w:tcW w:w="1084" w:type="dxa"/>
            <w:vMerge w:val="continue"/>
            <w:vAlign w:val="center"/>
          </w:tcPr>
          <w:p>
            <w:pPr>
              <w:jc w:val="center"/>
              <w:rPr>
                <w:rFonts w:ascii="宋体" w:hAnsi="宋体" w:cs="宋体"/>
                <w:szCs w:val="21"/>
              </w:rPr>
            </w:pPr>
          </w:p>
        </w:tc>
        <w:tc>
          <w:tcPr>
            <w:tcW w:w="982" w:type="dxa"/>
            <w:vMerge w:val="continue"/>
            <w:vAlign w:val="center"/>
          </w:tcPr>
          <w:p>
            <w:pPr>
              <w:rPr>
                <w:rFonts w:ascii="宋体" w:hAnsi="宋体" w:cs="宋体"/>
                <w:szCs w:val="21"/>
              </w:rPr>
            </w:pPr>
          </w:p>
        </w:tc>
        <w:tc>
          <w:tcPr>
            <w:tcW w:w="1364" w:type="dxa"/>
            <w:vMerge w:val="continue"/>
            <w:vAlign w:val="center"/>
          </w:tcPr>
          <w:p>
            <w:pPr>
              <w:rPr>
                <w:rFonts w:ascii="宋体" w:hAnsi="宋体" w:cs="宋体"/>
                <w:szCs w:val="21"/>
              </w:rPr>
            </w:pPr>
          </w:p>
        </w:tc>
        <w:tc>
          <w:tcPr>
            <w:tcW w:w="5249" w:type="dxa"/>
            <w:tcBorders>
              <w:bottom w:val="single" w:color="auto" w:sz="4" w:space="0"/>
            </w:tcBorders>
            <w:vAlign w:val="center"/>
          </w:tcPr>
          <w:p>
            <w:pPr>
              <w:ind w:firstLine="420" w:firstLineChars="200"/>
              <w:rPr>
                <w:rFonts w:ascii="宋体" w:hAnsi="宋体" w:cs="宋体"/>
                <w:szCs w:val="21"/>
              </w:rPr>
            </w:pPr>
            <w:r>
              <w:rPr>
                <w:rFonts w:hint="eastAsia" w:ascii="宋体" w:hAnsi="宋体" w:cs="宋体"/>
                <w:szCs w:val="21"/>
              </w:rPr>
              <w:t>项目经理</w:t>
            </w:r>
            <w:r>
              <w:rPr>
                <w:rFonts w:hint="eastAsia"/>
                <w:szCs w:val="21"/>
              </w:rPr>
              <w:t>具有高级职称得1分，中级职称得0.5分，其他不得分。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60" w:hRule="atLeast"/>
          <w:jc w:val="center"/>
        </w:trPr>
        <w:tc>
          <w:tcPr>
            <w:tcW w:w="847" w:type="dxa"/>
            <w:vMerge w:val="continue"/>
            <w:vAlign w:val="center"/>
          </w:tcPr>
          <w:p>
            <w:pPr>
              <w:jc w:val="center"/>
              <w:rPr>
                <w:rFonts w:ascii="宋体" w:hAnsi="宋体" w:cs="宋体"/>
                <w:szCs w:val="21"/>
              </w:rPr>
            </w:pPr>
          </w:p>
        </w:tc>
        <w:tc>
          <w:tcPr>
            <w:tcW w:w="1084" w:type="dxa"/>
            <w:vMerge w:val="continue"/>
            <w:vAlign w:val="center"/>
          </w:tcPr>
          <w:p>
            <w:pPr>
              <w:jc w:val="center"/>
              <w:rPr>
                <w:rFonts w:ascii="宋体" w:hAnsi="宋体" w:cs="宋体"/>
                <w:szCs w:val="21"/>
              </w:rPr>
            </w:pPr>
          </w:p>
        </w:tc>
        <w:tc>
          <w:tcPr>
            <w:tcW w:w="982" w:type="dxa"/>
            <w:vMerge w:val="continue"/>
            <w:vAlign w:val="center"/>
          </w:tcPr>
          <w:p>
            <w:pPr>
              <w:rPr>
                <w:rFonts w:ascii="宋体" w:hAnsi="宋体" w:cs="宋体"/>
                <w:szCs w:val="21"/>
              </w:rPr>
            </w:pPr>
          </w:p>
        </w:tc>
        <w:tc>
          <w:tcPr>
            <w:tcW w:w="1364" w:type="dxa"/>
            <w:vMerge w:val="continue"/>
            <w:tcBorders>
              <w:bottom w:val="single" w:color="auto" w:sz="4" w:space="0"/>
            </w:tcBorders>
            <w:vAlign w:val="center"/>
          </w:tcPr>
          <w:p>
            <w:pPr>
              <w:rPr>
                <w:rFonts w:ascii="宋体" w:hAnsi="宋体" w:cs="宋体"/>
                <w:szCs w:val="21"/>
              </w:rPr>
            </w:pPr>
          </w:p>
        </w:tc>
        <w:tc>
          <w:tcPr>
            <w:tcW w:w="5249" w:type="dxa"/>
            <w:tcBorders>
              <w:bottom w:val="single" w:color="auto" w:sz="4" w:space="0"/>
            </w:tcBorders>
            <w:vAlign w:val="center"/>
          </w:tcPr>
          <w:p>
            <w:pPr>
              <w:ind w:firstLine="420" w:firstLineChars="200"/>
              <w:rPr>
                <w:rFonts w:ascii="宋体" w:hAnsi="宋体" w:cs="宋体"/>
                <w:szCs w:val="21"/>
              </w:rPr>
            </w:pPr>
            <w:r>
              <w:rPr>
                <w:rFonts w:hint="eastAsia" w:ascii="宋体" w:hAnsi="宋体" w:cs="宋体"/>
                <w:szCs w:val="21"/>
              </w:rPr>
              <w:t>项目经理</w:t>
            </w:r>
            <w:r>
              <w:rPr>
                <w:rFonts w:hint="eastAsia" w:ascii="宋体" w:hAnsi="宋体"/>
                <w:szCs w:val="21"/>
              </w:rPr>
              <w:t>具有</w:t>
            </w:r>
            <w:r>
              <w:rPr>
                <w:rFonts w:hint="eastAsia" w:ascii="宋体" w:hAnsi="宋体" w:cs="宋体"/>
                <w:szCs w:val="21"/>
              </w:rPr>
              <w:t>硕士研究生以上学历，得2分；</w:t>
            </w:r>
            <w:r>
              <w:rPr>
                <w:rFonts w:hint="eastAsia" w:ascii="宋体" w:hAnsi="宋体"/>
                <w:szCs w:val="21"/>
              </w:rPr>
              <w:t>本科学历，得1分；专科学历，得0.5分；中专及以下得0分。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64" w:hRule="atLeast"/>
          <w:jc w:val="center"/>
        </w:trPr>
        <w:tc>
          <w:tcPr>
            <w:tcW w:w="847" w:type="dxa"/>
            <w:vMerge w:val="continue"/>
            <w:vAlign w:val="center"/>
          </w:tcPr>
          <w:p>
            <w:pPr>
              <w:jc w:val="center"/>
              <w:rPr>
                <w:rFonts w:ascii="宋体" w:hAnsi="宋体" w:cs="宋体"/>
                <w:szCs w:val="21"/>
              </w:rPr>
            </w:pPr>
          </w:p>
        </w:tc>
        <w:tc>
          <w:tcPr>
            <w:tcW w:w="1084" w:type="dxa"/>
            <w:vMerge w:val="continue"/>
            <w:vAlign w:val="center"/>
          </w:tcPr>
          <w:p>
            <w:pPr>
              <w:jc w:val="center"/>
              <w:rPr>
                <w:rFonts w:ascii="宋体" w:hAnsi="宋体" w:cs="宋体"/>
                <w:szCs w:val="21"/>
              </w:rPr>
            </w:pPr>
          </w:p>
        </w:tc>
        <w:tc>
          <w:tcPr>
            <w:tcW w:w="982" w:type="dxa"/>
            <w:vMerge w:val="continue"/>
            <w:vAlign w:val="center"/>
          </w:tcPr>
          <w:p>
            <w:pPr>
              <w:rPr>
                <w:rFonts w:ascii="宋体" w:hAnsi="宋体" w:cs="宋体"/>
                <w:szCs w:val="21"/>
              </w:rPr>
            </w:pPr>
          </w:p>
        </w:tc>
        <w:tc>
          <w:tcPr>
            <w:tcW w:w="1364" w:type="dxa"/>
            <w:vAlign w:val="center"/>
          </w:tcPr>
          <w:p>
            <w:pPr>
              <w:rPr>
                <w:rFonts w:ascii="宋体" w:hAnsi="宋体" w:cs="宋体"/>
                <w:szCs w:val="21"/>
              </w:rPr>
            </w:pPr>
            <w:r>
              <w:rPr>
                <w:rFonts w:hAnsi="宋体"/>
                <w:szCs w:val="21"/>
              </w:rPr>
              <w:t>项目管理班子人员构成</w:t>
            </w:r>
            <w:r>
              <w:rPr>
                <w:rFonts w:hint="eastAsia" w:hAnsi="宋体"/>
                <w:szCs w:val="21"/>
              </w:rPr>
              <w:t>4分</w:t>
            </w:r>
          </w:p>
        </w:tc>
        <w:tc>
          <w:tcPr>
            <w:tcW w:w="5249" w:type="dxa"/>
            <w:tcBorders>
              <w:bottom w:val="single" w:color="auto" w:sz="4" w:space="0"/>
            </w:tcBorders>
            <w:vAlign w:val="center"/>
          </w:tcPr>
          <w:p>
            <w:pPr>
              <w:ind w:firstLine="420" w:firstLineChars="200"/>
              <w:rPr>
                <w:rFonts w:ascii="宋体" w:hAnsi="宋体" w:cs="宋体"/>
                <w:szCs w:val="21"/>
              </w:rPr>
            </w:pPr>
            <w:r>
              <w:rPr>
                <w:rFonts w:hAnsi="宋体"/>
                <w:szCs w:val="21"/>
              </w:rPr>
              <w:t>机构健全、人员齐备、专业配套、具备相关岗位证书；主要技术、经济、管理人员素质高、业绩优，酌情评分，该项最高得</w:t>
            </w:r>
            <w:r>
              <w:rPr>
                <w:rFonts w:hint="eastAsia" w:hAnsi="宋体"/>
                <w:szCs w:val="21"/>
              </w:rPr>
              <w:t>4</w:t>
            </w:r>
            <w:r>
              <w:rPr>
                <w:rFonts w:hAnsi="宋体"/>
                <w:szCs w:val="21"/>
              </w:rPr>
              <w:t>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847" w:type="dxa"/>
            <w:vMerge w:val="continue"/>
            <w:vAlign w:val="center"/>
          </w:tcPr>
          <w:p>
            <w:pPr>
              <w:jc w:val="center"/>
              <w:rPr>
                <w:rFonts w:ascii="宋体" w:hAnsi="宋体" w:cs="宋体"/>
                <w:szCs w:val="21"/>
              </w:rPr>
            </w:pPr>
          </w:p>
        </w:tc>
        <w:tc>
          <w:tcPr>
            <w:tcW w:w="1084" w:type="dxa"/>
            <w:vMerge w:val="continue"/>
            <w:vAlign w:val="center"/>
          </w:tcPr>
          <w:p>
            <w:pPr>
              <w:jc w:val="center"/>
              <w:rPr>
                <w:rFonts w:ascii="宋体" w:hAnsi="宋体" w:cs="宋体"/>
                <w:szCs w:val="21"/>
              </w:rPr>
            </w:pPr>
          </w:p>
        </w:tc>
        <w:tc>
          <w:tcPr>
            <w:tcW w:w="2346" w:type="dxa"/>
            <w:gridSpan w:val="2"/>
            <w:vMerge w:val="restart"/>
            <w:vAlign w:val="center"/>
          </w:tcPr>
          <w:p>
            <w:pPr>
              <w:rPr>
                <w:rFonts w:ascii="宋体" w:hAnsi="宋体" w:cs="宋体"/>
                <w:szCs w:val="21"/>
              </w:rPr>
            </w:pPr>
            <w:r>
              <w:rPr>
                <w:rFonts w:hint="eastAsia" w:ascii="宋体" w:hAnsi="宋体" w:cs="宋体"/>
                <w:szCs w:val="21"/>
              </w:rPr>
              <w:t>投标工期3分</w:t>
            </w:r>
          </w:p>
        </w:tc>
        <w:tc>
          <w:tcPr>
            <w:tcW w:w="5249" w:type="dxa"/>
            <w:vAlign w:val="center"/>
          </w:tcPr>
          <w:p>
            <w:pPr>
              <w:ind w:firstLine="420" w:firstLineChars="200"/>
              <w:rPr>
                <w:rFonts w:ascii="宋体" w:hAnsi="宋体" w:cs="宋体"/>
                <w:szCs w:val="21"/>
              </w:rPr>
            </w:pPr>
            <w:r>
              <w:rPr>
                <w:rFonts w:hint="eastAsia" w:ascii="宋体" w:hAnsi="宋体" w:cs="宋体"/>
                <w:szCs w:val="21"/>
              </w:rPr>
              <w:t>投标工期满足磋商文件要求的得1分，不满足的作废标处理。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847" w:type="dxa"/>
            <w:vMerge w:val="continue"/>
            <w:vAlign w:val="center"/>
          </w:tcPr>
          <w:p>
            <w:pPr>
              <w:jc w:val="center"/>
              <w:rPr>
                <w:rFonts w:ascii="宋体" w:hAnsi="宋体" w:cs="宋体"/>
                <w:szCs w:val="21"/>
              </w:rPr>
            </w:pPr>
          </w:p>
        </w:tc>
        <w:tc>
          <w:tcPr>
            <w:tcW w:w="1084" w:type="dxa"/>
            <w:vMerge w:val="continue"/>
            <w:vAlign w:val="center"/>
          </w:tcPr>
          <w:p>
            <w:pPr>
              <w:jc w:val="center"/>
              <w:rPr>
                <w:rFonts w:ascii="宋体" w:hAnsi="宋体" w:cs="宋体"/>
                <w:szCs w:val="21"/>
              </w:rPr>
            </w:pPr>
          </w:p>
        </w:tc>
        <w:tc>
          <w:tcPr>
            <w:tcW w:w="2346" w:type="dxa"/>
            <w:gridSpan w:val="2"/>
            <w:vMerge w:val="continue"/>
            <w:vAlign w:val="center"/>
          </w:tcPr>
          <w:p>
            <w:pPr>
              <w:rPr>
                <w:rFonts w:ascii="宋体" w:hAnsi="宋体" w:cs="宋体"/>
                <w:szCs w:val="21"/>
              </w:rPr>
            </w:pPr>
          </w:p>
        </w:tc>
        <w:tc>
          <w:tcPr>
            <w:tcW w:w="5249" w:type="dxa"/>
            <w:vAlign w:val="center"/>
          </w:tcPr>
          <w:p>
            <w:pPr>
              <w:ind w:firstLine="420" w:firstLineChars="200"/>
              <w:rPr>
                <w:rFonts w:ascii="宋体" w:hAnsi="宋体" w:cs="宋体"/>
                <w:szCs w:val="21"/>
              </w:rPr>
            </w:pPr>
            <w:r>
              <w:rPr>
                <w:rFonts w:hint="eastAsia" w:ascii="宋体" w:hAnsi="宋体" w:cs="宋体"/>
                <w:szCs w:val="21"/>
              </w:rPr>
              <w:t>对工期有承诺，有违约经济处罚措施，</w:t>
            </w:r>
            <w:r>
              <w:rPr>
                <w:rFonts w:hAnsi="宋体"/>
                <w:szCs w:val="21"/>
              </w:rPr>
              <w:t>且合理可行，酌情评分，该项最高得</w:t>
            </w:r>
            <w:r>
              <w:rPr>
                <w:rFonts w:hint="eastAsia" w:hAnsi="宋体"/>
                <w:szCs w:val="21"/>
              </w:rPr>
              <w:t>2</w:t>
            </w:r>
            <w:r>
              <w:rPr>
                <w:rFonts w:hAnsi="宋体"/>
                <w:szCs w:val="21"/>
              </w:rPr>
              <w:t>分</w:t>
            </w:r>
            <w:r>
              <w:rPr>
                <w:rFonts w:hint="eastAsia" w:hAnsi="宋体"/>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847" w:type="dxa"/>
            <w:vMerge w:val="continue"/>
            <w:vAlign w:val="center"/>
          </w:tcPr>
          <w:p>
            <w:pPr>
              <w:jc w:val="center"/>
              <w:rPr>
                <w:rFonts w:ascii="宋体" w:hAnsi="宋体" w:cs="宋体"/>
                <w:szCs w:val="21"/>
              </w:rPr>
            </w:pPr>
          </w:p>
        </w:tc>
        <w:tc>
          <w:tcPr>
            <w:tcW w:w="1084" w:type="dxa"/>
            <w:vMerge w:val="continue"/>
            <w:vAlign w:val="center"/>
          </w:tcPr>
          <w:p>
            <w:pPr>
              <w:jc w:val="center"/>
              <w:rPr>
                <w:rFonts w:ascii="宋体" w:hAnsi="宋体" w:cs="宋体"/>
                <w:szCs w:val="21"/>
              </w:rPr>
            </w:pPr>
          </w:p>
        </w:tc>
        <w:tc>
          <w:tcPr>
            <w:tcW w:w="2346" w:type="dxa"/>
            <w:gridSpan w:val="2"/>
            <w:vMerge w:val="restart"/>
            <w:vAlign w:val="center"/>
          </w:tcPr>
          <w:p>
            <w:pPr>
              <w:rPr>
                <w:rFonts w:ascii="宋体" w:hAnsi="宋体" w:cs="宋体"/>
                <w:szCs w:val="21"/>
              </w:rPr>
            </w:pPr>
            <w:r>
              <w:rPr>
                <w:rFonts w:hAnsi="宋体"/>
                <w:szCs w:val="21"/>
              </w:rPr>
              <w:t>工程质量、文明施工、安全生产目标</w:t>
            </w:r>
            <w:r>
              <w:rPr>
                <w:rFonts w:hint="eastAsia" w:hAnsi="宋体"/>
                <w:szCs w:val="21"/>
              </w:rPr>
              <w:t>3分</w:t>
            </w:r>
          </w:p>
        </w:tc>
        <w:tc>
          <w:tcPr>
            <w:tcW w:w="5249" w:type="dxa"/>
            <w:vAlign w:val="center"/>
          </w:tcPr>
          <w:p>
            <w:pPr>
              <w:ind w:firstLine="420" w:firstLineChars="200"/>
              <w:rPr>
                <w:rFonts w:ascii="宋体" w:hAnsi="宋体" w:cs="宋体"/>
                <w:szCs w:val="21"/>
              </w:rPr>
            </w:pPr>
            <w:r>
              <w:rPr>
                <w:rFonts w:hAnsi="宋体"/>
                <w:szCs w:val="21"/>
              </w:rPr>
              <w:t>工程质量、文明施工、安全生产管理目标满足</w:t>
            </w:r>
            <w:r>
              <w:rPr>
                <w:rFonts w:hint="eastAsia" w:ascii="宋体" w:hAnsi="宋体" w:cs="宋体"/>
                <w:szCs w:val="21"/>
              </w:rPr>
              <w:t>磋商</w:t>
            </w:r>
            <w:r>
              <w:rPr>
                <w:rFonts w:hAnsi="宋体"/>
                <w:szCs w:val="21"/>
              </w:rPr>
              <w:t>文件要求的得</w:t>
            </w:r>
            <w:r>
              <w:rPr>
                <w:rFonts w:hint="eastAsia" w:hAnsi="宋体"/>
                <w:szCs w:val="21"/>
              </w:rPr>
              <w:t>1</w:t>
            </w:r>
            <w:r>
              <w:rPr>
                <w:rFonts w:hAnsi="宋体"/>
                <w:szCs w:val="21"/>
              </w:rPr>
              <w:t>分，不满足</w:t>
            </w:r>
            <w:r>
              <w:rPr>
                <w:rFonts w:hint="eastAsia" w:ascii="宋体" w:hAnsi="宋体" w:cs="宋体"/>
                <w:szCs w:val="21"/>
              </w:rPr>
              <w:t>磋商</w:t>
            </w:r>
            <w:r>
              <w:rPr>
                <w:rFonts w:hAnsi="宋体"/>
                <w:szCs w:val="21"/>
              </w:rPr>
              <w:t>文件要求的，作废标处理</w:t>
            </w:r>
            <w:r>
              <w:rPr>
                <w:rFonts w:hint="eastAsia" w:hAnsi="宋体"/>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847" w:type="dxa"/>
            <w:vMerge w:val="continue"/>
            <w:vAlign w:val="center"/>
          </w:tcPr>
          <w:p>
            <w:pPr>
              <w:jc w:val="center"/>
              <w:rPr>
                <w:rFonts w:ascii="宋体" w:hAnsi="宋体" w:cs="宋体"/>
                <w:szCs w:val="21"/>
              </w:rPr>
            </w:pPr>
          </w:p>
        </w:tc>
        <w:tc>
          <w:tcPr>
            <w:tcW w:w="1084" w:type="dxa"/>
            <w:vMerge w:val="continue"/>
            <w:vAlign w:val="center"/>
          </w:tcPr>
          <w:p>
            <w:pPr>
              <w:jc w:val="center"/>
              <w:rPr>
                <w:rFonts w:ascii="宋体" w:hAnsi="宋体" w:cs="宋体"/>
                <w:szCs w:val="21"/>
              </w:rPr>
            </w:pPr>
          </w:p>
        </w:tc>
        <w:tc>
          <w:tcPr>
            <w:tcW w:w="2346" w:type="dxa"/>
            <w:gridSpan w:val="2"/>
            <w:vMerge w:val="continue"/>
            <w:vAlign w:val="center"/>
          </w:tcPr>
          <w:p>
            <w:pPr>
              <w:rPr>
                <w:rFonts w:ascii="宋体" w:hAnsi="宋体" w:cs="宋体"/>
                <w:szCs w:val="21"/>
              </w:rPr>
            </w:pPr>
          </w:p>
        </w:tc>
        <w:tc>
          <w:tcPr>
            <w:tcW w:w="5249" w:type="dxa"/>
            <w:vAlign w:val="center"/>
          </w:tcPr>
          <w:p>
            <w:pPr>
              <w:ind w:firstLine="420" w:firstLineChars="200"/>
              <w:rPr>
                <w:rFonts w:ascii="宋体" w:hAnsi="宋体" w:cs="宋体"/>
                <w:szCs w:val="21"/>
              </w:rPr>
            </w:pPr>
            <w:r>
              <w:rPr>
                <w:rFonts w:hAnsi="宋体"/>
                <w:szCs w:val="21"/>
              </w:rPr>
              <w:t>对工程质量、文明施工、安全生产管理目标有承诺，有违约经济处罚措施，且合理可行，酌情评分，该项最高得</w:t>
            </w:r>
            <w:r>
              <w:rPr>
                <w:rFonts w:hint="eastAsia" w:hAnsi="宋体"/>
                <w:szCs w:val="21"/>
              </w:rPr>
              <w:t>2</w:t>
            </w:r>
            <w:r>
              <w:rPr>
                <w:rFonts w:hAnsi="宋体"/>
                <w:szCs w:val="21"/>
              </w:rPr>
              <w:t>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931" w:type="dxa"/>
            <w:gridSpan w:val="2"/>
            <w:vAlign w:val="center"/>
          </w:tcPr>
          <w:p>
            <w:pPr>
              <w:jc w:val="center"/>
              <w:rPr>
                <w:rFonts w:ascii="宋体" w:hAnsi="宋体" w:cs="宋体"/>
                <w:b/>
                <w:szCs w:val="21"/>
              </w:rPr>
            </w:pPr>
            <w:r>
              <w:rPr>
                <w:rFonts w:hint="eastAsia" w:ascii="宋体" w:hAnsi="宋体" w:cs="宋体"/>
                <w:b/>
                <w:szCs w:val="21"/>
              </w:rPr>
              <w:t>条款号</w:t>
            </w:r>
          </w:p>
        </w:tc>
        <w:tc>
          <w:tcPr>
            <w:tcW w:w="7595" w:type="dxa"/>
            <w:gridSpan w:val="3"/>
            <w:vAlign w:val="center"/>
          </w:tcPr>
          <w:p>
            <w:pPr>
              <w:jc w:val="center"/>
              <w:rPr>
                <w:rFonts w:ascii="宋体" w:hAnsi="宋体" w:cs="宋体"/>
                <w:b/>
                <w:szCs w:val="21"/>
              </w:rPr>
            </w:pPr>
            <w:r>
              <w:rPr>
                <w:rFonts w:hint="eastAsia" w:ascii="宋体" w:hAnsi="宋体" w:cs="宋体"/>
                <w:b/>
                <w:szCs w:val="21"/>
              </w:rPr>
              <w:t>编列内容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111" w:hRule="atLeast"/>
          <w:jc w:val="center"/>
        </w:trPr>
        <w:tc>
          <w:tcPr>
            <w:tcW w:w="847" w:type="dxa"/>
            <w:vAlign w:val="center"/>
          </w:tcPr>
          <w:p>
            <w:pPr>
              <w:jc w:val="center"/>
              <w:rPr>
                <w:rFonts w:ascii="宋体" w:hAnsi="宋体" w:cs="宋体"/>
                <w:szCs w:val="21"/>
              </w:rPr>
            </w:pPr>
            <w:r>
              <w:rPr>
                <w:rFonts w:hint="eastAsia" w:ascii="宋体" w:hAnsi="宋体" w:cs="宋体"/>
                <w:szCs w:val="21"/>
              </w:rPr>
              <w:t>19.2.7</w:t>
            </w:r>
          </w:p>
        </w:tc>
        <w:tc>
          <w:tcPr>
            <w:tcW w:w="1084" w:type="dxa"/>
            <w:vAlign w:val="center"/>
          </w:tcPr>
          <w:p>
            <w:pPr>
              <w:jc w:val="center"/>
              <w:rPr>
                <w:rFonts w:ascii="宋体" w:hAnsi="宋体" w:cs="宋体"/>
                <w:szCs w:val="21"/>
              </w:rPr>
            </w:pPr>
            <w:r>
              <w:rPr>
                <w:rFonts w:hint="eastAsia" w:ascii="宋体" w:hAnsi="宋体" w:cs="宋体"/>
                <w:szCs w:val="21"/>
              </w:rPr>
              <w:t>计分办法</w:t>
            </w:r>
          </w:p>
        </w:tc>
        <w:tc>
          <w:tcPr>
            <w:tcW w:w="7595" w:type="dxa"/>
            <w:gridSpan w:val="3"/>
            <w:vAlign w:val="center"/>
          </w:tcPr>
          <w:p>
            <w:pPr>
              <w:ind w:firstLine="420" w:firstLineChars="200"/>
              <w:rPr>
                <w:rFonts w:ascii="宋体" w:hAnsi="宋体" w:cs="宋体"/>
                <w:szCs w:val="21"/>
              </w:rPr>
            </w:pPr>
            <w:r>
              <w:rPr>
                <w:rFonts w:hint="eastAsia" w:ascii="宋体" w:hAnsi="宋体" w:cs="宋体"/>
                <w:szCs w:val="21"/>
              </w:rPr>
              <w:t>1、评标委员会成员按照磋商文件和本办法上述有关规定，给各响应文件评分，并按下列公式确定各投标人的评定分数：</w:t>
            </w:r>
          </w:p>
          <w:p>
            <w:pPr>
              <w:ind w:firstLine="420" w:firstLineChars="200"/>
              <w:rPr>
                <w:rFonts w:ascii="宋体" w:hAnsi="宋体" w:cs="宋体"/>
                <w:szCs w:val="21"/>
              </w:rPr>
            </w:pPr>
            <w:r>
              <w:rPr>
                <w:rFonts w:hint="eastAsia" w:ascii="宋体" w:hAnsi="宋体" w:cs="宋体"/>
                <w:szCs w:val="21"/>
              </w:rPr>
              <w:t>评定分数=技术标得分+商务标得分+综合标得分</w:t>
            </w:r>
          </w:p>
          <w:p>
            <w:pPr>
              <w:ind w:firstLine="420" w:firstLineChars="200"/>
              <w:rPr>
                <w:rFonts w:ascii="宋体" w:hAnsi="宋体" w:cs="宋体"/>
                <w:szCs w:val="21"/>
              </w:rPr>
            </w:pPr>
            <w:r>
              <w:rPr>
                <w:rFonts w:hint="eastAsia" w:ascii="宋体" w:hAnsi="宋体" w:cs="宋体"/>
                <w:szCs w:val="21"/>
              </w:rPr>
              <w:t>2、各投标人投标的最终得分为各评委所评定分数的算术平均值。</w:t>
            </w:r>
          </w:p>
          <w:p>
            <w:pPr>
              <w:ind w:firstLine="420" w:firstLineChars="200"/>
              <w:rPr>
                <w:rFonts w:ascii="宋体" w:hAnsi="宋体" w:cs="宋体"/>
                <w:szCs w:val="21"/>
              </w:rPr>
            </w:pPr>
            <w:r>
              <w:rPr>
                <w:rFonts w:hint="eastAsia" w:ascii="宋体" w:hAnsi="宋体" w:cs="宋体"/>
                <w:szCs w:val="21"/>
              </w:rPr>
              <w:t>3、各项统计、评分结果均按四舍五入方法精确到小数点后两位。</w:t>
            </w:r>
          </w:p>
          <w:p>
            <w:pPr>
              <w:ind w:firstLine="420" w:firstLineChars="200"/>
              <w:rPr>
                <w:rFonts w:ascii="宋体" w:hAnsi="宋体" w:cs="宋体"/>
                <w:szCs w:val="21"/>
              </w:rPr>
            </w:pPr>
            <w:r>
              <w:rPr>
                <w:rFonts w:hint="eastAsia" w:ascii="宋体" w:hAnsi="宋体" w:cs="宋体"/>
                <w:szCs w:val="21"/>
              </w:rPr>
              <w:t>4、评标委员会根据各投标人投标的最终评分，按高低次序确定投标人最终的排列名次，并按照磋商文件中规定推荐两名有排序的合格的中标候选人。如果投标人的最终评分相同，则投标报价低的投标人排名优先。</w:t>
            </w:r>
          </w:p>
        </w:tc>
      </w:tr>
    </w:tbl>
    <w:p>
      <w:pPr>
        <w:adjustRightInd w:val="0"/>
        <w:snapToGrid w:val="0"/>
        <w:spacing w:line="360" w:lineRule="auto"/>
        <w:rPr>
          <w:rFonts w:ascii="宋体" w:hAnsi="宋体"/>
          <w:sz w:val="24"/>
        </w:rPr>
      </w:pPr>
    </w:p>
    <w:p>
      <w:pPr>
        <w:spacing w:line="360" w:lineRule="auto"/>
        <w:ind w:firstLine="480" w:firstLineChars="200"/>
        <w:rPr>
          <w:rFonts w:ascii="宋体" w:hAnsi="宋体"/>
          <w:sz w:val="24"/>
        </w:rPr>
      </w:pPr>
      <w:r>
        <w:rPr>
          <w:rFonts w:hint="eastAsia" w:ascii="宋体" w:hAnsi="宋体"/>
          <w:sz w:val="24"/>
        </w:rPr>
        <w:t>19.3投标人的得分为各评委评分的算术平均值，各项统计、评分结果均按四舍五入方法精确到小数点后两位。</w:t>
      </w:r>
    </w:p>
    <w:p>
      <w:pPr>
        <w:spacing w:line="360" w:lineRule="auto"/>
        <w:ind w:firstLine="482" w:firstLineChars="200"/>
        <w:rPr>
          <w:rFonts w:ascii="宋体" w:hAnsi="宋体"/>
          <w:b/>
          <w:sz w:val="24"/>
        </w:rPr>
      </w:pPr>
      <w:r>
        <w:rPr>
          <w:rFonts w:hint="eastAsia" w:ascii="宋体" w:hAnsi="宋体"/>
          <w:b/>
          <w:bCs/>
          <w:sz w:val="24"/>
        </w:rPr>
        <w:t>20.资格后审</w:t>
      </w:r>
    </w:p>
    <w:p>
      <w:pPr>
        <w:spacing w:line="360" w:lineRule="auto"/>
        <w:ind w:firstLine="480" w:firstLineChars="200"/>
        <w:jc w:val="left"/>
        <w:rPr>
          <w:rFonts w:ascii="宋体" w:hAnsi="宋体"/>
          <w:sz w:val="24"/>
        </w:rPr>
      </w:pPr>
      <w:r>
        <w:rPr>
          <w:rFonts w:hint="eastAsia" w:ascii="宋体" w:hAnsi="宋体"/>
          <w:sz w:val="24"/>
        </w:rPr>
        <w:t>资格后审工作由招标人依法组建的评标委员会负责,按照磋商文件中载明对投标人资格要求的条件、标准和方法，审查投标人是否符合要求，主要包括：</w:t>
      </w:r>
    </w:p>
    <w:p>
      <w:pPr>
        <w:spacing w:line="360" w:lineRule="auto"/>
        <w:ind w:firstLine="480" w:firstLineChars="200"/>
        <w:jc w:val="left"/>
        <w:rPr>
          <w:rFonts w:ascii="宋体" w:hAnsi="宋体"/>
          <w:sz w:val="24"/>
          <w:szCs w:val="22"/>
        </w:rPr>
      </w:pPr>
      <w:r>
        <w:rPr>
          <w:rFonts w:hint="eastAsia" w:ascii="宋体" w:hAnsi="宋体"/>
          <w:sz w:val="24"/>
          <w:szCs w:val="22"/>
        </w:rPr>
        <w:t>20.1资质证书；</w:t>
      </w:r>
    </w:p>
    <w:p>
      <w:pPr>
        <w:spacing w:line="360" w:lineRule="auto"/>
        <w:ind w:firstLine="480" w:firstLineChars="200"/>
        <w:jc w:val="left"/>
        <w:rPr>
          <w:rFonts w:ascii="宋体" w:hAnsi="宋体"/>
          <w:sz w:val="24"/>
          <w:szCs w:val="22"/>
        </w:rPr>
      </w:pPr>
      <w:r>
        <w:rPr>
          <w:rFonts w:hint="eastAsia" w:ascii="宋体" w:hAnsi="宋体"/>
          <w:sz w:val="24"/>
          <w:szCs w:val="22"/>
        </w:rPr>
        <w:t>20.2具有工商行政主管部门核发的有效法人营业执照或三证合一证件，投标人不得以分公司名义进行投标，响应文件的单位盖章必须使用其法人公章，分公司盖章无效（提供营业执照原件）；</w:t>
      </w:r>
    </w:p>
    <w:p>
      <w:pPr>
        <w:spacing w:line="360" w:lineRule="auto"/>
        <w:ind w:firstLine="480" w:firstLineChars="200"/>
        <w:jc w:val="left"/>
        <w:rPr>
          <w:rFonts w:ascii="宋体" w:hAnsi="宋体"/>
          <w:sz w:val="24"/>
          <w:szCs w:val="22"/>
        </w:rPr>
      </w:pPr>
      <w:r>
        <w:rPr>
          <w:rFonts w:hint="eastAsia" w:ascii="宋体" w:hAnsi="宋体"/>
          <w:sz w:val="24"/>
          <w:szCs w:val="22"/>
        </w:rPr>
        <w:t>20.3有效的安全生产许可证；</w:t>
      </w:r>
    </w:p>
    <w:p>
      <w:pPr>
        <w:spacing w:line="360" w:lineRule="auto"/>
        <w:ind w:firstLine="480" w:firstLineChars="200"/>
        <w:jc w:val="left"/>
        <w:rPr>
          <w:rFonts w:ascii="宋体" w:hAnsi="宋体"/>
          <w:sz w:val="24"/>
          <w:szCs w:val="22"/>
        </w:rPr>
      </w:pPr>
      <w:r>
        <w:rPr>
          <w:rFonts w:hint="eastAsia" w:ascii="宋体" w:hAnsi="宋体"/>
          <w:sz w:val="24"/>
          <w:szCs w:val="22"/>
        </w:rPr>
        <w:t>20.4项目经理执业资格证书；</w:t>
      </w:r>
    </w:p>
    <w:p>
      <w:pPr>
        <w:spacing w:line="360" w:lineRule="auto"/>
        <w:ind w:firstLine="480" w:firstLineChars="200"/>
        <w:jc w:val="left"/>
        <w:rPr>
          <w:rFonts w:ascii="宋体" w:hAnsi="宋体"/>
          <w:sz w:val="24"/>
          <w:szCs w:val="22"/>
        </w:rPr>
      </w:pPr>
      <w:r>
        <w:rPr>
          <w:rFonts w:hint="eastAsia" w:ascii="宋体" w:hAnsi="宋体"/>
          <w:sz w:val="24"/>
          <w:szCs w:val="22"/>
        </w:rPr>
        <w:t>20.5法人授权委托书及被授权人身份证原件；</w:t>
      </w:r>
    </w:p>
    <w:p>
      <w:pPr>
        <w:spacing w:line="360" w:lineRule="auto"/>
        <w:ind w:firstLine="480" w:firstLineChars="200"/>
        <w:jc w:val="left"/>
        <w:rPr>
          <w:rFonts w:ascii="宋体" w:hAnsi="宋体"/>
          <w:sz w:val="24"/>
          <w:szCs w:val="22"/>
        </w:rPr>
      </w:pPr>
      <w:r>
        <w:rPr>
          <w:rFonts w:hint="eastAsia" w:ascii="宋体" w:hAnsi="宋体"/>
          <w:sz w:val="24"/>
          <w:szCs w:val="22"/>
        </w:rPr>
        <w:t>20.6近三年（投标截止日前推36个月）承接的类似业绩至少1个，提供合同。</w:t>
      </w:r>
    </w:p>
    <w:p>
      <w:pPr>
        <w:spacing w:line="360" w:lineRule="auto"/>
        <w:ind w:firstLine="480" w:firstLineChars="200"/>
        <w:jc w:val="left"/>
        <w:rPr>
          <w:rFonts w:ascii="宋体" w:hAnsi="宋体"/>
          <w:sz w:val="24"/>
          <w:szCs w:val="22"/>
        </w:rPr>
      </w:pPr>
      <w:r>
        <w:rPr>
          <w:rFonts w:hint="eastAsia" w:ascii="宋体" w:hAnsi="宋体"/>
          <w:sz w:val="24"/>
          <w:szCs w:val="22"/>
        </w:rPr>
        <w:t>20.7查询记录截图。</w:t>
      </w:r>
    </w:p>
    <w:p>
      <w:pPr>
        <w:spacing w:line="360" w:lineRule="auto"/>
        <w:ind w:firstLine="480" w:firstLineChars="200"/>
        <w:jc w:val="left"/>
        <w:rPr>
          <w:rFonts w:ascii="宋体" w:hAnsi="宋体"/>
          <w:sz w:val="24"/>
          <w:szCs w:val="22"/>
        </w:rPr>
      </w:pPr>
      <w:r>
        <w:rPr>
          <w:rFonts w:hint="eastAsia" w:ascii="宋体" w:hAnsi="宋体"/>
          <w:sz w:val="24"/>
          <w:szCs w:val="22"/>
        </w:rPr>
        <w:t>20.8投标人在参加投标活动前三年内，没有不良行为记录。</w:t>
      </w:r>
    </w:p>
    <w:p>
      <w:pPr>
        <w:spacing w:line="360" w:lineRule="auto"/>
        <w:ind w:firstLine="480" w:firstLineChars="200"/>
        <w:jc w:val="left"/>
        <w:rPr>
          <w:rFonts w:ascii="宋体" w:hAnsi="宋体"/>
          <w:sz w:val="24"/>
          <w:szCs w:val="22"/>
        </w:rPr>
      </w:pPr>
      <w:r>
        <w:rPr>
          <w:rFonts w:hint="eastAsia" w:ascii="宋体" w:hAnsi="宋体"/>
          <w:sz w:val="24"/>
          <w:szCs w:val="22"/>
        </w:rPr>
        <w:t>20.9投标人自响应文件递交截止时，未出现因非法拖欠劳动者工资而受到行政处理处罚且在行政处理处罚期限内的或因拖欠劳动者工资经人民法院判决且未执行完毕的或未自觉履行完毕的情形。（投标人应作出承诺，否则投标人的投标将被拒绝）</w:t>
      </w:r>
    </w:p>
    <w:p>
      <w:pPr>
        <w:spacing w:line="360" w:lineRule="auto"/>
        <w:ind w:firstLine="480" w:firstLineChars="200"/>
        <w:jc w:val="left"/>
        <w:rPr>
          <w:rFonts w:ascii="宋体" w:hAnsi="宋体"/>
          <w:sz w:val="24"/>
          <w:szCs w:val="22"/>
        </w:rPr>
      </w:pPr>
      <w:r>
        <w:rPr>
          <w:rFonts w:hint="eastAsia" w:ascii="宋体" w:hAnsi="宋体"/>
          <w:sz w:val="24"/>
          <w:szCs w:val="22"/>
        </w:rPr>
        <w:t>20.10单位负责人为同一人或者存在控股、管理关系的不同单位，不得同时参加同一标段投标或者未划分标段的同一招标项目投标；</w:t>
      </w:r>
    </w:p>
    <w:p>
      <w:pPr>
        <w:spacing w:line="360" w:lineRule="auto"/>
        <w:ind w:firstLine="480" w:firstLineChars="200"/>
        <w:jc w:val="left"/>
        <w:rPr>
          <w:rFonts w:ascii="宋体" w:hAnsi="宋体"/>
          <w:sz w:val="24"/>
          <w:szCs w:val="22"/>
        </w:rPr>
      </w:pPr>
      <w:r>
        <w:rPr>
          <w:rFonts w:hint="eastAsia" w:ascii="宋体" w:hAnsi="宋体"/>
          <w:sz w:val="24"/>
          <w:szCs w:val="22"/>
        </w:rPr>
        <w:t>20.11与招标人存在利害关系可能影响招标公正性的法人、其他组织或者个人，不得参加投标；</w:t>
      </w:r>
    </w:p>
    <w:p>
      <w:pPr>
        <w:spacing w:line="360" w:lineRule="auto"/>
        <w:ind w:firstLine="480" w:firstLineChars="200"/>
        <w:jc w:val="left"/>
        <w:rPr>
          <w:rFonts w:ascii="宋体" w:hAnsi="宋体"/>
          <w:sz w:val="24"/>
          <w:szCs w:val="22"/>
        </w:rPr>
      </w:pPr>
      <w:r>
        <w:rPr>
          <w:rFonts w:hint="eastAsia" w:ascii="宋体" w:hAnsi="宋体"/>
          <w:sz w:val="24"/>
          <w:szCs w:val="22"/>
        </w:rPr>
        <w:t>20.12本项目不接受联合体机构，应以独立投标人身份参与本工程投标。</w:t>
      </w:r>
    </w:p>
    <w:p>
      <w:pPr>
        <w:spacing w:line="360" w:lineRule="auto"/>
        <w:ind w:firstLine="480" w:firstLineChars="200"/>
        <w:jc w:val="left"/>
        <w:rPr>
          <w:rFonts w:ascii="宋体" w:hAnsi="宋体"/>
          <w:sz w:val="24"/>
          <w:szCs w:val="22"/>
        </w:rPr>
      </w:pPr>
      <w:r>
        <w:rPr>
          <w:rFonts w:hint="eastAsia" w:ascii="宋体" w:hAnsi="宋体"/>
          <w:sz w:val="24"/>
          <w:szCs w:val="22"/>
        </w:rPr>
        <w:t>只有符合以上标准的投标人才有可能通过资格审查。</w:t>
      </w:r>
    </w:p>
    <w:p>
      <w:pPr>
        <w:spacing w:line="360" w:lineRule="auto"/>
        <w:ind w:firstLine="525" w:firstLineChars="218"/>
        <w:rPr>
          <w:rFonts w:ascii="宋体" w:hAnsi="宋体"/>
          <w:b/>
          <w:bCs/>
          <w:sz w:val="24"/>
        </w:rPr>
      </w:pPr>
      <w:r>
        <w:rPr>
          <w:rFonts w:hint="eastAsia" w:ascii="宋体" w:hAnsi="宋体"/>
          <w:b/>
          <w:bCs/>
          <w:sz w:val="24"/>
        </w:rPr>
        <w:t>21.响应文件的初步评审</w:t>
      </w:r>
    </w:p>
    <w:p>
      <w:pPr>
        <w:adjustRightInd w:val="0"/>
        <w:snapToGrid w:val="0"/>
        <w:spacing w:line="360" w:lineRule="auto"/>
        <w:ind w:firstLine="530" w:firstLineChars="221"/>
        <w:rPr>
          <w:rFonts w:ascii="宋体" w:hAnsi="宋体"/>
          <w:sz w:val="24"/>
        </w:rPr>
      </w:pPr>
      <w:r>
        <w:rPr>
          <w:rFonts w:hint="eastAsia" w:ascii="宋体" w:hAnsi="宋体"/>
          <w:sz w:val="24"/>
        </w:rPr>
        <w:t>21.1初步评审具体包括符合性评审、响应文件的澄清、说明和补正以及投标报价的修正。</w:t>
      </w:r>
    </w:p>
    <w:p>
      <w:pPr>
        <w:spacing w:line="360" w:lineRule="auto"/>
        <w:ind w:firstLine="482" w:firstLineChars="200"/>
        <w:jc w:val="left"/>
        <w:rPr>
          <w:rFonts w:ascii="宋体" w:hAnsi="宋体"/>
          <w:b/>
          <w:sz w:val="24"/>
        </w:rPr>
      </w:pPr>
      <w:r>
        <w:rPr>
          <w:rFonts w:hint="eastAsia" w:ascii="宋体" w:hAnsi="宋体"/>
          <w:b/>
          <w:sz w:val="24"/>
        </w:rPr>
        <w:t>22．响应文件的符合性审查</w:t>
      </w:r>
    </w:p>
    <w:p>
      <w:pPr>
        <w:spacing w:line="360" w:lineRule="auto"/>
        <w:ind w:firstLine="480" w:firstLineChars="200"/>
        <w:jc w:val="left"/>
        <w:rPr>
          <w:rFonts w:ascii="宋体" w:hAnsi="宋体"/>
          <w:bCs/>
          <w:sz w:val="24"/>
        </w:rPr>
      </w:pPr>
      <w:r>
        <w:rPr>
          <w:rFonts w:hint="eastAsia" w:ascii="宋体" w:hAnsi="宋体"/>
          <w:bCs/>
          <w:sz w:val="24"/>
        </w:rPr>
        <w:t>评标委员会对响应文件进行符合性审查，当响应文件出现下列情形之一将视为未在实质上响应磋商文件的要求，为无效响应文件，不得推荐为中标候选人：</w:t>
      </w:r>
    </w:p>
    <w:p>
      <w:pPr>
        <w:spacing w:line="360" w:lineRule="auto"/>
        <w:ind w:firstLine="410" w:firstLineChars="171"/>
        <w:rPr>
          <w:rFonts w:ascii="宋体" w:hAnsi="宋体"/>
          <w:sz w:val="24"/>
        </w:rPr>
      </w:pPr>
      <w:r>
        <w:rPr>
          <w:rFonts w:hint="eastAsia" w:ascii="宋体" w:hAnsi="宋体"/>
          <w:sz w:val="24"/>
        </w:rPr>
        <w:t>22.1响应文件中的投标函未按磋商文件要求加盖投标单位公章及法定代表人或委托代理人签章的；或有委托代理人签章，但没有合法、有效的委托书原件的；参加开标会人员不符合磋商文件规定的；</w:t>
      </w:r>
    </w:p>
    <w:p>
      <w:pPr>
        <w:spacing w:line="360" w:lineRule="auto"/>
        <w:ind w:firstLine="480" w:firstLineChars="200"/>
        <w:jc w:val="left"/>
        <w:rPr>
          <w:rFonts w:ascii="宋体" w:hAnsi="宋体"/>
          <w:sz w:val="24"/>
        </w:rPr>
      </w:pPr>
      <w:r>
        <w:rPr>
          <w:rFonts w:hint="eastAsia" w:ascii="宋体" w:hAnsi="宋体"/>
          <w:sz w:val="24"/>
        </w:rPr>
        <w:t>22.2响应文件未按规定格式填写，密封不合格、内容不全或关键字迹模糊、无法辨认，造成响应文件实质性不响应磋商文件的；</w:t>
      </w:r>
    </w:p>
    <w:p>
      <w:pPr>
        <w:spacing w:line="360" w:lineRule="auto"/>
        <w:ind w:firstLine="480" w:firstLineChars="200"/>
        <w:jc w:val="left"/>
        <w:rPr>
          <w:rFonts w:ascii="宋体" w:hAnsi="宋体"/>
          <w:sz w:val="24"/>
        </w:rPr>
      </w:pPr>
      <w:r>
        <w:rPr>
          <w:rFonts w:hint="eastAsia" w:ascii="宋体" w:hAnsi="宋体"/>
          <w:sz w:val="24"/>
        </w:rPr>
        <w:t>22.3响应文件载明的招标项目工期、质量不符合磋商文件要求的；</w:t>
      </w:r>
    </w:p>
    <w:p>
      <w:pPr>
        <w:spacing w:line="360" w:lineRule="auto"/>
        <w:ind w:firstLine="480" w:firstLineChars="200"/>
        <w:jc w:val="left"/>
        <w:rPr>
          <w:rFonts w:ascii="宋体" w:hAnsi="宋体"/>
          <w:sz w:val="24"/>
        </w:rPr>
      </w:pPr>
      <w:r>
        <w:rPr>
          <w:rFonts w:hint="eastAsia" w:ascii="宋体" w:hAnsi="宋体"/>
          <w:sz w:val="24"/>
        </w:rPr>
        <w:t>22.4 响应文件出现两份或多份内容不同的响应文件，或在一份响应文件中对同一招标项目报有两个及以上报价，且未声明哪一个报价有效的；</w:t>
      </w:r>
    </w:p>
    <w:p>
      <w:pPr>
        <w:spacing w:line="360" w:lineRule="auto"/>
        <w:ind w:firstLine="480" w:firstLineChars="200"/>
        <w:jc w:val="left"/>
        <w:rPr>
          <w:rFonts w:ascii="宋体" w:hAnsi="宋体"/>
          <w:sz w:val="24"/>
        </w:rPr>
      </w:pPr>
      <w:r>
        <w:rPr>
          <w:rFonts w:hint="eastAsia" w:ascii="宋体" w:hAnsi="宋体"/>
          <w:sz w:val="24"/>
        </w:rPr>
        <w:t>22.5投标报价高于招标控制价总价的；</w:t>
      </w:r>
    </w:p>
    <w:p>
      <w:pPr>
        <w:spacing w:line="360" w:lineRule="auto"/>
        <w:ind w:firstLine="480" w:firstLineChars="200"/>
        <w:jc w:val="left"/>
        <w:rPr>
          <w:rFonts w:ascii="宋体" w:hAnsi="宋体"/>
          <w:sz w:val="24"/>
        </w:rPr>
      </w:pPr>
      <w:r>
        <w:rPr>
          <w:rFonts w:hint="eastAsia" w:ascii="宋体" w:hAnsi="宋体"/>
          <w:sz w:val="24"/>
        </w:rPr>
        <w:t>22.6招标人不能接受的条件，或者对合同中约定的招标人的权利和投标人的义务方面造成重大限制的；</w:t>
      </w:r>
    </w:p>
    <w:p>
      <w:pPr>
        <w:spacing w:line="360" w:lineRule="auto"/>
        <w:ind w:firstLine="480" w:firstLineChars="200"/>
        <w:jc w:val="left"/>
        <w:rPr>
          <w:rFonts w:ascii="宋体" w:hAnsi="宋体"/>
          <w:sz w:val="24"/>
        </w:rPr>
      </w:pPr>
      <w:r>
        <w:rPr>
          <w:rFonts w:hint="eastAsia" w:ascii="宋体" w:hAnsi="宋体"/>
          <w:sz w:val="24"/>
        </w:rPr>
        <w:t>22.7投标人的企业各类证照中有过期的；</w:t>
      </w:r>
    </w:p>
    <w:p>
      <w:pPr>
        <w:spacing w:line="360" w:lineRule="auto"/>
        <w:ind w:firstLine="480" w:firstLineChars="200"/>
        <w:jc w:val="left"/>
        <w:rPr>
          <w:rFonts w:ascii="宋体" w:hAnsi="宋体"/>
          <w:sz w:val="24"/>
        </w:rPr>
      </w:pPr>
      <w:r>
        <w:rPr>
          <w:rFonts w:hint="eastAsia" w:ascii="宋体" w:hAnsi="宋体"/>
          <w:sz w:val="24"/>
        </w:rPr>
        <w:t>22.8不符合磋商文件中规定的其他实质性要求的。</w:t>
      </w:r>
    </w:p>
    <w:p>
      <w:pPr>
        <w:adjustRightInd w:val="0"/>
        <w:snapToGrid w:val="0"/>
        <w:spacing w:line="360" w:lineRule="auto"/>
        <w:ind w:firstLine="532" w:firstLineChars="221"/>
        <w:rPr>
          <w:rFonts w:ascii="宋体" w:hAnsi="宋体"/>
          <w:b/>
          <w:sz w:val="24"/>
        </w:rPr>
      </w:pPr>
      <w:r>
        <w:rPr>
          <w:rFonts w:hint="eastAsia" w:ascii="宋体" w:hAnsi="宋体"/>
          <w:b/>
          <w:sz w:val="24"/>
        </w:rPr>
        <w:t>23．响应文件的澄清、说明和补正</w:t>
      </w:r>
    </w:p>
    <w:p>
      <w:pPr>
        <w:adjustRightInd w:val="0"/>
        <w:snapToGrid w:val="0"/>
        <w:spacing w:line="360" w:lineRule="auto"/>
        <w:ind w:firstLine="530" w:firstLineChars="221"/>
        <w:rPr>
          <w:rFonts w:ascii="宋体" w:hAnsi="宋体"/>
          <w:sz w:val="24"/>
        </w:rPr>
      </w:pPr>
      <w:r>
        <w:rPr>
          <w:rFonts w:hint="eastAsia" w:ascii="宋体" w:hAnsi="宋体"/>
          <w:sz w:val="24"/>
        </w:rPr>
        <w:t>23.1评标委员会可以书面方式要求投标人对响应文件中含义不明确、对同类问题表述不一致或者有明显文字错误的内容作必要的澄清、说明或者补正。澄清、说明或者补正应以书面方式进行并不得超出响应文件的范围或者改变响应文件的实质性内容。投标人拒不按照要求对响应文件进行澄清、说明或者补正的，评标委员会可以否决其投标。</w:t>
      </w:r>
    </w:p>
    <w:p>
      <w:pPr>
        <w:adjustRightInd w:val="0"/>
        <w:snapToGrid w:val="0"/>
        <w:spacing w:line="360" w:lineRule="auto"/>
        <w:ind w:firstLine="511" w:firstLineChars="212"/>
        <w:rPr>
          <w:rFonts w:ascii="宋体" w:hAnsi="宋体"/>
          <w:b/>
          <w:sz w:val="24"/>
        </w:rPr>
      </w:pPr>
      <w:r>
        <w:rPr>
          <w:rFonts w:hint="eastAsia" w:ascii="宋体" w:hAnsi="宋体"/>
          <w:b/>
          <w:sz w:val="24"/>
        </w:rPr>
        <w:t>24.投标报价的修正</w:t>
      </w:r>
    </w:p>
    <w:p>
      <w:pPr>
        <w:adjustRightInd w:val="0"/>
        <w:snapToGrid w:val="0"/>
        <w:spacing w:line="360" w:lineRule="auto"/>
        <w:ind w:firstLine="530" w:firstLineChars="221"/>
        <w:rPr>
          <w:rFonts w:ascii="宋体" w:hAnsi="宋体"/>
          <w:sz w:val="24"/>
        </w:rPr>
      </w:pPr>
      <w:r>
        <w:rPr>
          <w:rFonts w:hint="eastAsia" w:ascii="宋体" w:hAnsi="宋体"/>
          <w:sz w:val="24"/>
        </w:rPr>
        <w:t>24.1 评标委员会将对确定为实质上响应磋商文件要求的响应文件进行校核，看其是否有计算或表达上的错误，修正错误的原则如下：</w:t>
      </w:r>
    </w:p>
    <w:p>
      <w:pPr>
        <w:adjustRightInd w:val="0"/>
        <w:snapToGrid w:val="0"/>
        <w:spacing w:line="360" w:lineRule="auto"/>
        <w:ind w:firstLine="410" w:firstLineChars="171"/>
        <w:rPr>
          <w:rFonts w:ascii="宋体" w:hAnsi="宋体"/>
          <w:sz w:val="24"/>
        </w:rPr>
      </w:pPr>
      <w:r>
        <w:rPr>
          <w:rFonts w:hint="eastAsia" w:ascii="宋体" w:hAnsi="宋体"/>
          <w:sz w:val="24"/>
        </w:rPr>
        <w:t>（1）当单价与数量均符合磋商文件要求时，若单价与数量的乘积与合价不一致时，以单价为准，修改合价;若评标委员会认为单价有明显的小数点错误，则以投标合价为准，修改单价。</w:t>
      </w:r>
    </w:p>
    <w:p>
      <w:pPr>
        <w:adjustRightInd w:val="0"/>
        <w:snapToGrid w:val="0"/>
        <w:spacing w:line="360" w:lineRule="auto"/>
        <w:ind w:firstLine="410" w:firstLineChars="171"/>
        <w:rPr>
          <w:rFonts w:ascii="宋体" w:hAnsi="宋体"/>
          <w:sz w:val="24"/>
        </w:rPr>
      </w:pPr>
      <w:r>
        <w:rPr>
          <w:rFonts w:hint="eastAsia" w:ascii="宋体" w:hAnsi="宋体"/>
          <w:sz w:val="24"/>
        </w:rPr>
        <w:t>（2）当合价、金额累加错误时，可进行累加修正。</w:t>
      </w:r>
    </w:p>
    <w:p>
      <w:pPr>
        <w:adjustRightInd w:val="0"/>
        <w:snapToGrid w:val="0"/>
        <w:spacing w:line="360" w:lineRule="auto"/>
        <w:ind w:firstLine="530" w:firstLineChars="221"/>
        <w:rPr>
          <w:rFonts w:ascii="宋体" w:hAnsi="宋体"/>
          <w:sz w:val="24"/>
        </w:rPr>
      </w:pPr>
      <w:r>
        <w:rPr>
          <w:rFonts w:hint="eastAsia" w:ascii="宋体" w:hAnsi="宋体"/>
          <w:sz w:val="24"/>
        </w:rPr>
        <w:t>24.2 按上述修正错误的原则及方法调整或修正响应文件的投标报价，调整后的投标报价对投标人起约束作用。</w:t>
      </w:r>
    </w:p>
    <w:p>
      <w:pPr>
        <w:spacing w:line="360" w:lineRule="auto"/>
        <w:rPr>
          <w:rFonts w:ascii="宋体" w:hAnsi="宋体"/>
          <w:sz w:val="24"/>
        </w:rPr>
      </w:pPr>
    </w:p>
    <w:p>
      <w:pPr>
        <w:autoSpaceDE w:val="0"/>
        <w:autoSpaceDN w:val="0"/>
        <w:adjustRightInd w:val="0"/>
        <w:spacing w:afterLines="50" w:line="360" w:lineRule="auto"/>
        <w:jc w:val="center"/>
        <w:rPr>
          <w:rFonts w:ascii="宋体" w:hAnsi="宋体"/>
          <w:b/>
          <w:bCs/>
          <w:kern w:val="0"/>
          <w:sz w:val="32"/>
          <w:szCs w:val="32"/>
        </w:rPr>
      </w:pPr>
      <w:r>
        <w:rPr>
          <w:rFonts w:hint="eastAsia" w:ascii="宋体" w:hAnsi="宋体"/>
          <w:b/>
          <w:bCs/>
          <w:kern w:val="0"/>
          <w:sz w:val="32"/>
          <w:szCs w:val="32"/>
        </w:rPr>
        <w:t>八、合同授予</w:t>
      </w:r>
    </w:p>
    <w:p>
      <w:pPr>
        <w:spacing w:line="360" w:lineRule="auto"/>
        <w:ind w:firstLine="480" w:firstLineChars="200"/>
        <w:rPr>
          <w:rFonts w:ascii="宋体" w:hAnsi="宋体"/>
          <w:sz w:val="24"/>
        </w:rPr>
      </w:pPr>
      <w:r>
        <w:rPr>
          <w:rFonts w:hint="eastAsia" w:ascii="宋体" w:hAnsi="宋体"/>
          <w:kern w:val="0"/>
          <w:sz w:val="24"/>
        </w:rPr>
        <w:t>25.</w:t>
      </w:r>
      <w:r>
        <w:rPr>
          <w:rFonts w:hint="eastAsia" w:ascii="宋体" w:hAnsi="宋体"/>
          <w:sz w:val="24"/>
        </w:rPr>
        <w:t>招标人根据评标委员会提出的书面评标报告和推荐的中标候选人，在投标有效期结束日30个工作日前确定中标人，国有资金占控股或者主导地位的依法必须进行招标的项目，招标人应当确定排名第一名的中标候选人为中标人。依照国家相关规定发放中标通知书。</w:t>
      </w:r>
    </w:p>
    <w:p>
      <w:pPr>
        <w:autoSpaceDE w:val="0"/>
        <w:autoSpaceDN w:val="0"/>
        <w:adjustRightInd w:val="0"/>
        <w:spacing w:line="360" w:lineRule="auto"/>
        <w:ind w:firstLine="480" w:firstLineChars="200"/>
        <w:jc w:val="left"/>
        <w:rPr>
          <w:rFonts w:ascii="宋体" w:hAnsi="宋体"/>
          <w:kern w:val="0"/>
          <w:sz w:val="24"/>
        </w:rPr>
      </w:pPr>
      <w:r>
        <w:rPr>
          <w:rFonts w:hint="eastAsia" w:ascii="宋体" w:hAnsi="宋体"/>
          <w:kern w:val="0"/>
          <w:sz w:val="24"/>
        </w:rPr>
        <w:t>26.</w:t>
      </w:r>
      <w:r>
        <w:rPr>
          <w:rFonts w:hint="eastAsia" w:ascii="宋体" w:hAnsi="宋体"/>
          <w:sz w:val="24"/>
        </w:rPr>
        <w:t xml:space="preserve"> </w:t>
      </w:r>
      <w:r>
        <w:rPr>
          <w:rFonts w:hint="eastAsia" w:ascii="宋体" w:hAnsi="宋体"/>
          <w:kern w:val="0"/>
          <w:sz w:val="24"/>
        </w:rPr>
        <w:t>合同签订</w:t>
      </w:r>
    </w:p>
    <w:p>
      <w:pPr>
        <w:autoSpaceDE w:val="0"/>
        <w:autoSpaceDN w:val="0"/>
        <w:adjustRightInd w:val="0"/>
        <w:spacing w:line="360" w:lineRule="auto"/>
        <w:ind w:firstLine="480" w:firstLineChars="200"/>
        <w:jc w:val="left"/>
        <w:rPr>
          <w:rFonts w:ascii="宋体" w:hAnsi="宋体"/>
          <w:kern w:val="0"/>
          <w:sz w:val="24"/>
        </w:rPr>
      </w:pPr>
      <w:r>
        <w:rPr>
          <w:rFonts w:hint="eastAsia" w:ascii="宋体" w:hAnsi="宋体"/>
          <w:kern w:val="0"/>
          <w:sz w:val="24"/>
        </w:rPr>
        <w:t>26.1招标人和中标人应当自中标通知书发出之日起30日内，按照磋商文件和中标人的响应文件内容订立书面合同，中标人无正当理由拒绝签订合同的，招标人取消其中资格，给招标人造成损失的，中标人还应当对超过部分予以赔偿。</w:t>
      </w:r>
    </w:p>
    <w:p>
      <w:pPr>
        <w:spacing w:line="360" w:lineRule="auto"/>
        <w:jc w:val="left"/>
        <w:rPr>
          <w:rFonts w:ascii="宋体" w:hAnsi="宋体"/>
          <w:sz w:val="24"/>
        </w:rPr>
      </w:pPr>
    </w:p>
    <w:p>
      <w:pPr>
        <w:spacing w:line="460" w:lineRule="exact"/>
        <w:jc w:val="left"/>
        <w:rPr>
          <w:rFonts w:ascii="宋体" w:hAnsi="宋体"/>
          <w:sz w:val="24"/>
        </w:rPr>
        <w:sectPr>
          <w:headerReference r:id="rId3" w:type="default"/>
          <w:footerReference r:id="rId4" w:type="default"/>
          <w:pgSz w:w="11906" w:h="16838"/>
          <w:pgMar w:top="1247" w:right="1247" w:bottom="1247" w:left="1247" w:header="851" w:footer="992" w:gutter="0"/>
          <w:pgNumType w:start="1"/>
          <w:cols w:space="720" w:num="1"/>
          <w:docGrid w:type="lines" w:linePitch="312" w:charSpace="0"/>
        </w:sectPr>
      </w:pPr>
    </w:p>
    <w:p>
      <w:pPr>
        <w:jc w:val="center"/>
        <w:rPr>
          <w:rFonts w:ascii="宋体" w:hAnsi="宋体"/>
          <w:b/>
          <w:sz w:val="36"/>
          <w:szCs w:val="36"/>
        </w:rPr>
      </w:pPr>
    </w:p>
    <w:p>
      <w:pPr>
        <w:jc w:val="center"/>
        <w:rPr>
          <w:rFonts w:ascii="宋体" w:hAnsi="宋体"/>
        </w:rPr>
      </w:pPr>
      <w:r>
        <w:rPr>
          <w:rFonts w:hint="eastAsia" w:ascii="宋体" w:hAnsi="宋体"/>
          <w:b/>
          <w:sz w:val="36"/>
          <w:szCs w:val="36"/>
        </w:rPr>
        <w:t>第三章 合同条款及格式</w:t>
      </w:r>
      <w:r>
        <w:rPr>
          <w:rFonts w:hint="eastAsia" w:ascii="宋体" w:hAnsi="宋体" w:cs="宋体"/>
          <w:b/>
          <w:kern w:val="0"/>
          <w:sz w:val="36"/>
          <w:szCs w:val="36"/>
        </w:rPr>
        <w:br w:type="textWrapping"/>
      </w:r>
    </w:p>
    <w:p>
      <w:pPr>
        <w:jc w:val="center"/>
        <w:rPr>
          <w:rFonts w:ascii="仿宋" w:hAnsi="仿宋" w:eastAsia="仿宋"/>
          <w:sz w:val="28"/>
          <w:szCs w:val="28"/>
        </w:rPr>
      </w:pPr>
      <w:bookmarkStart w:id="16" w:name="_Toc504727591"/>
      <w:bookmarkStart w:id="17" w:name="_Toc30700"/>
      <w:bookmarkStart w:id="18" w:name="_Toc467049282"/>
      <w:r>
        <w:rPr>
          <w:rFonts w:hint="eastAsia" w:ascii="仿宋" w:hAnsi="仿宋" w:eastAsia="仿宋"/>
          <w:sz w:val="28"/>
          <w:szCs w:val="28"/>
        </w:rPr>
        <w:t>第一节  合同条款</w:t>
      </w:r>
      <w:bookmarkEnd w:id="16"/>
      <w:bookmarkEnd w:id="17"/>
      <w:bookmarkEnd w:id="18"/>
    </w:p>
    <w:p>
      <w:pPr>
        <w:rPr>
          <w:rFonts w:ascii="仿宋" w:hAnsi="仿宋" w:eastAsia="仿宋"/>
          <w:sz w:val="28"/>
          <w:szCs w:val="28"/>
        </w:rPr>
      </w:pPr>
    </w:p>
    <w:p>
      <w:pPr>
        <w:spacing w:line="360" w:lineRule="auto"/>
        <w:rPr>
          <w:rFonts w:ascii="仿宋" w:hAnsi="仿宋" w:eastAsia="仿宋" w:cs="宋体"/>
          <w:b/>
          <w:color w:val="000000"/>
          <w:sz w:val="24"/>
        </w:rPr>
      </w:pPr>
      <w:r>
        <w:rPr>
          <w:rFonts w:hint="eastAsia" w:ascii="仿宋" w:hAnsi="仿宋" w:eastAsia="仿宋" w:cs="宋体"/>
          <w:sz w:val="28"/>
          <w:szCs w:val="28"/>
        </w:rPr>
        <w:t xml:space="preserve">   </w:t>
      </w:r>
      <w:r>
        <w:rPr>
          <w:rFonts w:hint="eastAsia" w:ascii="仿宋" w:hAnsi="仿宋" w:eastAsia="仿宋" w:cs="宋体"/>
          <w:sz w:val="24"/>
        </w:rPr>
        <w:t xml:space="preserve"> 本《磋商文件》的“合同条款”， 采用住房和城乡建设部、国家工商行政管理局制定的《</w:t>
      </w:r>
      <w:r>
        <w:rPr>
          <w:rFonts w:hint="eastAsia" w:ascii="仿宋" w:hAnsi="仿宋" w:eastAsia="仿宋" w:cs="宋体"/>
          <w:bCs/>
          <w:sz w:val="24"/>
        </w:rPr>
        <w:t>建设项目工程总承包合同示范文本》</w:t>
      </w:r>
      <w:r>
        <w:rPr>
          <w:rFonts w:hint="eastAsia" w:ascii="仿宋" w:hAnsi="仿宋" w:eastAsia="仿宋" w:cs="宋体"/>
          <w:sz w:val="24"/>
        </w:rPr>
        <w:t>（</w:t>
      </w:r>
      <w:r>
        <w:rPr>
          <w:rFonts w:hint="eastAsia" w:ascii="仿宋" w:hAnsi="仿宋" w:eastAsia="仿宋" w:cs="宋体"/>
          <w:b/>
          <w:bCs/>
          <w:sz w:val="24"/>
        </w:rPr>
        <w:t>GF-2017-0201)</w:t>
      </w:r>
      <w:r>
        <w:rPr>
          <w:rFonts w:hint="eastAsia" w:ascii="仿宋" w:hAnsi="仿宋" w:eastAsia="仿宋" w:cs="宋体"/>
          <w:sz w:val="24"/>
        </w:rPr>
        <w:t>。合同中涉及的具体要求以及其他规定，在不违背法律法规的前提下由中标人与招标人在签订合同时具体协商。</w:t>
      </w:r>
    </w:p>
    <w:p>
      <w:pPr>
        <w:jc w:val="center"/>
        <w:rPr>
          <w:rFonts w:ascii="仿宋" w:hAnsi="仿宋" w:eastAsia="仿宋"/>
          <w:b/>
          <w:color w:val="000000"/>
          <w:sz w:val="28"/>
          <w:szCs w:val="28"/>
        </w:rPr>
      </w:pPr>
    </w:p>
    <w:p>
      <w:pPr>
        <w:jc w:val="center"/>
        <w:rPr>
          <w:rFonts w:eastAsia="华文中宋"/>
          <w:b/>
          <w:color w:val="000000"/>
          <w:sz w:val="28"/>
          <w:szCs w:val="28"/>
        </w:rPr>
      </w:pPr>
      <w:r>
        <w:rPr>
          <w:rFonts w:ascii="仿宋" w:hAnsi="仿宋" w:eastAsia="仿宋"/>
          <w:b/>
          <w:color w:val="000000"/>
          <w:sz w:val="28"/>
          <w:szCs w:val="28"/>
        </w:rPr>
        <w:t>建设工程施工合同</w:t>
      </w:r>
      <w:r>
        <w:rPr>
          <w:rFonts w:ascii="仿宋" w:hAnsi="仿宋" w:eastAsia="仿宋"/>
          <w:b/>
          <w:color w:val="000000"/>
          <w:sz w:val="28"/>
          <w:szCs w:val="28"/>
        </w:rPr>
        <w:br w:type="textWrapping"/>
      </w: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ind w:right="2719" w:rightChars="1295"/>
        <w:rPr>
          <w:b/>
          <w:color w:val="000000"/>
          <w:sz w:val="28"/>
          <w:szCs w:val="28"/>
        </w:rPr>
      </w:pPr>
      <w:r>
        <w:rPr>
          <w:sz w:val="28"/>
          <w:szCs w:val="28"/>
        </w:rPr>
        <w:pict>
          <v:shape id="Text Box 2" o:spid="_x0000_s1029" o:spt="202" type="#_x0000_t202" style="position:absolute;left:0pt;margin-left:312.6pt;margin-top:9.45pt;height:36pt;width:57pt;z-index:251658240;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c0tcdgAAAAJAQAADwAAAAAA&#10;AAABACAAAAAiAAAAZHJzL2Rvd25yZXYueG1sUEsBAhQAFAAAAAgAh07iQN7+uKfaAQAAvQMAAA4A&#10;AAAAAAAAAQAgAAAAJwEAAGRycy9lMm9Eb2MueG1sUEsFBgAAAAAGAAYAWQEAAHMFAAAAAA==&#10;">
            <v:path/>
            <v:fill on="f" focussize="0,0"/>
            <v:stroke color="#FFFFFF" joinstyle="miter"/>
            <v:imagedata o:title=""/>
            <o:lock v:ext="edit"/>
            <v:textbox>
              <w:txbxContent>
                <w:p>
                  <w:pPr>
                    <w:rPr>
                      <w:b/>
                      <w:bCs/>
                      <w:sz w:val="32"/>
                    </w:rPr>
                  </w:pPr>
                  <w:r>
                    <w:rPr>
                      <w:rFonts w:hint="eastAsia"/>
                      <w:b/>
                      <w:bCs/>
                      <w:sz w:val="32"/>
                    </w:rPr>
                    <w:t>制定</w:t>
                  </w:r>
                </w:p>
              </w:txbxContent>
            </v:textbox>
          </v:shape>
        </w:pict>
      </w:r>
      <w:r>
        <w:rPr>
          <w:rFonts w:hint="eastAsia"/>
          <w:b/>
          <w:color w:val="000000"/>
          <w:sz w:val="28"/>
          <w:szCs w:val="28"/>
        </w:rPr>
        <w:t xml:space="preserve">                </w:t>
      </w:r>
      <w:r>
        <w:rPr>
          <w:b/>
          <w:color w:val="000000"/>
          <w:sz w:val="28"/>
          <w:szCs w:val="28"/>
        </w:rPr>
        <w:t>住</w:t>
      </w:r>
      <w:r>
        <w:rPr>
          <w:rFonts w:hint="eastAsia"/>
          <w:b/>
          <w:color w:val="000000"/>
          <w:sz w:val="28"/>
          <w:szCs w:val="28"/>
        </w:rPr>
        <w:t xml:space="preserve"> </w:t>
      </w:r>
      <w:r>
        <w:rPr>
          <w:b/>
          <w:color w:val="000000"/>
          <w:sz w:val="28"/>
          <w:szCs w:val="28"/>
        </w:rPr>
        <w:t>房</w:t>
      </w:r>
      <w:r>
        <w:rPr>
          <w:rFonts w:hint="eastAsia"/>
          <w:b/>
          <w:color w:val="000000"/>
          <w:sz w:val="28"/>
          <w:szCs w:val="28"/>
        </w:rPr>
        <w:t xml:space="preserve"> </w:t>
      </w:r>
      <w:r>
        <w:rPr>
          <w:b/>
          <w:color w:val="000000"/>
          <w:sz w:val="28"/>
          <w:szCs w:val="28"/>
        </w:rPr>
        <w:t>和</w:t>
      </w:r>
      <w:r>
        <w:rPr>
          <w:rFonts w:hint="eastAsia"/>
          <w:b/>
          <w:color w:val="000000"/>
          <w:sz w:val="28"/>
          <w:szCs w:val="28"/>
        </w:rPr>
        <w:t xml:space="preserve"> </w:t>
      </w:r>
      <w:r>
        <w:rPr>
          <w:b/>
          <w:color w:val="000000"/>
          <w:sz w:val="28"/>
          <w:szCs w:val="28"/>
        </w:rPr>
        <w:t>城</w:t>
      </w:r>
      <w:r>
        <w:rPr>
          <w:rFonts w:hint="eastAsia"/>
          <w:b/>
          <w:color w:val="000000"/>
          <w:sz w:val="28"/>
          <w:szCs w:val="28"/>
        </w:rPr>
        <w:t xml:space="preserve"> </w:t>
      </w:r>
      <w:r>
        <w:rPr>
          <w:b/>
          <w:color w:val="000000"/>
          <w:sz w:val="28"/>
          <w:szCs w:val="28"/>
        </w:rPr>
        <w:t>乡</w:t>
      </w:r>
      <w:r>
        <w:rPr>
          <w:rFonts w:hint="eastAsia"/>
          <w:b/>
          <w:color w:val="000000"/>
          <w:sz w:val="28"/>
          <w:szCs w:val="28"/>
        </w:rPr>
        <w:t xml:space="preserve">  </w:t>
      </w:r>
      <w:r>
        <w:rPr>
          <w:b/>
          <w:color w:val="000000"/>
          <w:sz w:val="28"/>
          <w:szCs w:val="28"/>
        </w:rPr>
        <w:t>建</w:t>
      </w:r>
      <w:r>
        <w:rPr>
          <w:rFonts w:hint="eastAsia"/>
          <w:b/>
          <w:color w:val="000000"/>
          <w:sz w:val="28"/>
          <w:szCs w:val="28"/>
        </w:rPr>
        <w:t xml:space="preserve">  </w:t>
      </w:r>
      <w:r>
        <w:rPr>
          <w:b/>
          <w:color w:val="000000"/>
          <w:sz w:val="28"/>
          <w:szCs w:val="28"/>
        </w:rPr>
        <w:t>设</w:t>
      </w:r>
      <w:r>
        <w:rPr>
          <w:rFonts w:hint="eastAsia"/>
          <w:b/>
          <w:color w:val="000000"/>
          <w:sz w:val="28"/>
          <w:szCs w:val="28"/>
        </w:rPr>
        <w:t xml:space="preserve">  </w:t>
      </w:r>
      <w:r>
        <w:rPr>
          <w:b/>
          <w:color w:val="000000"/>
          <w:sz w:val="28"/>
          <w:szCs w:val="28"/>
        </w:rPr>
        <w:t>部</w:t>
      </w:r>
    </w:p>
    <w:p>
      <w:pPr>
        <w:ind w:right="2719" w:rightChars="1295" w:firstLine="2249" w:firstLineChars="800"/>
        <w:rPr>
          <w:b/>
          <w:color w:val="000000"/>
          <w:sz w:val="28"/>
          <w:szCs w:val="28"/>
        </w:rPr>
      </w:pPr>
      <w:r>
        <w:rPr>
          <w:b/>
          <w:color w:val="000000"/>
          <w:sz w:val="28"/>
          <w:szCs w:val="28"/>
        </w:rPr>
        <w:t>国</w:t>
      </w:r>
      <w:r>
        <w:rPr>
          <w:rFonts w:hint="eastAsia"/>
          <w:b/>
          <w:color w:val="000000"/>
          <w:sz w:val="28"/>
          <w:szCs w:val="28"/>
        </w:rPr>
        <w:t xml:space="preserve"> </w:t>
      </w:r>
      <w:r>
        <w:rPr>
          <w:b/>
          <w:color w:val="000000"/>
          <w:sz w:val="28"/>
          <w:szCs w:val="28"/>
        </w:rPr>
        <w:t>家</w:t>
      </w:r>
      <w:r>
        <w:rPr>
          <w:rFonts w:hint="eastAsia"/>
          <w:b/>
          <w:color w:val="000000"/>
          <w:sz w:val="28"/>
          <w:szCs w:val="28"/>
        </w:rPr>
        <w:t xml:space="preserve"> </w:t>
      </w:r>
      <w:r>
        <w:rPr>
          <w:b/>
          <w:color w:val="000000"/>
          <w:sz w:val="28"/>
          <w:szCs w:val="28"/>
        </w:rPr>
        <w:t>工</w:t>
      </w:r>
      <w:r>
        <w:rPr>
          <w:rFonts w:hint="eastAsia"/>
          <w:b/>
          <w:color w:val="000000"/>
          <w:sz w:val="28"/>
          <w:szCs w:val="28"/>
        </w:rPr>
        <w:t xml:space="preserve"> </w:t>
      </w:r>
      <w:r>
        <w:rPr>
          <w:b/>
          <w:color w:val="000000"/>
          <w:sz w:val="28"/>
          <w:szCs w:val="28"/>
        </w:rPr>
        <w:t>商</w:t>
      </w:r>
      <w:r>
        <w:rPr>
          <w:rFonts w:hint="eastAsia"/>
          <w:b/>
          <w:color w:val="000000"/>
          <w:sz w:val="28"/>
          <w:szCs w:val="28"/>
        </w:rPr>
        <w:t xml:space="preserve"> </w:t>
      </w:r>
      <w:r>
        <w:rPr>
          <w:b/>
          <w:color w:val="000000"/>
          <w:sz w:val="28"/>
          <w:szCs w:val="28"/>
        </w:rPr>
        <w:t>行</w:t>
      </w:r>
      <w:r>
        <w:rPr>
          <w:rFonts w:hint="eastAsia"/>
          <w:b/>
          <w:color w:val="000000"/>
          <w:sz w:val="28"/>
          <w:szCs w:val="28"/>
        </w:rPr>
        <w:t xml:space="preserve"> </w:t>
      </w:r>
      <w:r>
        <w:rPr>
          <w:b/>
          <w:color w:val="000000"/>
          <w:sz w:val="28"/>
          <w:szCs w:val="28"/>
        </w:rPr>
        <w:t>政</w:t>
      </w:r>
      <w:r>
        <w:rPr>
          <w:rFonts w:hint="eastAsia"/>
          <w:b/>
          <w:color w:val="000000"/>
          <w:sz w:val="28"/>
          <w:szCs w:val="28"/>
        </w:rPr>
        <w:t xml:space="preserve"> </w:t>
      </w:r>
      <w:r>
        <w:rPr>
          <w:b/>
          <w:color w:val="000000"/>
          <w:sz w:val="28"/>
          <w:szCs w:val="28"/>
        </w:rPr>
        <w:t>管理总局</w:t>
      </w:r>
    </w:p>
    <w:p>
      <w:pPr>
        <w:rPr>
          <w:rFonts w:eastAsia="仿宋_GB2312"/>
          <w:sz w:val="28"/>
          <w:szCs w:val="28"/>
        </w:rPr>
        <w:sectPr>
          <w:footerReference r:id="rId7" w:type="first"/>
          <w:headerReference r:id="rId5" w:type="default"/>
          <w:footerReference r:id="rId6" w:type="default"/>
          <w:pgSz w:w="11906" w:h="16838"/>
          <w:pgMar w:top="1418" w:right="1588" w:bottom="1418" w:left="1588" w:header="851" w:footer="992" w:gutter="0"/>
          <w:paperSrc w:first="7" w:other="7"/>
          <w:pgNumType w:start="1"/>
          <w:cols w:space="720" w:num="1"/>
          <w:docGrid w:linePitch="312" w:charSpace="0"/>
        </w:sectPr>
      </w:pPr>
      <w:bookmarkStart w:id="19" w:name="_Toc351203480"/>
      <w:bookmarkStart w:id="20" w:name="_Toc296890982"/>
      <w:bookmarkStart w:id="21" w:name="_Toc296503025"/>
    </w:p>
    <w:p>
      <w:pPr>
        <w:rPr>
          <w:rFonts w:ascii="宋体" w:hAnsi="宋体"/>
          <w:sz w:val="28"/>
          <w:szCs w:val="28"/>
        </w:rPr>
      </w:pPr>
      <w:bookmarkStart w:id="22" w:name="_Toc467049283"/>
      <w:bookmarkStart w:id="23" w:name="_Toc504727592"/>
      <w:bookmarkStart w:id="24" w:name="_Toc29956"/>
      <w:bookmarkStart w:id="25" w:name="_Toc511919137"/>
    </w:p>
    <w:p>
      <w:pPr>
        <w:jc w:val="center"/>
        <w:rPr>
          <w:rFonts w:ascii="宋体" w:hAnsi="宋体"/>
          <w:b/>
          <w:color w:val="000000"/>
          <w:sz w:val="28"/>
          <w:szCs w:val="28"/>
        </w:rPr>
      </w:pPr>
      <w:r>
        <w:rPr>
          <w:rFonts w:ascii="宋体" w:hAnsi="宋体"/>
          <w:b/>
          <w:sz w:val="28"/>
          <w:szCs w:val="28"/>
        </w:rPr>
        <w:t>第一部分 合同协议书</w:t>
      </w:r>
      <w:bookmarkEnd w:id="19"/>
      <w:bookmarkEnd w:id="20"/>
      <w:bookmarkEnd w:id="21"/>
      <w:bookmarkEnd w:id="22"/>
      <w:bookmarkEnd w:id="23"/>
      <w:bookmarkEnd w:id="24"/>
      <w:bookmarkEnd w:id="25"/>
    </w:p>
    <w:p>
      <w:pPr>
        <w:rPr>
          <w:rFonts w:ascii="仿宋" w:hAnsi="仿宋" w:eastAsia="仿宋" w:cs="宋体"/>
          <w:b/>
          <w:color w:val="000000"/>
          <w:sz w:val="24"/>
          <w:szCs w:val="24"/>
          <w:u w:val="single"/>
        </w:rPr>
      </w:pPr>
      <w:r>
        <w:rPr>
          <w:rFonts w:hint="eastAsia" w:ascii="仿宋" w:hAnsi="仿宋" w:eastAsia="仿宋" w:cs="宋体"/>
          <w:b/>
          <w:color w:val="000000"/>
          <w:sz w:val="24"/>
          <w:szCs w:val="24"/>
        </w:rPr>
        <w:t>发包人（全称）：</w:t>
      </w:r>
      <w:r>
        <w:rPr>
          <w:rFonts w:hint="eastAsia" w:ascii="仿宋" w:hAnsi="仿宋" w:eastAsia="仿宋" w:cs="宋体"/>
          <w:b/>
          <w:color w:val="000000"/>
          <w:sz w:val="24"/>
          <w:szCs w:val="24"/>
          <w:u w:val="single"/>
        </w:rPr>
        <w:t>新疆艾比湖旅游股份有限公司</w:t>
      </w:r>
    </w:p>
    <w:p>
      <w:pPr>
        <w:rPr>
          <w:rFonts w:ascii="仿宋" w:hAnsi="仿宋" w:eastAsia="仿宋" w:cs="宋体"/>
          <w:b/>
          <w:color w:val="000000"/>
          <w:sz w:val="24"/>
          <w:szCs w:val="24"/>
          <w:u w:val="single"/>
        </w:rPr>
      </w:pPr>
      <w:r>
        <w:rPr>
          <w:rFonts w:hint="eastAsia" w:ascii="仿宋" w:hAnsi="仿宋" w:eastAsia="仿宋" w:cs="宋体"/>
          <w:b/>
          <w:color w:val="000000"/>
          <w:sz w:val="24"/>
          <w:szCs w:val="24"/>
        </w:rPr>
        <w:t>承包人（全称）：</w:t>
      </w:r>
      <w:r>
        <w:rPr>
          <w:rFonts w:hint="eastAsia" w:ascii="仿宋" w:hAnsi="仿宋" w:eastAsia="仿宋" w:cs="宋体"/>
          <w:b/>
          <w:color w:val="000000"/>
          <w:sz w:val="24"/>
          <w:szCs w:val="24"/>
          <w:u w:val="single"/>
        </w:rPr>
        <w:t xml:space="preserve">                                     </w:t>
      </w:r>
    </w:p>
    <w:p>
      <w:pPr>
        <w:overflowPunct w:val="0"/>
        <w:spacing w:line="400" w:lineRule="exact"/>
        <w:ind w:firstLine="600" w:firstLineChars="250"/>
        <w:rPr>
          <w:rFonts w:ascii="仿宋" w:hAnsi="仿宋" w:eastAsia="仿宋" w:cs="宋体"/>
          <w:color w:val="000000"/>
          <w:sz w:val="24"/>
          <w:szCs w:val="24"/>
        </w:rPr>
      </w:pPr>
      <w:r>
        <w:rPr>
          <w:rFonts w:hint="eastAsia" w:ascii="仿宋" w:hAnsi="仿宋" w:eastAsia="仿宋" w:cs="宋体"/>
          <w:color w:val="000000"/>
          <w:sz w:val="24"/>
          <w:szCs w:val="24"/>
        </w:rPr>
        <w:t>根据《中华人民共和国合同法》、《中华人民共和国建筑法》及有关法律规定，遵循平等、自愿、公平和诚实信用的原则，双方就</w:t>
      </w:r>
      <w:r>
        <w:rPr>
          <w:rFonts w:hint="eastAsia" w:ascii="仿宋" w:hAnsi="仿宋" w:eastAsia="仿宋" w:cs="宋体"/>
          <w:color w:val="000000"/>
          <w:sz w:val="24"/>
          <w:szCs w:val="24"/>
          <w:u w:val="single"/>
        </w:rPr>
        <w:t>艾比湖公司双河市</w:t>
      </w:r>
      <w:r>
        <w:rPr>
          <w:rFonts w:hint="eastAsia" w:ascii="仿宋" w:hAnsi="仿宋" w:eastAsia="仿宋" w:cs="宋体"/>
          <w:sz w:val="24"/>
          <w:szCs w:val="24"/>
          <w:u w:val="single"/>
        </w:rPr>
        <w:t>办公室及配套用房、</w:t>
      </w:r>
      <w:r>
        <w:rPr>
          <w:rFonts w:hint="eastAsia" w:ascii="仿宋" w:hAnsi="仿宋" w:eastAsia="仿宋" w:cs="宋体"/>
          <w:color w:val="000000"/>
          <w:sz w:val="24"/>
          <w:szCs w:val="24"/>
          <w:u w:val="single"/>
        </w:rPr>
        <w:t>宿舍装修工程</w:t>
      </w:r>
      <w:r>
        <w:rPr>
          <w:rFonts w:hint="eastAsia" w:ascii="仿宋" w:hAnsi="仿宋" w:eastAsia="仿宋" w:cs="宋体"/>
          <w:color w:val="000000"/>
          <w:sz w:val="24"/>
          <w:szCs w:val="24"/>
        </w:rPr>
        <w:t>施工及有关事项协商一致，共同达成如下协议：</w:t>
      </w:r>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 xml:space="preserve">   </w:t>
      </w:r>
      <w:r>
        <w:rPr>
          <w:rFonts w:hint="eastAsia" w:ascii="仿宋" w:hAnsi="仿宋" w:eastAsia="仿宋" w:cs="宋体"/>
          <w:b/>
          <w:color w:val="000000"/>
          <w:sz w:val="24"/>
          <w:szCs w:val="24"/>
        </w:rPr>
        <w:t xml:space="preserve"> </w:t>
      </w:r>
      <w:bookmarkStart w:id="26" w:name="_Toc504727593"/>
      <w:bookmarkStart w:id="27" w:name="_Toc351203481"/>
      <w:r>
        <w:rPr>
          <w:rFonts w:hint="eastAsia" w:ascii="仿宋" w:hAnsi="仿宋" w:eastAsia="仿宋" w:cs="宋体"/>
          <w:b/>
          <w:color w:val="000000"/>
          <w:sz w:val="24"/>
          <w:szCs w:val="24"/>
        </w:rPr>
        <w:t>一、工程概况</w:t>
      </w:r>
      <w:bookmarkEnd w:id="26"/>
      <w:bookmarkEnd w:id="27"/>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bCs/>
          <w:color w:val="000000"/>
          <w:sz w:val="24"/>
          <w:szCs w:val="24"/>
        </w:rPr>
        <w:t>1.工程名称</w:t>
      </w:r>
      <w:r>
        <w:rPr>
          <w:rFonts w:hint="eastAsia" w:ascii="仿宋" w:hAnsi="仿宋" w:eastAsia="仿宋" w:cs="宋体"/>
          <w:color w:val="000000"/>
          <w:sz w:val="24"/>
          <w:szCs w:val="24"/>
        </w:rPr>
        <w:t>：</w:t>
      </w:r>
      <w:r>
        <w:rPr>
          <w:rFonts w:hint="eastAsia" w:ascii="仿宋" w:hAnsi="仿宋" w:eastAsia="仿宋" w:cs="宋体"/>
          <w:sz w:val="24"/>
          <w:szCs w:val="24"/>
          <w:u w:val="single"/>
        </w:rPr>
        <w:t>艾比湖公司双河市办公室及配套用房、宿舍装修工程</w:t>
      </w:r>
      <w:r>
        <w:rPr>
          <w:rFonts w:hint="eastAsia" w:ascii="仿宋" w:hAnsi="仿宋" w:eastAsia="仿宋" w:cs="宋体"/>
          <w:color w:val="000000"/>
          <w:sz w:val="24"/>
          <w:szCs w:val="24"/>
        </w:rPr>
        <w:t>。</w:t>
      </w:r>
    </w:p>
    <w:p>
      <w:pPr>
        <w:overflowPunct w:val="0"/>
        <w:spacing w:line="400" w:lineRule="exact"/>
        <w:rPr>
          <w:rFonts w:ascii="仿宋" w:hAnsi="仿宋" w:eastAsia="仿宋" w:cs="宋体"/>
          <w:bCs/>
          <w:sz w:val="24"/>
          <w:szCs w:val="24"/>
        </w:rPr>
      </w:pPr>
      <w:r>
        <w:rPr>
          <w:rFonts w:hint="eastAsia" w:ascii="仿宋" w:hAnsi="仿宋" w:eastAsia="仿宋" w:cs="宋体"/>
          <w:bCs/>
          <w:color w:val="000000"/>
          <w:sz w:val="24"/>
          <w:szCs w:val="24"/>
        </w:rPr>
        <w:t>2.工程地点：</w:t>
      </w:r>
      <w:r>
        <w:rPr>
          <w:rFonts w:hint="eastAsia" w:ascii="仿宋" w:hAnsi="仿宋" w:eastAsia="仿宋" w:cs="宋体"/>
          <w:sz w:val="24"/>
          <w:szCs w:val="24"/>
          <w:u w:val="single"/>
        </w:rPr>
        <w:t>双河市一号小区A区10号楼、84号西1-7</w:t>
      </w:r>
      <w:r>
        <w:rPr>
          <w:rFonts w:hint="eastAsia" w:ascii="仿宋" w:hAnsi="仿宋" w:eastAsia="仿宋" w:cs="宋体"/>
          <w:sz w:val="24"/>
          <w:szCs w:val="24"/>
        </w:rPr>
        <w:t>。</w:t>
      </w:r>
    </w:p>
    <w:p>
      <w:pPr>
        <w:overflowPunct w:val="0"/>
        <w:spacing w:line="400" w:lineRule="exact"/>
        <w:rPr>
          <w:rFonts w:ascii="仿宋" w:hAnsi="仿宋" w:eastAsia="仿宋" w:cs="宋体"/>
          <w:bCs/>
          <w:sz w:val="24"/>
          <w:szCs w:val="24"/>
        </w:rPr>
      </w:pPr>
      <w:r>
        <w:rPr>
          <w:rFonts w:hint="eastAsia" w:ascii="仿宋" w:hAnsi="仿宋" w:eastAsia="仿宋" w:cs="宋体"/>
          <w:bCs/>
          <w:sz w:val="24"/>
          <w:szCs w:val="24"/>
        </w:rPr>
        <w:t>3.工程立项批准文号：</w:t>
      </w:r>
      <w:r>
        <w:rPr>
          <w:rFonts w:hint="eastAsia" w:ascii="仿宋" w:hAnsi="仿宋" w:eastAsia="仿宋" w:cs="宋体"/>
          <w:sz w:val="24"/>
          <w:szCs w:val="24"/>
          <w:u w:val="single"/>
        </w:rPr>
        <w:t xml:space="preserve">      /      </w:t>
      </w:r>
      <w:r>
        <w:rPr>
          <w:rFonts w:hint="eastAsia" w:ascii="仿宋" w:hAnsi="仿宋" w:eastAsia="仿宋" w:cs="宋体"/>
          <w:bCs/>
          <w:sz w:val="24"/>
          <w:szCs w:val="24"/>
        </w:rPr>
        <w:t>。</w:t>
      </w:r>
    </w:p>
    <w:p>
      <w:pPr>
        <w:overflowPunct w:val="0"/>
        <w:spacing w:line="400" w:lineRule="exact"/>
        <w:rPr>
          <w:rFonts w:ascii="仿宋" w:hAnsi="仿宋" w:eastAsia="仿宋" w:cs="宋体"/>
          <w:bCs/>
          <w:sz w:val="24"/>
          <w:szCs w:val="24"/>
        </w:rPr>
      </w:pPr>
      <w:r>
        <w:rPr>
          <w:rFonts w:hint="eastAsia" w:ascii="仿宋" w:hAnsi="仿宋" w:eastAsia="仿宋" w:cs="宋体"/>
          <w:bCs/>
          <w:sz w:val="24"/>
          <w:szCs w:val="24"/>
        </w:rPr>
        <w:t>4.资金来源：</w:t>
      </w:r>
      <w:r>
        <w:rPr>
          <w:rFonts w:hint="eastAsia" w:ascii="仿宋" w:hAnsi="仿宋" w:eastAsia="仿宋" w:cs="宋体"/>
          <w:sz w:val="24"/>
          <w:szCs w:val="24"/>
          <w:u w:val="single"/>
        </w:rPr>
        <w:t>自有资金</w:t>
      </w:r>
      <w:r>
        <w:rPr>
          <w:rFonts w:hint="eastAsia" w:ascii="仿宋" w:hAnsi="仿宋" w:eastAsia="仿宋" w:cs="宋体"/>
          <w:bCs/>
          <w:sz w:val="24"/>
          <w:szCs w:val="24"/>
        </w:rPr>
        <w:t>。</w:t>
      </w:r>
    </w:p>
    <w:p>
      <w:pPr>
        <w:overflowPunct w:val="0"/>
        <w:spacing w:line="400" w:lineRule="exact"/>
        <w:rPr>
          <w:rFonts w:ascii="仿宋" w:hAnsi="仿宋" w:eastAsia="仿宋" w:cs="宋体"/>
          <w:bCs/>
          <w:color w:val="000000"/>
          <w:sz w:val="24"/>
          <w:szCs w:val="24"/>
        </w:rPr>
      </w:pPr>
      <w:r>
        <w:rPr>
          <w:rFonts w:hint="eastAsia" w:ascii="仿宋" w:hAnsi="仿宋" w:eastAsia="仿宋" w:cs="宋体"/>
          <w:bCs/>
          <w:sz w:val="24"/>
          <w:szCs w:val="24"/>
        </w:rPr>
        <w:t>5.工程内容：</w:t>
      </w:r>
      <w:r>
        <w:rPr>
          <w:rFonts w:hint="eastAsia" w:ascii="仿宋" w:hAnsi="仿宋" w:eastAsia="仿宋" w:cs="宋体"/>
          <w:bCs/>
          <w:sz w:val="24"/>
          <w:szCs w:val="24"/>
          <w:u w:val="single"/>
        </w:rPr>
        <w:t>艾比湖公司双河市</w:t>
      </w:r>
      <w:r>
        <w:rPr>
          <w:rFonts w:hint="eastAsia" w:ascii="仿宋" w:hAnsi="仿宋" w:eastAsia="仿宋" w:cs="宋体"/>
          <w:sz w:val="24"/>
          <w:szCs w:val="24"/>
          <w:u w:val="single"/>
        </w:rPr>
        <w:t>办公室及配套用房、</w:t>
      </w:r>
      <w:r>
        <w:rPr>
          <w:rFonts w:hint="eastAsia" w:ascii="仿宋" w:hAnsi="仿宋" w:eastAsia="仿宋" w:cs="宋体"/>
          <w:bCs/>
          <w:sz w:val="24"/>
          <w:szCs w:val="24"/>
          <w:u w:val="single"/>
        </w:rPr>
        <w:t>宿舍装修工程，建筑面积约925.07平方米</w:t>
      </w:r>
      <w:r>
        <w:rPr>
          <w:rFonts w:ascii="仿宋" w:hAnsi="仿宋" w:eastAsia="仿宋" w:cs="宋体"/>
          <w:bCs/>
          <w:sz w:val="24"/>
          <w:szCs w:val="24"/>
          <w:u w:val="single"/>
        </w:rPr>
        <w:t>。</w:t>
      </w:r>
      <w:r>
        <w:rPr>
          <w:rFonts w:ascii="仿宋" w:hAnsi="仿宋" w:eastAsia="仿宋" w:cs="宋体"/>
          <w:bCs/>
          <w:color w:val="000000"/>
          <w:sz w:val="24"/>
          <w:szCs w:val="24"/>
          <w:u w:val="single"/>
        </w:rPr>
        <w:t>主要</w:t>
      </w:r>
      <w:r>
        <w:rPr>
          <w:rFonts w:hint="eastAsia" w:ascii="仿宋" w:hAnsi="仿宋" w:eastAsia="仿宋" w:cs="宋体"/>
          <w:bCs/>
          <w:color w:val="000000"/>
          <w:sz w:val="24"/>
          <w:szCs w:val="24"/>
          <w:u w:val="single"/>
        </w:rPr>
        <w:t>施工</w:t>
      </w:r>
      <w:r>
        <w:rPr>
          <w:rFonts w:ascii="仿宋" w:hAnsi="仿宋" w:eastAsia="仿宋" w:cs="宋体"/>
          <w:bCs/>
          <w:color w:val="000000"/>
          <w:sz w:val="24"/>
          <w:szCs w:val="24"/>
          <w:u w:val="single"/>
        </w:rPr>
        <w:t>内容</w:t>
      </w:r>
      <w:r>
        <w:rPr>
          <w:rFonts w:hint="eastAsia" w:ascii="仿宋" w:hAnsi="仿宋" w:eastAsia="仿宋" w:cs="宋体"/>
          <w:bCs/>
          <w:color w:val="000000"/>
          <w:sz w:val="24"/>
          <w:szCs w:val="24"/>
          <w:u w:val="single"/>
        </w:rPr>
        <w:t>包括</w:t>
      </w:r>
      <w:r>
        <w:rPr>
          <w:rFonts w:ascii="仿宋" w:hAnsi="仿宋" w:eastAsia="仿宋" w:cs="宋体"/>
          <w:bCs/>
          <w:color w:val="000000"/>
          <w:sz w:val="24"/>
          <w:szCs w:val="24"/>
          <w:u w:val="single"/>
        </w:rPr>
        <w:t>：</w:t>
      </w:r>
      <w:r>
        <w:rPr>
          <w:rFonts w:hint="eastAsia" w:ascii="仿宋" w:hAnsi="仿宋" w:eastAsia="仿宋" w:cs="宋体"/>
          <w:bCs/>
          <w:color w:val="000000"/>
          <w:sz w:val="24"/>
          <w:szCs w:val="24"/>
          <w:u w:val="single"/>
        </w:rPr>
        <w:t>室内地面砖、墙面砖铺贴、吊顶安装、厕浴安装、墙面漆涂刷、隔墙砌筑、门窗安装等</w:t>
      </w:r>
      <w:r>
        <w:rPr>
          <w:rFonts w:hint="eastAsia" w:ascii="仿宋" w:hAnsi="仿宋" w:eastAsia="仿宋" w:cs="宋体"/>
          <w:bCs/>
          <w:color w:val="000000"/>
          <w:sz w:val="24"/>
          <w:szCs w:val="24"/>
        </w:rPr>
        <w:t>。</w:t>
      </w:r>
    </w:p>
    <w:p>
      <w:pPr>
        <w:overflowPunct w:val="0"/>
        <w:spacing w:line="400" w:lineRule="exact"/>
        <w:rPr>
          <w:rFonts w:ascii="仿宋" w:hAnsi="仿宋" w:eastAsia="仿宋" w:cs="宋体"/>
          <w:bCs/>
          <w:color w:val="000000"/>
          <w:sz w:val="24"/>
          <w:szCs w:val="24"/>
        </w:rPr>
      </w:pPr>
      <w:r>
        <w:rPr>
          <w:rFonts w:hint="eastAsia" w:ascii="仿宋" w:hAnsi="仿宋" w:eastAsia="仿宋" w:cs="宋体"/>
          <w:color w:val="000000"/>
          <w:sz w:val="24"/>
          <w:szCs w:val="24"/>
        </w:rPr>
        <w:t>群体工程应附《承包人承揽工程项目一览表》。</w:t>
      </w:r>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6.工程承包范围：</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u w:val="single"/>
        </w:rPr>
        <w:t>工程量清单及施工图中的全部内容以及施工过程中必须变更的内容</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 xml:space="preserve">   </w:t>
      </w:r>
      <w:bookmarkStart w:id="28" w:name="_Toc504727594"/>
      <w:bookmarkStart w:id="29" w:name="_Toc351203482"/>
      <w:r>
        <w:rPr>
          <w:rFonts w:hint="eastAsia" w:ascii="仿宋" w:hAnsi="仿宋" w:eastAsia="仿宋" w:cs="宋体"/>
          <w:b/>
          <w:color w:val="000000"/>
          <w:sz w:val="24"/>
          <w:szCs w:val="24"/>
        </w:rPr>
        <w:t>二、合同工期</w:t>
      </w:r>
      <w:bookmarkEnd w:id="28"/>
      <w:bookmarkEnd w:id="29"/>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计划开工日期：</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年</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月</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日。</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计划竣工日期：</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年</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月</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日。</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工期总日历天数：</w:t>
      </w:r>
      <w:r>
        <w:rPr>
          <w:rFonts w:hint="eastAsia" w:ascii="仿宋" w:hAnsi="仿宋" w:eastAsia="仿宋" w:cs="宋体"/>
          <w:color w:val="000000"/>
          <w:sz w:val="24"/>
          <w:szCs w:val="24"/>
          <w:u w:val="single"/>
        </w:rPr>
        <w:t>60</w:t>
      </w:r>
      <w:r>
        <w:rPr>
          <w:rFonts w:hint="eastAsia" w:ascii="仿宋" w:hAnsi="仿宋" w:eastAsia="仿宋" w:cs="宋体"/>
          <w:color w:val="000000"/>
          <w:sz w:val="24"/>
          <w:szCs w:val="24"/>
        </w:rPr>
        <w:t>天。工期总日历天数与根据前述计划开竣工日期计算的工期天数不一致的，以工期总日历天数为准。</w:t>
      </w:r>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 xml:space="preserve">    </w:t>
      </w:r>
      <w:bookmarkStart w:id="30" w:name="_Toc504727595"/>
      <w:bookmarkStart w:id="31" w:name="_Toc351203483"/>
      <w:r>
        <w:rPr>
          <w:rFonts w:hint="eastAsia" w:ascii="仿宋" w:hAnsi="仿宋" w:eastAsia="仿宋" w:cs="宋体"/>
          <w:b/>
          <w:color w:val="000000"/>
          <w:sz w:val="24"/>
          <w:szCs w:val="24"/>
        </w:rPr>
        <w:t>三、质量标准</w:t>
      </w:r>
      <w:bookmarkEnd w:id="30"/>
      <w:bookmarkEnd w:id="31"/>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工程质量符合</w:t>
      </w:r>
      <w:r>
        <w:rPr>
          <w:rFonts w:hint="eastAsia" w:ascii="仿宋" w:hAnsi="仿宋" w:eastAsia="仿宋" w:cs="宋体"/>
          <w:color w:val="000000"/>
          <w:sz w:val="24"/>
          <w:szCs w:val="24"/>
          <w:u w:val="single"/>
        </w:rPr>
        <w:t xml:space="preserve"> 国家现行施工验收规范合格标准及满足施工设计图纸要求</w:t>
      </w:r>
      <w:r>
        <w:rPr>
          <w:rFonts w:hint="eastAsia" w:ascii="仿宋" w:hAnsi="仿宋" w:eastAsia="仿宋" w:cs="宋体"/>
          <w:color w:val="000000"/>
          <w:sz w:val="24"/>
          <w:szCs w:val="24"/>
        </w:rPr>
        <w:t>。</w:t>
      </w:r>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 xml:space="preserve">   </w:t>
      </w:r>
      <w:r>
        <w:rPr>
          <w:rFonts w:hint="eastAsia" w:ascii="仿宋" w:hAnsi="仿宋" w:eastAsia="仿宋" w:cs="宋体"/>
          <w:b/>
          <w:color w:val="000000"/>
          <w:sz w:val="24"/>
          <w:szCs w:val="24"/>
        </w:rPr>
        <w:t xml:space="preserve"> </w:t>
      </w:r>
      <w:bookmarkStart w:id="32" w:name="_Toc351203484"/>
      <w:bookmarkStart w:id="33" w:name="_Toc504727596"/>
      <w:r>
        <w:rPr>
          <w:rFonts w:hint="eastAsia" w:ascii="仿宋" w:hAnsi="仿宋" w:eastAsia="仿宋" w:cs="宋体"/>
          <w:b/>
          <w:color w:val="000000"/>
          <w:sz w:val="24"/>
          <w:szCs w:val="24"/>
        </w:rPr>
        <w:t>四、签约合同价与合同价格形式</w:t>
      </w:r>
      <w:bookmarkEnd w:id="32"/>
      <w:bookmarkEnd w:id="33"/>
      <w:r>
        <w:rPr>
          <w:rFonts w:hint="eastAsia" w:ascii="仿宋" w:hAnsi="仿宋" w:eastAsia="仿宋" w:cs="宋体"/>
          <w:b/>
          <w:color w:val="000000"/>
          <w:sz w:val="24"/>
          <w:szCs w:val="24"/>
        </w:rPr>
        <w:tab/>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1.签约合同价为：</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其中：</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（1）安全文明施工费：</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（2）材料和工程设备暂估价金额：</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（3）专业工程暂估价金额：</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（4）暂列金额：</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2.合同价格形式：</w:t>
      </w:r>
      <w:r>
        <w:rPr>
          <w:rFonts w:hint="eastAsia" w:ascii="仿宋" w:hAnsi="仿宋" w:eastAsia="仿宋" w:cs="宋体"/>
          <w:color w:val="000000"/>
          <w:sz w:val="24"/>
          <w:szCs w:val="24"/>
          <w:u w:val="single"/>
        </w:rPr>
        <w:t>固定单价合同</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Cs/>
          <w:color w:val="000000"/>
          <w:sz w:val="24"/>
          <w:szCs w:val="24"/>
        </w:rPr>
        <w:t xml:space="preserve">   </w:t>
      </w:r>
      <w:r>
        <w:rPr>
          <w:rFonts w:hint="eastAsia" w:ascii="仿宋" w:hAnsi="仿宋" w:eastAsia="仿宋" w:cs="宋体"/>
          <w:b/>
          <w:color w:val="000000"/>
          <w:sz w:val="24"/>
          <w:szCs w:val="24"/>
        </w:rPr>
        <w:t xml:space="preserve"> </w:t>
      </w:r>
      <w:bookmarkStart w:id="34" w:name="_Toc351203485"/>
      <w:bookmarkStart w:id="35" w:name="_Toc504727597"/>
      <w:r>
        <w:rPr>
          <w:rFonts w:hint="eastAsia" w:ascii="仿宋" w:hAnsi="仿宋" w:eastAsia="仿宋" w:cs="宋体"/>
          <w:b/>
          <w:color w:val="000000"/>
          <w:sz w:val="24"/>
          <w:szCs w:val="24"/>
        </w:rPr>
        <w:t>五、</w:t>
      </w:r>
      <w:bookmarkEnd w:id="34"/>
      <w:r>
        <w:rPr>
          <w:rFonts w:hint="eastAsia" w:ascii="仿宋" w:hAnsi="仿宋" w:eastAsia="仿宋" w:cs="宋体"/>
          <w:b/>
          <w:color w:val="000000"/>
          <w:sz w:val="24"/>
          <w:szCs w:val="24"/>
        </w:rPr>
        <w:t>项目经理</w:t>
      </w:r>
      <w:bookmarkEnd w:id="35"/>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承包人项目经理：</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 xml:space="preserve">   </w:t>
      </w:r>
      <w:r>
        <w:rPr>
          <w:rFonts w:hint="eastAsia" w:ascii="仿宋" w:hAnsi="仿宋" w:eastAsia="仿宋" w:cs="宋体"/>
          <w:b/>
          <w:color w:val="000000"/>
          <w:sz w:val="24"/>
          <w:szCs w:val="24"/>
        </w:rPr>
        <w:t xml:space="preserve"> </w:t>
      </w:r>
      <w:bookmarkStart w:id="36" w:name="_Toc504727598"/>
      <w:bookmarkStart w:id="37" w:name="_Toc351203486"/>
      <w:r>
        <w:rPr>
          <w:rFonts w:hint="eastAsia" w:ascii="仿宋" w:hAnsi="仿宋" w:eastAsia="仿宋" w:cs="宋体"/>
          <w:b/>
          <w:color w:val="000000"/>
          <w:sz w:val="24"/>
          <w:szCs w:val="24"/>
        </w:rPr>
        <w:t>六、合同文件构成</w:t>
      </w:r>
      <w:bookmarkEnd w:id="36"/>
      <w:bookmarkEnd w:id="37"/>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本协议书与下列文件一起构成合同文件：</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（1）中标通知书（如果有）；</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 xml:space="preserve">（2）投标函及其附录（如果有）； </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（3）专用合同条款及其附件；</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（4）通用合同条款；</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（5）技术标准和要求；</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（6）图纸；</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（7）已标价工程量清单或预算书；</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（8）其他合同文件。</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在合同订立及履行过程中形成的与合同有关的文件均构成合同文件组成部分。</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pPr>
        <w:overflowPunct w:val="0"/>
        <w:spacing w:line="400" w:lineRule="exact"/>
        <w:rPr>
          <w:rFonts w:ascii="仿宋" w:hAnsi="仿宋" w:eastAsia="仿宋" w:cs="宋体"/>
          <w:b/>
          <w:bCs/>
          <w:color w:val="000000"/>
          <w:sz w:val="24"/>
          <w:szCs w:val="24"/>
        </w:rPr>
      </w:pPr>
      <w:r>
        <w:rPr>
          <w:rFonts w:hint="eastAsia" w:ascii="仿宋" w:hAnsi="仿宋" w:eastAsia="仿宋" w:cs="宋体"/>
          <w:b/>
          <w:bCs/>
          <w:color w:val="000000"/>
          <w:sz w:val="24"/>
          <w:szCs w:val="24"/>
        </w:rPr>
        <w:t xml:space="preserve">   </w:t>
      </w:r>
      <w:r>
        <w:rPr>
          <w:rFonts w:hint="eastAsia" w:ascii="仿宋" w:hAnsi="仿宋" w:eastAsia="仿宋" w:cs="宋体"/>
          <w:b/>
          <w:color w:val="000000"/>
          <w:sz w:val="24"/>
          <w:szCs w:val="24"/>
        </w:rPr>
        <w:t xml:space="preserve"> </w:t>
      </w:r>
      <w:bookmarkStart w:id="38" w:name="_Toc504727599"/>
      <w:bookmarkStart w:id="39" w:name="_Toc351203487"/>
      <w:r>
        <w:rPr>
          <w:rFonts w:hint="eastAsia" w:ascii="仿宋" w:hAnsi="仿宋" w:eastAsia="仿宋" w:cs="宋体"/>
          <w:b/>
          <w:color w:val="000000"/>
          <w:sz w:val="24"/>
          <w:szCs w:val="24"/>
        </w:rPr>
        <w:t>七、承诺</w:t>
      </w:r>
      <w:bookmarkEnd w:id="38"/>
      <w:bookmarkEnd w:id="39"/>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1.发包人承诺按照法律规定履行项目审批手续、筹集工程建设资金并按照合同约定的期限和方式支付合同价款。</w:t>
      </w:r>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2.承包人承诺按照法律规定及合同约定组织完成工程施工，确保工程质量和安全，不进行转包及违法分包，并在缺陷责任期及保修期内承担相应的工程维修责任。</w:t>
      </w:r>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3.发包人和承包人通过招投标形式签订合同的，双方理解并承诺不再就同一工程另行签订与合同实质性内容相背离的协议。</w:t>
      </w:r>
    </w:p>
    <w:p>
      <w:pPr>
        <w:overflowPunct w:val="0"/>
        <w:spacing w:line="400" w:lineRule="exact"/>
        <w:rPr>
          <w:rFonts w:ascii="仿宋" w:hAnsi="仿宋" w:eastAsia="仿宋" w:cs="宋体"/>
          <w:bCs/>
          <w:color w:val="000000"/>
          <w:sz w:val="24"/>
          <w:szCs w:val="24"/>
        </w:rPr>
      </w:pPr>
      <w:bookmarkStart w:id="40" w:name="_Toc351203488"/>
      <w:r>
        <w:rPr>
          <w:rFonts w:hint="eastAsia" w:ascii="仿宋" w:hAnsi="仿宋" w:eastAsia="仿宋" w:cs="宋体"/>
          <w:b/>
          <w:color w:val="000000"/>
          <w:sz w:val="24"/>
          <w:szCs w:val="24"/>
        </w:rPr>
        <w:t xml:space="preserve">    </w:t>
      </w:r>
      <w:bookmarkStart w:id="41" w:name="_Toc504727600"/>
      <w:r>
        <w:rPr>
          <w:rFonts w:hint="eastAsia" w:ascii="仿宋" w:hAnsi="仿宋" w:eastAsia="仿宋" w:cs="宋体"/>
          <w:b/>
          <w:color w:val="000000"/>
          <w:sz w:val="24"/>
          <w:szCs w:val="24"/>
        </w:rPr>
        <w:t>八、词语含义</w:t>
      </w:r>
      <w:bookmarkEnd w:id="40"/>
      <w:bookmarkEnd w:id="41"/>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本协议书中词语含义与第二部分通用合同条款中赋予的含义相同。</w:t>
      </w:r>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 xml:space="preserve">  </w:t>
      </w:r>
      <w:r>
        <w:rPr>
          <w:rFonts w:hint="eastAsia" w:ascii="仿宋" w:hAnsi="仿宋" w:eastAsia="仿宋" w:cs="宋体"/>
          <w:b/>
          <w:color w:val="000000"/>
          <w:sz w:val="24"/>
          <w:szCs w:val="24"/>
        </w:rPr>
        <w:t xml:space="preserve">  </w:t>
      </w:r>
      <w:bookmarkStart w:id="42" w:name="_Toc351203489"/>
      <w:bookmarkStart w:id="43" w:name="_Toc504727601"/>
      <w:r>
        <w:rPr>
          <w:rFonts w:hint="eastAsia" w:ascii="仿宋" w:hAnsi="仿宋" w:eastAsia="仿宋" w:cs="宋体"/>
          <w:b/>
          <w:color w:val="000000"/>
          <w:sz w:val="24"/>
          <w:szCs w:val="24"/>
        </w:rPr>
        <w:t>九、签订时间</w:t>
      </w:r>
      <w:bookmarkEnd w:id="42"/>
      <w:bookmarkEnd w:id="43"/>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本合同于</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年</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月</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日签订。</w:t>
      </w:r>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 xml:space="preserve">    </w:t>
      </w:r>
      <w:bookmarkStart w:id="44" w:name="_Toc351203490"/>
      <w:bookmarkStart w:id="45" w:name="_Toc504727602"/>
      <w:r>
        <w:rPr>
          <w:rFonts w:hint="eastAsia" w:ascii="仿宋" w:hAnsi="仿宋" w:eastAsia="仿宋" w:cs="宋体"/>
          <w:b/>
          <w:color w:val="000000"/>
          <w:sz w:val="24"/>
          <w:szCs w:val="24"/>
        </w:rPr>
        <w:t>十、签订地点</w:t>
      </w:r>
      <w:bookmarkEnd w:id="44"/>
      <w:bookmarkEnd w:id="45"/>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本合同在</w:t>
      </w:r>
      <w:r>
        <w:rPr>
          <w:rFonts w:hint="eastAsia" w:ascii="仿宋" w:hAnsi="仿宋" w:eastAsia="仿宋" w:cs="宋体"/>
          <w:color w:val="000000"/>
          <w:sz w:val="24"/>
          <w:szCs w:val="24"/>
          <w:u w:val="single"/>
        </w:rPr>
        <w:t>新疆艾比湖旅游股份有限公司</w:t>
      </w:r>
      <w:r>
        <w:rPr>
          <w:rFonts w:hint="eastAsia" w:ascii="仿宋" w:hAnsi="仿宋" w:eastAsia="仿宋" w:cs="宋体"/>
          <w:bCs/>
          <w:color w:val="000000"/>
          <w:sz w:val="24"/>
          <w:szCs w:val="24"/>
        </w:rPr>
        <w:t>签订。</w:t>
      </w:r>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 xml:space="preserve">    </w:t>
      </w:r>
      <w:bookmarkStart w:id="46" w:name="_Toc351203491"/>
      <w:bookmarkStart w:id="47" w:name="_Toc504727603"/>
      <w:r>
        <w:rPr>
          <w:rFonts w:hint="eastAsia" w:ascii="仿宋" w:hAnsi="仿宋" w:eastAsia="仿宋" w:cs="宋体"/>
          <w:b/>
          <w:color w:val="000000"/>
          <w:sz w:val="24"/>
          <w:szCs w:val="24"/>
        </w:rPr>
        <w:t>十一、补充协议</w:t>
      </w:r>
      <w:bookmarkEnd w:id="46"/>
      <w:bookmarkEnd w:id="47"/>
    </w:p>
    <w:p>
      <w:pPr>
        <w:overflowPunct w:val="0"/>
        <w:spacing w:line="400" w:lineRule="exact"/>
        <w:rPr>
          <w:rFonts w:ascii="仿宋" w:hAnsi="仿宋" w:eastAsia="仿宋" w:cs="宋体"/>
          <w:b/>
          <w:bCs/>
          <w:color w:val="000000"/>
          <w:sz w:val="24"/>
          <w:szCs w:val="24"/>
        </w:rPr>
      </w:pPr>
      <w:r>
        <w:rPr>
          <w:rFonts w:hint="eastAsia" w:ascii="仿宋" w:hAnsi="仿宋" w:eastAsia="仿宋" w:cs="宋体"/>
          <w:bCs/>
          <w:color w:val="000000"/>
          <w:sz w:val="24"/>
          <w:szCs w:val="24"/>
        </w:rPr>
        <w:t>合同未尽事宜，合同当事人另行签订补充协议，补充协议是合同的组成部分。</w:t>
      </w:r>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 xml:space="preserve">    </w:t>
      </w:r>
      <w:bookmarkStart w:id="48" w:name="_Toc351203492"/>
      <w:bookmarkStart w:id="49" w:name="_Toc504727604"/>
      <w:r>
        <w:rPr>
          <w:rFonts w:hint="eastAsia" w:ascii="仿宋" w:hAnsi="仿宋" w:eastAsia="仿宋" w:cs="宋体"/>
          <w:b/>
          <w:color w:val="000000"/>
          <w:sz w:val="24"/>
          <w:szCs w:val="24"/>
        </w:rPr>
        <w:t>十二、合同生效</w:t>
      </w:r>
      <w:bookmarkEnd w:id="48"/>
      <w:bookmarkEnd w:id="49"/>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本合同自</w:t>
      </w:r>
      <w:r>
        <w:rPr>
          <w:rFonts w:hint="eastAsia" w:ascii="仿宋" w:hAnsi="仿宋" w:eastAsia="仿宋" w:cs="宋体"/>
          <w:bCs/>
          <w:color w:val="000000"/>
          <w:sz w:val="24"/>
          <w:szCs w:val="24"/>
          <w:u w:val="single"/>
        </w:rPr>
        <w:t>合同双方法定代表人或其委托代理人签字并盖章后</w:t>
      </w:r>
      <w:r>
        <w:rPr>
          <w:rFonts w:hint="eastAsia" w:ascii="仿宋" w:hAnsi="仿宋" w:eastAsia="仿宋" w:cs="宋体"/>
          <w:bCs/>
          <w:color w:val="000000"/>
          <w:sz w:val="24"/>
          <w:szCs w:val="24"/>
        </w:rPr>
        <w:t>生效。</w:t>
      </w:r>
    </w:p>
    <w:p>
      <w:pPr>
        <w:overflowPunct w:val="0"/>
        <w:spacing w:line="400" w:lineRule="exact"/>
        <w:rPr>
          <w:rFonts w:ascii="仿宋" w:hAnsi="仿宋" w:eastAsia="仿宋" w:cs="宋体"/>
          <w:bCs/>
          <w:color w:val="000000"/>
          <w:sz w:val="24"/>
          <w:szCs w:val="24"/>
        </w:rPr>
      </w:pPr>
      <w:r>
        <w:rPr>
          <w:rFonts w:hint="eastAsia" w:ascii="仿宋" w:hAnsi="仿宋" w:eastAsia="仿宋" w:cs="宋体"/>
          <w:bCs/>
          <w:color w:val="000000"/>
          <w:sz w:val="24"/>
          <w:szCs w:val="24"/>
        </w:rPr>
        <w:t xml:space="preserve">    </w:t>
      </w:r>
      <w:bookmarkStart w:id="50" w:name="_Toc351203493"/>
      <w:bookmarkStart w:id="51" w:name="_Toc504727605"/>
      <w:r>
        <w:rPr>
          <w:rFonts w:hint="eastAsia" w:ascii="仿宋" w:hAnsi="仿宋" w:eastAsia="仿宋" w:cs="宋体"/>
          <w:b/>
          <w:color w:val="000000"/>
          <w:sz w:val="24"/>
          <w:szCs w:val="24"/>
        </w:rPr>
        <w:t>十三、合同份数</w:t>
      </w:r>
      <w:bookmarkEnd w:id="50"/>
      <w:bookmarkEnd w:id="51"/>
    </w:p>
    <w:p>
      <w:pPr>
        <w:overflowPunct w:val="0"/>
        <w:spacing w:line="400" w:lineRule="exact"/>
        <w:rPr>
          <w:rFonts w:ascii="仿宋" w:hAnsi="仿宋" w:eastAsia="仿宋" w:cs="宋体"/>
          <w:color w:val="000000"/>
          <w:sz w:val="24"/>
          <w:szCs w:val="24"/>
        </w:rPr>
      </w:pPr>
      <w:r>
        <w:rPr>
          <w:rFonts w:hint="eastAsia" w:ascii="仿宋" w:hAnsi="仿宋" w:eastAsia="仿宋" w:cs="宋体"/>
          <w:bCs/>
          <w:color w:val="000000"/>
          <w:sz w:val="24"/>
          <w:szCs w:val="24"/>
        </w:rPr>
        <w:t>本合同一式</w:t>
      </w:r>
      <w:r>
        <w:rPr>
          <w:rFonts w:hint="eastAsia" w:ascii="仿宋" w:hAnsi="仿宋" w:eastAsia="仿宋" w:cs="宋体"/>
          <w:bCs/>
          <w:color w:val="000000"/>
          <w:sz w:val="24"/>
          <w:szCs w:val="24"/>
          <w:u w:val="single"/>
        </w:rPr>
        <w:t xml:space="preserve"> 捌 </w:t>
      </w:r>
      <w:r>
        <w:rPr>
          <w:rFonts w:hint="eastAsia" w:ascii="仿宋" w:hAnsi="仿宋" w:eastAsia="仿宋" w:cs="宋体"/>
          <w:bCs/>
          <w:color w:val="000000"/>
          <w:sz w:val="24"/>
          <w:szCs w:val="24"/>
        </w:rPr>
        <w:t>份，均具有同等法律效力，发包人执</w:t>
      </w:r>
      <w:r>
        <w:rPr>
          <w:rFonts w:hint="eastAsia" w:ascii="仿宋" w:hAnsi="仿宋" w:eastAsia="仿宋" w:cs="宋体"/>
          <w:bCs/>
          <w:color w:val="000000"/>
          <w:sz w:val="24"/>
          <w:szCs w:val="24"/>
          <w:u w:val="single"/>
        </w:rPr>
        <w:t xml:space="preserve"> 陆 </w:t>
      </w:r>
      <w:r>
        <w:rPr>
          <w:rFonts w:hint="eastAsia" w:ascii="仿宋" w:hAnsi="仿宋" w:eastAsia="仿宋" w:cs="宋体"/>
          <w:bCs/>
          <w:color w:val="000000"/>
          <w:sz w:val="24"/>
          <w:szCs w:val="24"/>
        </w:rPr>
        <w:t>份，承包人执</w:t>
      </w:r>
      <w:r>
        <w:rPr>
          <w:rFonts w:hint="eastAsia" w:ascii="仿宋" w:hAnsi="仿宋" w:eastAsia="仿宋" w:cs="宋体"/>
          <w:bCs/>
          <w:color w:val="000000"/>
          <w:sz w:val="24"/>
          <w:szCs w:val="24"/>
          <w:u w:val="single"/>
        </w:rPr>
        <w:t xml:space="preserve"> 贰 </w:t>
      </w:r>
      <w:r>
        <w:rPr>
          <w:rFonts w:hint="eastAsia" w:ascii="仿宋" w:hAnsi="仿宋" w:eastAsia="仿宋" w:cs="宋体"/>
          <w:bCs/>
          <w:color w:val="000000"/>
          <w:sz w:val="24"/>
          <w:szCs w:val="24"/>
        </w:rPr>
        <w:t>份。</w:t>
      </w:r>
    </w:p>
    <w:p>
      <w:pPr>
        <w:rPr>
          <w:rFonts w:ascii="仿宋" w:hAnsi="仿宋" w:eastAsia="仿宋" w:cs="宋体"/>
          <w:color w:val="000000"/>
          <w:sz w:val="24"/>
          <w:szCs w:val="24"/>
        </w:rPr>
      </w:pPr>
    </w:p>
    <w:p>
      <w:pPr>
        <w:rPr>
          <w:rFonts w:ascii="仿宋" w:hAnsi="仿宋" w:eastAsia="仿宋" w:cs="宋体"/>
          <w:color w:val="000000"/>
          <w:sz w:val="24"/>
          <w:szCs w:val="24"/>
          <w:u w:val="single"/>
        </w:rPr>
      </w:pPr>
      <w:r>
        <w:rPr>
          <w:rFonts w:hint="eastAsia" w:ascii="仿宋" w:hAnsi="仿宋" w:eastAsia="仿宋" w:cs="宋体"/>
          <w:color w:val="000000"/>
          <w:sz w:val="24"/>
          <w:szCs w:val="24"/>
        </w:rPr>
        <w:t xml:space="preserve">发包人：  (公章)                    承包人：  (公章)                            </w:t>
      </w:r>
    </w:p>
    <w:p>
      <w:pPr>
        <w:rPr>
          <w:rFonts w:ascii="仿宋" w:hAnsi="仿宋" w:eastAsia="仿宋" w:cs="宋体"/>
          <w:color w:val="000000"/>
          <w:sz w:val="24"/>
          <w:szCs w:val="24"/>
        </w:rPr>
      </w:pPr>
    </w:p>
    <w:p>
      <w:pPr>
        <w:rPr>
          <w:rFonts w:ascii="仿宋" w:hAnsi="仿宋" w:eastAsia="仿宋" w:cs="宋体"/>
          <w:color w:val="000000"/>
          <w:sz w:val="24"/>
          <w:szCs w:val="24"/>
        </w:rPr>
      </w:pPr>
      <w:r>
        <w:rPr>
          <w:rFonts w:hint="eastAsia" w:ascii="仿宋" w:hAnsi="仿宋" w:eastAsia="仿宋" w:cs="宋体"/>
          <w:color w:val="000000"/>
          <w:sz w:val="24"/>
          <w:szCs w:val="24"/>
        </w:rPr>
        <w:t>法定代表人或其委托代理人：          法定代表人或其委托代理人：</w:t>
      </w:r>
    </w:p>
    <w:p>
      <w:pPr>
        <w:rPr>
          <w:rFonts w:ascii="仿宋" w:hAnsi="仿宋" w:eastAsia="仿宋" w:cs="宋体"/>
          <w:color w:val="000000"/>
          <w:sz w:val="24"/>
          <w:szCs w:val="24"/>
          <w:u w:val="single"/>
        </w:rPr>
      </w:pPr>
      <w:r>
        <w:rPr>
          <w:rFonts w:hint="eastAsia" w:ascii="仿宋" w:hAnsi="仿宋" w:eastAsia="仿宋" w:cs="宋体"/>
          <w:color w:val="000000"/>
          <w:sz w:val="24"/>
          <w:szCs w:val="24"/>
        </w:rPr>
        <w:t>（签字）                              （签字）</w:t>
      </w:r>
    </w:p>
    <w:p>
      <w:pPr>
        <w:rPr>
          <w:rFonts w:ascii="仿宋" w:hAnsi="仿宋" w:eastAsia="仿宋" w:cs="宋体"/>
          <w:color w:val="000000"/>
          <w:sz w:val="24"/>
          <w:szCs w:val="24"/>
        </w:rPr>
      </w:pPr>
    </w:p>
    <w:p>
      <w:pPr>
        <w:rPr>
          <w:rFonts w:ascii="仿宋" w:hAnsi="仿宋" w:eastAsia="仿宋" w:cs="宋体"/>
          <w:color w:val="000000"/>
          <w:sz w:val="24"/>
          <w:szCs w:val="24"/>
        </w:rPr>
      </w:pPr>
    </w:p>
    <w:p>
      <w:pPr>
        <w:rPr>
          <w:rFonts w:ascii="仿宋" w:hAnsi="仿宋" w:eastAsia="仿宋" w:cs="宋体"/>
          <w:color w:val="000000"/>
          <w:sz w:val="24"/>
          <w:szCs w:val="24"/>
        </w:rPr>
      </w:pPr>
      <w:r>
        <w:rPr>
          <w:rFonts w:hint="eastAsia" w:ascii="仿宋" w:hAnsi="仿宋" w:eastAsia="仿宋" w:cs="宋体"/>
          <w:color w:val="000000"/>
          <w:sz w:val="24"/>
          <w:szCs w:val="24"/>
        </w:rPr>
        <w:t>组织机构代码：</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组织机构代码：</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w:t>
      </w:r>
    </w:p>
    <w:p>
      <w:pPr>
        <w:rPr>
          <w:rFonts w:ascii="仿宋" w:hAnsi="仿宋" w:eastAsia="仿宋" w:cs="宋体"/>
          <w:color w:val="000000"/>
          <w:sz w:val="24"/>
          <w:szCs w:val="24"/>
        </w:rPr>
      </w:pPr>
      <w:r>
        <w:rPr>
          <w:rFonts w:hint="eastAsia" w:ascii="仿宋" w:hAnsi="仿宋" w:eastAsia="仿宋" w:cs="宋体"/>
          <w:color w:val="000000"/>
          <w:sz w:val="24"/>
          <w:szCs w:val="24"/>
        </w:rPr>
        <w:t>地  址：</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地  址：</w:t>
      </w:r>
      <w:r>
        <w:rPr>
          <w:rFonts w:hint="eastAsia" w:ascii="仿宋" w:hAnsi="仿宋" w:eastAsia="仿宋" w:cs="宋体"/>
          <w:color w:val="000000"/>
          <w:sz w:val="24"/>
          <w:szCs w:val="24"/>
          <w:u w:val="single"/>
        </w:rPr>
        <w:t xml:space="preserve">          </w:t>
      </w:r>
    </w:p>
    <w:p>
      <w:pPr>
        <w:rPr>
          <w:rFonts w:ascii="仿宋" w:hAnsi="仿宋" w:eastAsia="仿宋" w:cs="宋体"/>
          <w:color w:val="000000"/>
          <w:sz w:val="24"/>
          <w:szCs w:val="24"/>
        </w:rPr>
      </w:pPr>
      <w:r>
        <w:rPr>
          <w:rFonts w:hint="eastAsia" w:ascii="仿宋" w:hAnsi="仿宋" w:eastAsia="仿宋" w:cs="宋体"/>
          <w:color w:val="000000"/>
          <w:sz w:val="24"/>
          <w:szCs w:val="24"/>
        </w:rPr>
        <w:t>邮政编码：</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 xml:space="preserve">            邮政编码：</w:t>
      </w:r>
      <w:r>
        <w:rPr>
          <w:rFonts w:hint="eastAsia" w:ascii="仿宋" w:hAnsi="仿宋" w:eastAsia="仿宋" w:cs="宋体"/>
          <w:color w:val="000000"/>
          <w:sz w:val="24"/>
          <w:szCs w:val="24"/>
          <w:u w:val="single"/>
        </w:rPr>
        <w:t xml:space="preserve">      </w:t>
      </w:r>
    </w:p>
    <w:p>
      <w:pPr>
        <w:rPr>
          <w:rFonts w:ascii="仿宋" w:hAnsi="仿宋" w:eastAsia="仿宋" w:cs="宋体"/>
          <w:color w:val="000000"/>
          <w:sz w:val="24"/>
          <w:szCs w:val="24"/>
        </w:rPr>
      </w:pPr>
      <w:r>
        <w:rPr>
          <w:rFonts w:hint="eastAsia" w:ascii="仿宋" w:hAnsi="仿宋" w:eastAsia="仿宋" w:cs="宋体"/>
          <w:color w:val="000000"/>
          <w:sz w:val="24"/>
          <w:szCs w:val="24"/>
        </w:rPr>
        <w:t>法定代表人：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法定代表人：</w:t>
      </w:r>
      <w:r>
        <w:rPr>
          <w:rFonts w:hint="eastAsia" w:ascii="仿宋" w:hAnsi="仿宋" w:eastAsia="仿宋" w:cs="宋体"/>
          <w:color w:val="000000"/>
          <w:sz w:val="24"/>
          <w:szCs w:val="24"/>
          <w:u w:val="single"/>
        </w:rPr>
        <w:t xml:space="preserve">                </w:t>
      </w:r>
    </w:p>
    <w:p>
      <w:pPr>
        <w:rPr>
          <w:rFonts w:ascii="仿宋" w:hAnsi="仿宋" w:eastAsia="仿宋" w:cs="宋体"/>
          <w:color w:val="000000"/>
          <w:sz w:val="24"/>
          <w:szCs w:val="24"/>
        </w:rPr>
      </w:pPr>
      <w:r>
        <w:rPr>
          <w:rFonts w:hint="eastAsia" w:ascii="仿宋" w:hAnsi="仿宋" w:eastAsia="仿宋" w:cs="宋体"/>
          <w:color w:val="000000"/>
          <w:sz w:val="24"/>
          <w:szCs w:val="24"/>
        </w:rPr>
        <w:t>委托代理人：</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委托代理人：</w:t>
      </w:r>
      <w:r>
        <w:rPr>
          <w:rFonts w:hint="eastAsia" w:ascii="仿宋" w:hAnsi="仿宋" w:eastAsia="仿宋" w:cs="宋体"/>
          <w:color w:val="000000"/>
          <w:sz w:val="24"/>
          <w:szCs w:val="24"/>
          <w:u w:val="single"/>
        </w:rPr>
        <w:t xml:space="preserve">                </w:t>
      </w:r>
    </w:p>
    <w:p>
      <w:pPr>
        <w:rPr>
          <w:rFonts w:ascii="仿宋" w:hAnsi="仿宋" w:eastAsia="仿宋" w:cs="宋体"/>
          <w:color w:val="000000"/>
          <w:sz w:val="24"/>
          <w:szCs w:val="24"/>
        </w:rPr>
      </w:pPr>
      <w:r>
        <w:rPr>
          <w:rFonts w:hint="eastAsia" w:ascii="仿宋" w:hAnsi="仿宋" w:eastAsia="仿宋" w:cs="宋体"/>
          <w:color w:val="000000"/>
          <w:sz w:val="24"/>
          <w:szCs w:val="24"/>
        </w:rPr>
        <w:t>电  话：</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电  话：</w:t>
      </w:r>
      <w:r>
        <w:rPr>
          <w:rFonts w:hint="eastAsia" w:ascii="仿宋" w:hAnsi="仿宋" w:eastAsia="仿宋" w:cs="宋体"/>
          <w:color w:val="000000"/>
          <w:sz w:val="24"/>
          <w:szCs w:val="24"/>
          <w:u w:val="single"/>
        </w:rPr>
        <w:t xml:space="preserve">        </w:t>
      </w:r>
    </w:p>
    <w:p>
      <w:pPr>
        <w:rPr>
          <w:rFonts w:ascii="仿宋" w:hAnsi="仿宋" w:eastAsia="仿宋" w:cs="宋体"/>
          <w:color w:val="000000"/>
          <w:sz w:val="24"/>
          <w:szCs w:val="24"/>
        </w:rPr>
      </w:pPr>
      <w:r>
        <w:rPr>
          <w:rFonts w:hint="eastAsia" w:ascii="仿宋" w:hAnsi="仿宋" w:eastAsia="仿宋" w:cs="宋体"/>
          <w:color w:val="000000"/>
          <w:sz w:val="24"/>
          <w:szCs w:val="24"/>
        </w:rPr>
        <w:t>传  真：</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传  真：</w:t>
      </w:r>
      <w:r>
        <w:rPr>
          <w:rFonts w:hint="eastAsia" w:ascii="仿宋" w:hAnsi="仿宋" w:eastAsia="仿宋" w:cs="宋体"/>
          <w:color w:val="000000"/>
          <w:sz w:val="24"/>
          <w:szCs w:val="24"/>
          <w:u w:val="single"/>
        </w:rPr>
        <w:t xml:space="preserve">        </w:t>
      </w:r>
    </w:p>
    <w:p>
      <w:pPr>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电子信箱：</w:t>
      </w:r>
      <w:r>
        <w:rPr>
          <w:rFonts w:hint="eastAsia" w:ascii="仿宋" w:hAnsi="仿宋" w:eastAsia="仿宋" w:cs="宋体"/>
          <w:color w:val="000000"/>
          <w:sz w:val="24"/>
          <w:szCs w:val="24"/>
          <w:u w:val="single"/>
        </w:rPr>
        <w:t xml:space="preserve">      </w:t>
      </w:r>
    </w:p>
    <w:p>
      <w:pPr>
        <w:rPr>
          <w:rFonts w:ascii="仿宋" w:hAnsi="仿宋" w:eastAsia="仿宋" w:cs="宋体"/>
          <w:color w:val="000000"/>
          <w:sz w:val="24"/>
          <w:szCs w:val="24"/>
        </w:rPr>
      </w:pPr>
      <w:r>
        <w:rPr>
          <w:rFonts w:hint="eastAsia" w:ascii="仿宋" w:hAnsi="仿宋" w:eastAsia="仿宋" w:cs="宋体"/>
          <w:color w:val="000000"/>
          <w:sz w:val="24"/>
          <w:szCs w:val="24"/>
        </w:rPr>
        <w:t>开户银行：</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开户银行：</w:t>
      </w:r>
      <w:r>
        <w:rPr>
          <w:rFonts w:hint="eastAsia" w:ascii="仿宋" w:hAnsi="仿宋" w:eastAsia="仿宋" w:cs="宋体"/>
          <w:color w:val="000000"/>
          <w:sz w:val="24"/>
          <w:szCs w:val="24"/>
          <w:u w:val="single"/>
        </w:rPr>
        <w:t xml:space="preserve">      </w:t>
      </w:r>
    </w:p>
    <w:p>
      <w:pPr>
        <w:rPr>
          <w:rFonts w:ascii="仿宋" w:hAnsi="仿宋" w:eastAsia="仿宋" w:cs="宋体"/>
          <w:sz w:val="24"/>
          <w:szCs w:val="24"/>
        </w:rPr>
      </w:pPr>
      <w:r>
        <w:rPr>
          <w:rFonts w:hint="eastAsia" w:ascii="仿宋" w:hAnsi="仿宋" w:eastAsia="仿宋" w:cs="宋体"/>
          <w:color w:val="000000"/>
          <w:sz w:val="24"/>
          <w:szCs w:val="24"/>
        </w:rPr>
        <w:t>账  号：</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账  号：</w:t>
      </w:r>
      <w:r>
        <w:rPr>
          <w:rFonts w:hint="eastAsia" w:ascii="仿宋" w:hAnsi="仿宋" w:eastAsia="仿宋" w:cs="宋体"/>
          <w:color w:val="000000"/>
          <w:sz w:val="24"/>
          <w:szCs w:val="24"/>
          <w:u w:val="single"/>
        </w:rPr>
        <w:t xml:space="preserve">        </w:t>
      </w:r>
    </w:p>
    <w:p>
      <w:pPr>
        <w:rPr>
          <w:rFonts w:ascii="仿宋" w:hAnsi="仿宋" w:eastAsia="仿宋"/>
          <w:sz w:val="24"/>
          <w:szCs w:val="24"/>
        </w:rPr>
      </w:pPr>
      <w:r>
        <w:rPr>
          <w:rFonts w:hint="eastAsia" w:ascii="仿宋" w:hAnsi="仿宋" w:eastAsia="仿宋" w:cs="宋体"/>
          <w:sz w:val="24"/>
          <w:szCs w:val="24"/>
        </w:rPr>
        <w:br w:type="page"/>
      </w:r>
    </w:p>
    <w:p>
      <w:pPr>
        <w:jc w:val="center"/>
        <w:rPr>
          <w:rFonts w:ascii="仿宋" w:hAnsi="仿宋" w:eastAsia="仿宋" w:cs="宋体"/>
          <w:b/>
          <w:sz w:val="28"/>
          <w:szCs w:val="28"/>
        </w:rPr>
      </w:pPr>
      <w:bookmarkStart w:id="52" w:name="_Toc511919138"/>
      <w:bookmarkStart w:id="53" w:name="_Toc467049284"/>
      <w:bookmarkStart w:id="54" w:name="_Toc504727606"/>
      <w:r>
        <w:rPr>
          <w:rFonts w:hint="eastAsia" w:ascii="仿宋" w:hAnsi="仿宋" w:eastAsia="仿宋" w:cs="宋体"/>
          <w:b/>
          <w:sz w:val="28"/>
          <w:szCs w:val="28"/>
        </w:rPr>
        <w:t>第二部分 通用合同条款（略）</w:t>
      </w:r>
      <w:bookmarkEnd w:id="52"/>
      <w:bookmarkEnd w:id="53"/>
      <w:bookmarkEnd w:id="54"/>
    </w:p>
    <w:p>
      <w:pPr>
        <w:jc w:val="center"/>
        <w:rPr>
          <w:rFonts w:ascii="仿宋" w:hAnsi="仿宋" w:eastAsia="仿宋" w:cs="宋体"/>
          <w:b/>
          <w:sz w:val="28"/>
          <w:szCs w:val="28"/>
        </w:rPr>
      </w:pPr>
      <w:bookmarkStart w:id="55" w:name="_Toc467049285"/>
      <w:bookmarkStart w:id="56" w:name="_Toc504727607"/>
      <w:bookmarkStart w:id="57" w:name="_Toc511919139"/>
      <w:r>
        <w:rPr>
          <w:rFonts w:hint="eastAsia" w:ascii="仿宋" w:hAnsi="仿宋" w:eastAsia="仿宋" w:cs="宋体"/>
          <w:b/>
          <w:sz w:val="28"/>
          <w:szCs w:val="28"/>
        </w:rPr>
        <w:t>第三部分 专用合同条款</w:t>
      </w:r>
      <w:bookmarkEnd w:id="55"/>
      <w:bookmarkEnd w:id="56"/>
      <w:bookmarkEnd w:id="57"/>
    </w:p>
    <w:p>
      <w:pPr>
        <w:overflowPunct w:val="0"/>
        <w:spacing w:line="400" w:lineRule="exact"/>
        <w:rPr>
          <w:rFonts w:ascii="仿宋" w:hAnsi="仿宋" w:eastAsia="仿宋" w:cs="宋体"/>
          <w:b/>
          <w:color w:val="000000"/>
          <w:sz w:val="24"/>
          <w:szCs w:val="24"/>
        </w:rPr>
      </w:pPr>
      <w:bookmarkStart w:id="58" w:name="_Toc351203633"/>
      <w:bookmarkStart w:id="59" w:name="_Toc504727608"/>
      <w:r>
        <w:rPr>
          <w:rFonts w:hint="eastAsia" w:ascii="仿宋" w:hAnsi="仿宋" w:eastAsia="仿宋" w:cs="宋体"/>
          <w:b/>
          <w:color w:val="000000"/>
          <w:sz w:val="24"/>
          <w:szCs w:val="24"/>
        </w:rPr>
        <w:t>1</w:t>
      </w:r>
      <w:bookmarkStart w:id="60" w:name="_Toc297048342"/>
      <w:bookmarkStart w:id="61" w:name="_Toc292559866"/>
      <w:bookmarkStart w:id="62" w:name="_Toc296346657"/>
      <w:bookmarkStart w:id="63" w:name="_Toc296944495"/>
      <w:bookmarkStart w:id="64" w:name="_Toc296347155"/>
      <w:bookmarkStart w:id="65" w:name="_Toc292559361"/>
      <w:bookmarkStart w:id="66" w:name="_Toc296891196"/>
      <w:bookmarkStart w:id="67" w:name="_Toc296503156"/>
      <w:bookmarkStart w:id="68" w:name="_Toc297120456"/>
      <w:bookmarkStart w:id="69" w:name="_Toc296890984"/>
      <w:r>
        <w:rPr>
          <w:rFonts w:hint="eastAsia" w:ascii="仿宋" w:hAnsi="仿宋" w:eastAsia="仿宋" w:cs="宋体"/>
          <w:b/>
          <w:color w:val="000000"/>
          <w:sz w:val="24"/>
          <w:szCs w:val="24"/>
        </w:rPr>
        <w:t>. 一般约定</w:t>
      </w:r>
      <w:bookmarkEnd w:id="58"/>
      <w:bookmarkEnd w:id="59"/>
    </w:p>
    <w:bookmarkEnd w:id="60"/>
    <w:bookmarkEnd w:id="61"/>
    <w:bookmarkEnd w:id="62"/>
    <w:bookmarkEnd w:id="63"/>
    <w:bookmarkEnd w:id="64"/>
    <w:bookmarkEnd w:id="65"/>
    <w:bookmarkEnd w:id="66"/>
    <w:bookmarkEnd w:id="67"/>
    <w:bookmarkEnd w:id="68"/>
    <w:bookmarkEnd w:id="69"/>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1.1 词语定义</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1.1.1合同</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1.1.1.10其他合同文件包括：</w:t>
      </w:r>
      <w:r>
        <w:rPr>
          <w:rFonts w:hint="eastAsia" w:ascii="仿宋" w:hAnsi="仿宋" w:eastAsia="仿宋" w:cs="宋体"/>
          <w:color w:val="000000"/>
          <w:sz w:val="24"/>
          <w:szCs w:val="24"/>
          <w:u w:val="single"/>
        </w:rPr>
        <w:t>履行合同过程中双方书面确认有效的，对合同内容有实质性影响的会议纪要、招投标文件、设计交底及图纸会审记录、工作联系单、现场签证单、设计变更及洽商记录、补充协议等资料</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1.1.2 合同当事人及其他相关方</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1.1.2.4监理人：</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名    称：</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资质类别和等级：</w:t>
      </w:r>
      <w:r>
        <w:rPr>
          <w:rFonts w:hint="eastAsia" w:ascii="仿宋" w:hAnsi="仿宋" w:eastAsia="仿宋" w:cs="宋体"/>
          <w:color w:val="000000"/>
          <w:sz w:val="24"/>
          <w:szCs w:val="24"/>
          <w:u w:val="single"/>
        </w:rPr>
        <w:t>         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1.1.2.5 设计人：</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名    称：</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资质类别和等级：</w:t>
      </w:r>
      <w:r>
        <w:rPr>
          <w:rFonts w:hint="eastAsia" w:ascii="仿宋" w:hAnsi="仿宋" w:eastAsia="仿宋" w:cs="宋体"/>
          <w:color w:val="000000"/>
          <w:sz w:val="24"/>
          <w:szCs w:val="24"/>
          <w:u w:val="single"/>
        </w:rPr>
        <w:t> 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1.1.3 工程和设备</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1.1.3.7 作为施工现场组成部分的其他场所包括：</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1.1.3.9 永久占地包括：</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1.1.3.10 临时占地包括：</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 xml:space="preserve">1.3法律 </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适用于合同的其他规范性文件：</w:t>
      </w:r>
      <w:r>
        <w:rPr>
          <w:rFonts w:hint="eastAsia" w:ascii="仿宋" w:hAnsi="仿宋" w:eastAsia="仿宋"/>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1.4 标准和规范</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1.4.1适用于工程的标准规范包括：</w:t>
      </w:r>
      <w:r>
        <w:rPr>
          <w:rFonts w:hint="eastAsia" w:ascii="仿宋" w:hAnsi="仿宋" w:eastAsia="仿宋"/>
          <w:color w:val="000000"/>
          <w:sz w:val="24"/>
          <w:szCs w:val="24"/>
          <w:u w:val="single"/>
        </w:rPr>
        <w:t>执行国家、行业和省、州、市有关法律和行政法规</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1.4.2 发包人提供国外标准、规范的名称：</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发包人提供国外标准、规范的份数：</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发包人提供国外标准、规范的名称：</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1.4.3发包人对工程的技术标准和功能要求的特殊要求：</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1.5 合同文件的优先顺序</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合同文件组成及优先顺序为：</w:t>
      </w:r>
      <w:r>
        <w:rPr>
          <w:rFonts w:hint="eastAsia" w:ascii="仿宋" w:hAnsi="仿宋" w:eastAsia="仿宋"/>
          <w:color w:val="000000"/>
          <w:sz w:val="24"/>
          <w:szCs w:val="24"/>
          <w:u w:val="single"/>
        </w:rPr>
        <w:t>按《协议书》和通用条款执行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1.6 图纸和承包人文件</w:t>
      </w:r>
      <w:r>
        <w:rPr>
          <w:rFonts w:hint="eastAsia" w:ascii="仿宋" w:hAnsi="仿宋" w:eastAsia="仿宋" w:cs="宋体"/>
          <w:b/>
          <w:color w:val="000000"/>
          <w:sz w:val="24"/>
          <w:szCs w:val="24"/>
        </w:rPr>
        <w:tab/>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1.6.1 图纸的提供</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发包人向承包人提供图纸的期限：</w:t>
      </w:r>
      <w:r>
        <w:rPr>
          <w:rFonts w:hint="eastAsia" w:ascii="仿宋" w:hAnsi="仿宋" w:eastAsia="仿宋"/>
          <w:color w:val="000000"/>
          <w:sz w:val="24"/>
          <w:szCs w:val="24"/>
          <w:u w:val="single"/>
        </w:rPr>
        <w:t>开工前7日提供</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发包人向承包人提供图纸的数量：</w:t>
      </w:r>
      <w:r>
        <w:rPr>
          <w:rFonts w:hint="eastAsia" w:ascii="仿宋" w:hAnsi="仿宋" w:eastAsia="仿宋"/>
          <w:color w:val="000000"/>
          <w:sz w:val="24"/>
          <w:szCs w:val="24"/>
          <w:u w:val="single"/>
        </w:rPr>
        <w:t>贰套</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发包人向承包人提供图纸的内容：</w:t>
      </w:r>
      <w:r>
        <w:rPr>
          <w:rFonts w:hint="eastAsia" w:ascii="仿宋" w:hAnsi="仿宋" w:eastAsia="仿宋" w:cs="宋体"/>
          <w:color w:val="000000"/>
          <w:sz w:val="24"/>
          <w:szCs w:val="24"/>
          <w:u w:val="single"/>
        </w:rPr>
        <w:t>详见施工图纸</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1.6.4 承包人文件</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需要由承包人提供的文件，包括：</w:t>
      </w:r>
      <w:r>
        <w:rPr>
          <w:rFonts w:hint="eastAsia" w:ascii="仿宋" w:hAnsi="仿宋" w:eastAsia="仿宋"/>
          <w:color w:val="000000"/>
          <w:sz w:val="24"/>
          <w:szCs w:val="24"/>
          <w:u w:val="single"/>
        </w:rPr>
        <w:t>施工组织总设计、专项施工方案、临时用电施工组织设计、现场安全文明施工及环境保护专项施工方案、职业健康专项施工方案、项目组织架构和人员配置计划、质量保证体系及措施、施工进度计划和保证措施及相关报告等</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承包人提供的文件的期限为：</w:t>
      </w:r>
      <w:r>
        <w:rPr>
          <w:rFonts w:hint="eastAsia" w:ascii="仿宋" w:hAnsi="仿宋" w:eastAsia="仿宋"/>
          <w:color w:val="000000"/>
          <w:sz w:val="24"/>
          <w:szCs w:val="24"/>
          <w:u w:val="single"/>
        </w:rPr>
        <w:t>施组类文件开工14天前；计划性、报告性文件每月25日前</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承包人提供的文件的数量为：</w:t>
      </w:r>
      <w:r>
        <w:rPr>
          <w:rFonts w:hint="eastAsia" w:ascii="仿宋" w:hAnsi="仿宋" w:eastAsia="仿宋" w:cs="宋体"/>
          <w:color w:val="000000"/>
          <w:sz w:val="24"/>
          <w:szCs w:val="24"/>
          <w:u w:val="single"/>
        </w:rPr>
        <w:t>肆份</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承包人提供的文件的形式为：</w:t>
      </w:r>
      <w:r>
        <w:rPr>
          <w:rFonts w:hint="eastAsia" w:ascii="仿宋" w:hAnsi="仿宋" w:eastAsia="仿宋" w:cs="宋体"/>
          <w:color w:val="000000"/>
          <w:sz w:val="24"/>
          <w:szCs w:val="24"/>
          <w:u w:val="single"/>
        </w:rPr>
        <w:t>纸质版及电子版</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发包人审批承包人文件的期限：</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1.6.5 现场图纸准备</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关于现场图纸准备的约定：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1.7 联络</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1.7.1发包人和承包人应当在</w:t>
      </w:r>
      <w:r>
        <w:rPr>
          <w:rFonts w:hint="eastAsia" w:ascii="仿宋" w:hAnsi="仿宋" w:eastAsia="仿宋" w:cs="宋体"/>
          <w:color w:val="000000"/>
          <w:sz w:val="24"/>
          <w:szCs w:val="24"/>
          <w:u w:val="single"/>
        </w:rPr>
        <w:t xml:space="preserve">7 </w:t>
      </w:r>
      <w:r>
        <w:rPr>
          <w:rFonts w:hint="eastAsia" w:ascii="仿宋" w:hAnsi="仿宋" w:eastAsia="仿宋" w:cs="宋体"/>
          <w:color w:val="000000"/>
          <w:sz w:val="24"/>
          <w:szCs w:val="24"/>
        </w:rPr>
        <w:t>天内将与合同有关的通知、批准、证明、证书、指示、指令、要求、请求、同意、意见、确定和决定等书面函件送达对方当事人。</w:t>
      </w:r>
    </w:p>
    <w:p>
      <w:pPr>
        <w:overflowPunct w:val="0"/>
        <w:spacing w:line="400" w:lineRule="exact"/>
        <w:rPr>
          <w:rFonts w:ascii="仿宋" w:hAnsi="仿宋" w:eastAsia="仿宋" w:cs="宋体"/>
          <w:sz w:val="24"/>
          <w:szCs w:val="24"/>
        </w:rPr>
      </w:pPr>
      <w:r>
        <w:rPr>
          <w:rFonts w:hint="eastAsia" w:ascii="仿宋" w:hAnsi="仿宋" w:eastAsia="仿宋" w:cs="宋体"/>
          <w:color w:val="000000"/>
          <w:sz w:val="24"/>
          <w:szCs w:val="24"/>
        </w:rPr>
        <w:t>1.7.2 发包人接收文件的地点：</w:t>
      </w:r>
      <w:r>
        <w:rPr>
          <w:rFonts w:hint="eastAsia" w:ascii="仿宋" w:hAnsi="仿宋" w:eastAsia="仿宋" w:cs="宋体"/>
          <w:sz w:val="24"/>
          <w:szCs w:val="24"/>
          <w:u w:val="single"/>
        </w:rPr>
        <w:t>博乐市建国路第五师垦区检察院四楼</w:t>
      </w:r>
      <w:r>
        <w:rPr>
          <w:rFonts w:hint="eastAsia" w:ascii="仿宋" w:hAnsi="仿宋" w:eastAsia="仿宋" w:cs="宋体"/>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发包人指定的接收人为：</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承包人接收文件的地点：</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承包人指定的接收人为：</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监理人接收文件的地点：</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监理人指定的接收人为：</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1.10 交通运输</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1</w:t>
      </w:r>
      <w:bookmarkStart w:id="70" w:name="_Toc304295521"/>
      <w:bookmarkStart w:id="71" w:name="_Toc303539100"/>
      <w:bookmarkStart w:id="72" w:name="_Toc312677986"/>
      <w:bookmarkStart w:id="73" w:name="_Toc300934943"/>
      <w:bookmarkStart w:id="74" w:name="_Toc318581155"/>
      <w:r>
        <w:rPr>
          <w:rFonts w:hint="eastAsia" w:ascii="仿宋" w:hAnsi="仿宋" w:eastAsia="仿宋" w:cs="宋体"/>
          <w:sz w:val="24"/>
          <w:szCs w:val="24"/>
        </w:rPr>
        <w:t>.10.1 出入现场的权利</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关于出入现场的权利的约定：</w:t>
      </w:r>
      <w:r>
        <w:rPr>
          <w:rFonts w:hint="eastAsia" w:ascii="仿宋" w:hAnsi="仿宋" w:eastAsia="仿宋" w:cs="宋体"/>
          <w:color w:val="000000"/>
          <w:sz w:val="24"/>
          <w:szCs w:val="24"/>
          <w:u w:val="single"/>
        </w:rPr>
        <w:t>按通用条款执行</w:t>
      </w:r>
      <w:r>
        <w:rPr>
          <w:rFonts w:hint="eastAsia" w:ascii="仿宋" w:hAnsi="仿宋" w:eastAsia="仿宋" w:cs="宋体"/>
          <w:sz w:val="24"/>
          <w:szCs w:val="24"/>
        </w:rPr>
        <w:t>。</w:t>
      </w:r>
    </w:p>
    <w:bookmarkEnd w:id="70"/>
    <w:bookmarkEnd w:id="71"/>
    <w:bookmarkEnd w:id="72"/>
    <w:bookmarkEnd w:id="73"/>
    <w:bookmarkEnd w:id="74"/>
    <w:p>
      <w:pPr>
        <w:overflowPunct w:val="0"/>
        <w:spacing w:line="400" w:lineRule="exact"/>
        <w:rPr>
          <w:rFonts w:ascii="仿宋" w:hAnsi="仿宋" w:eastAsia="仿宋" w:cs="宋体"/>
          <w:sz w:val="24"/>
          <w:szCs w:val="24"/>
        </w:rPr>
      </w:pPr>
      <w:r>
        <w:rPr>
          <w:rFonts w:hint="eastAsia" w:ascii="仿宋" w:hAnsi="仿宋" w:eastAsia="仿宋" w:cs="宋体"/>
          <w:sz w:val="24"/>
          <w:szCs w:val="24"/>
        </w:rPr>
        <w:t>1</w:t>
      </w:r>
      <w:bookmarkStart w:id="75" w:name="_Toc312677987"/>
      <w:bookmarkStart w:id="76" w:name="_Toc318581156"/>
      <w:bookmarkStart w:id="77" w:name="_Toc300934944"/>
      <w:bookmarkStart w:id="78" w:name="_Toc304295522"/>
      <w:bookmarkStart w:id="79" w:name="_Toc303539101"/>
      <w:r>
        <w:rPr>
          <w:rFonts w:hint="eastAsia" w:ascii="仿宋" w:hAnsi="仿宋" w:eastAsia="仿宋" w:cs="宋体"/>
          <w:sz w:val="24"/>
          <w:szCs w:val="24"/>
        </w:rPr>
        <w:t>.10.3 场内交通</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关于场外交通和场内交通的边界的约定：</w:t>
      </w:r>
      <w:r>
        <w:rPr>
          <w:rFonts w:hint="eastAsia" w:ascii="仿宋" w:hAnsi="仿宋" w:eastAsia="仿宋" w:cs="宋体"/>
          <w:color w:val="000000"/>
          <w:sz w:val="24"/>
          <w:szCs w:val="24"/>
          <w:u w:val="single"/>
        </w:rPr>
        <w:t>/</w:t>
      </w:r>
      <w:r>
        <w:rPr>
          <w:rFonts w:hint="eastAsia" w:ascii="仿宋" w:hAnsi="仿宋" w:eastAsia="仿宋" w:cs="宋体"/>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关于发包人向承包人免费提供满足工程施工需要的场内道路和交通设施的约定：</w:t>
      </w:r>
      <w:r>
        <w:rPr>
          <w:rFonts w:hint="eastAsia" w:ascii="仿宋" w:hAnsi="仿宋" w:eastAsia="仿宋"/>
          <w:color w:val="000000"/>
          <w:sz w:val="24"/>
          <w:szCs w:val="24"/>
          <w:u w:val="single"/>
        </w:rPr>
        <w:t>承包人遵守发包人相关管理规定</w:t>
      </w:r>
      <w:r>
        <w:rPr>
          <w:rFonts w:hint="eastAsia" w:ascii="仿宋" w:hAnsi="仿宋" w:eastAsia="仿宋" w:cs="宋体"/>
          <w:sz w:val="24"/>
          <w:szCs w:val="24"/>
        </w:rPr>
        <w:t>。</w:t>
      </w:r>
      <w:bookmarkEnd w:id="75"/>
      <w:bookmarkEnd w:id="76"/>
      <w:bookmarkEnd w:id="77"/>
      <w:bookmarkEnd w:id="78"/>
      <w:bookmarkEnd w:id="79"/>
      <w:r>
        <w:rPr>
          <w:rFonts w:hint="eastAsia" w:ascii="仿宋" w:hAnsi="仿宋" w:eastAsia="仿宋" w:cs="宋体"/>
          <w:sz w:val="24"/>
          <w:szCs w:val="24"/>
        </w:rPr>
        <w:t xml:space="preserve">  </w:t>
      </w:r>
      <w:bookmarkStart w:id="80" w:name="_Toc318581157"/>
    </w:p>
    <w:p>
      <w:pPr>
        <w:overflowPunct w:val="0"/>
        <w:spacing w:line="400" w:lineRule="exact"/>
        <w:rPr>
          <w:rFonts w:ascii="仿宋" w:hAnsi="仿宋" w:eastAsia="仿宋" w:cs="宋体"/>
          <w:sz w:val="24"/>
          <w:szCs w:val="24"/>
        </w:rPr>
      </w:pPr>
      <w:r>
        <w:rPr>
          <w:rFonts w:hint="eastAsia" w:ascii="仿宋" w:hAnsi="仿宋" w:eastAsia="仿宋" w:cs="宋体"/>
          <w:sz w:val="24"/>
          <w:szCs w:val="24"/>
        </w:rPr>
        <w:t>1.10.4超大件和超重件的运输</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运输超大件或超重件所需的道路和桥梁临时加固改造费用和其他有关费用由</w:t>
      </w:r>
      <w:r>
        <w:rPr>
          <w:rFonts w:hint="eastAsia" w:ascii="仿宋" w:hAnsi="仿宋" w:eastAsia="仿宋" w:cs="宋体"/>
          <w:sz w:val="24"/>
          <w:szCs w:val="24"/>
          <w:u w:val="single"/>
        </w:rPr>
        <w:t>承包方</w:t>
      </w:r>
      <w:r>
        <w:rPr>
          <w:rFonts w:hint="eastAsia" w:ascii="仿宋" w:hAnsi="仿宋" w:eastAsia="仿宋" w:cs="宋体"/>
          <w:sz w:val="24"/>
          <w:szCs w:val="24"/>
        </w:rPr>
        <w:t>承担。</w:t>
      </w:r>
    </w:p>
    <w:bookmarkEnd w:id="80"/>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1.11 知识产权</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 xml:space="preserve">    关于发包人提供的上述文件的使用限制的要求：</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 xml:space="preserve">    1.11.2 关于承包人为实施工程所编制文件的著作权的归属：</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关于承包人提供的上述文件的使用限制的要求：</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1.11.4 承包人在施工过程中所采用的专利、专有技术、技术秘密的使用费的承担方式：</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1.13工程量清单错误的修正</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出现工程量清单错误时，是否调整合同价格：</w:t>
      </w:r>
      <w:r>
        <w:rPr>
          <w:rFonts w:hint="eastAsia" w:ascii="仿宋" w:hAnsi="仿宋" w:eastAsia="仿宋" w:cs="宋体"/>
          <w:color w:val="000000"/>
          <w:sz w:val="24"/>
          <w:szCs w:val="24"/>
          <w:u w:val="single"/>
        </w:rPr>
        <w:t xml:space="preserve">调整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允许调整合同价格的工程量偏差范围：</w:t>
      </w:r>
      <w:r>
        <w:rPr>
          <w:rFonts w:hint="eastAsia" w:ascii="仿宋" w:hAnsi="仿宋" w:eastAsia="仿宋" w:cs="宋体"/>
          <w:color w:val="000000"/>
          <w:sz w:val="24"/>
          <w:szCs w:val="24"/>
          <w:u w:val="single"/>
        </w:rPr>
        <w:t xml:space="preserve">据实调整  </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bookmarkStart w:id="81" w:name="_Toc351203634"/>
      <w:bookmarkStart w:id="82" w:name="_Toc504727609"/>
      <w:r>
        <w:rPr>
          <w:rFonts w:hint="eastAsia" w:ascii="仿宋" w:hAnsi="仿宋" w:eastAsia="仿宋" w:cs="宋体"/>
          <w:b/>
          <w:color w:val="000000"/>
          <w:sz w:val="24"/>
          <w:szCs w:val="24"/>
        </w:rPr>
        <w:t>2</w:t>
      </w:r>
      <w:bookmarkStart w:id="83" w:name="_Toc292559867"/>
      <w:bookmarkStart w:id="84" w:name="_Toc297120457"/>
      <w:bookmarkStart w:id="85" w:name="_Toc296891197"/>
      <w:bookmarkStart w:id="86" w:name="_Toc297048343"/>
      <w:bookmarkStart w:id="87" w:name="_Toc292559362"/>
      <w:bookmarkStart w:id="88" w:name="_Toc296346658"/>
      <w:bookmarkStart w:id="89" w:name="_Toc296944496"/>
      <w:bookmarkStart w:id="90" w:name="_Toc296890985"/>
      <w:bookmarkStart w:id="91" w:name="_Toc296347156"/>
      <w:bookmarkStart w:id="92" w:name="_Toc296503157"/>
      <w:r>
        <w:rPr>
          <w:rFonts w:hint="eastAsia" w:ascii="仿宋" w:hAnsi="仿宋" w:eastAsia="仿宋" w:cs="宋体"/>
          <w:b/>
          <w:color w:val="000000"/>
          <w:sz w:val="24"/>
          <w:szCs w:val="24"/>
        </w:rPr>
        <w:t>. 发包人</w:t>
      </w:r>
      <w:bookmarkEnd w:id="81"/>
      <w:bookmarkEnd w:id="82"/>
    </w:p>
    <w:bookmarkEnd w:id="83"/>
    <w:bookmarkEnd w:id="84"/>
    <w:bookmarkEnd w:id="85"/>
    <w:bookmarkEnd w:id="86"/>
    <w:bookmarkEnd w:id="87"/>
    <w:bookmarkEnd w:id="88"/>
    <w:bookmarkEnd w:id="89"/>
    <w:bookmarkEnd w:id="90"/>
    <w:bookmarkEnd w:id="91"/>
    <w:bookmarkEnd w:id="92"/>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2.2 发包人代表</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发包人代表：</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姓    名：</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身份证号：</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职    务：</w:t>
      </w:r>
      <w:r>
        <w:rPr>
          <w:rFonts w:hint="eastAsia" w:ascii="仿宋" w:hAnsi="仿宋" w:eastAsia="仿宋" w:cs="宋体"/>
          <w:color w:val="000000"/>
          <w:sz w:val="24"/>
          <w:szCs w:val="24"/>
          <w:u w:val="single"/>
        </w:rPr>
        <w:t xml:space="preserve">    </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color w:val="000000"/>
          <w:sz w:val="24"/>
          <w:szCs w:val="24"/>
        </w:rPr>
        <w:t>发包人对发包人代表的授权范围如下：</w:t>
      </w:r>
      <w:r>
        <w:rPr>
          <w:rFonts w:hint="eastAsia" w:ascii="仿宋" w:hAnsi="仿宋" w:eastAsia="仿宋"/>
          <w:color w:val="000000"/>
          <w:sz w:val="24"/>
          <w:szCs w:val="24"/>
          <w:u w:val="single"/>
        </w:rPr>
        <w:t>合同履行期间的“三控三管一协调”工作</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2.4 施工现场、施工条件和基础资料的提供</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2.4.1 提供施工现场</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关于发包人移交施工现场的期限要求：</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2.4.2 提供施工条件</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关于发包人应负责提供施工所需要的条件，包括：</w:t>
      </w:r>
      <w:r>
        <w:rPr>
          <w:rFonts w:hint="eastAsia" w:ascii="仿宋" w:hAnsi="仿宋" w:eastAsia="仿宋"/>
          <w:color w:val="000000"/>
          <w:sz w:val="24"/>
          <w:szCs w:val="24"/>
          <w:u w:val="single"/>
        </w:rPr>
        <w:t>发包人指定现场施工用水和施工用电接驳点，由承包人负责接至施工现场并满足施工要求，承包人每月底按时足额向发包人缴纳水电费（价格执行项目所在地主管部门收费标准）</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2.5 资金来源证明及支付担保</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发包人提供资金来源证明的期限要求：</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发包人是否提供支付担保：</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发包人提供支付担保的形式：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bookmarkStart w:id="93" w:name="_Toc351203635"/>
      <w:bookmarkStart w:id="94" w:name="_Toc504727610"/>
      <w:r>
        <w:rPr>
          <w:rFonts w:hint="eastAsia" w:ascii="仿宋" w:hAnsi="仿宋" w:eastAsia="仿宋" w:cs="宋体"/>
          <w:b/>
          <w:color w:val="000000"/>
          <w:sz w:val="24"/>
          <w:szCs w:val="24"/>
        </w:rPr>
        <w:t>3</w:t>
      </w:r>
      <w:bookmarkStart w:id="95" w:name="_Toc296503158"/>
      <w:bookmarkStart w:id="96" w:name="_Toc292559363"/>
      <w:bookmarkStart w:id="97" w:name="_Toc296890986"/>
      <w:bookmarkStart w:id="98" w:name="_Toc292559868"/>
      <w:bookmarkStart w:id="99" w:name="_Toc297120458"/>
      <w:bookmarkStart w:id="100" w:name="_Toc296944497"/>
      <w:bookmarkStart w:id="101" w:name="_Toc296346659"/>
      <w:bookmarkStart w:id="102" w:name="_Toc296891198"/>
      <w:bookmarkStart w:id="103" w:name="_Toc296347157"/>
      <w:bookmarkStart w:id="104" w:name="_Toc297048344"/>
      <w:r>
        <w:rPr>
          <w:rFonts w:hint="eastAsia" w:ascii="仿宋" w:hAnsi="仿宋" w:eastAsia="仿宋" w:cs="宋体"/>
          <w:b/>
          <w:color w:val="000000"/>
          <w:sz w:val="24"/>
          <w:szCs w:val="24"/>
        </w:rPr>
        <w:t>. 承包人</w:t>
      </w:r>
      <w:bookmarkEnd w:id="93"/>
      <w:bookmarkEnd w:id="94"/>
    </w:p>
    <w:bookmarkEnd w:id="95"/>
    <w:bookmarkEnd w:id="96"/>
    <w:bookmarkEnd w:id="97"/>
    <w:bookmarkEnd w:id="98"/>
    <w:bookmarkEnd w:id="99"/>
    <w:bookmarkEnd w:id="100"/>
    <w:bookmarkEnd w:id="101"/>
    <w:bookmarkEnd w:id="102"/>
    <w:bookmarkEnd w:id="103"/>
    <w:bookmarkEnd w:id="104"/>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3.1 承包人的一般义务</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（5）承包人提交的竣工资料的内容：</w:t>
      </w:r>
      <w:r>
        <w:rPr>
          <w:rFonts w:hint="eastAsia" w:ascii="仿宋" w:hAnsi="仿宋" w:eastAsia="仿宋"/>
          <w:color w:val="000000"/>
          <w:sz w:val="24"/>
          <w:szCs w:val="24"/>
          <w:u w:val="single"/>
        </w:rPr>
        <w:t>按规范编制并满足项目所在地档案馆归档要求</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 xml:space="preserve">   承包人需要提交的竣工资料套数：</w:t>
      </w:r>
      <w:r>
        <w:rPr>
          <w:rFonts w:hint="eastAsia" w:ascii="仿宋" w:hAnsi="仿宋" w:eastAsia="仿宋" w:cs="宋体"/>
          <w:color w:val="000000"/>
          <w:sz w:val="24"/>
          <w:szCs w:val="24"/>
          <w:u w:val="single"/>
        </w:rPr>
        <w:t>四套</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 xml:space="preserve">   承包人提交的竣工资料的费用承担：</w:t>
      </w:r>
      <w:r>
        <w:rPr>
          <w:rFonts w:hint="eastAsia" w:ascii="仿宋" w:hAnsi="仿宋" w:eastAsia="仿宋" w:cs="宋体"/>
          <w:color w:val="000000"/>
          <w:sz w:val="24"/>
          <w:szCs w:val="24"/>
          <w:u w:val="single"/>
        </w:rPr>
        <w:t>由承包人承担</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 xml:space="preserve">   承包人提交的竣工资料移交时间：</w:t>
      </w:r>
      <w:r>
        <w:rPr>
          <w:rFonts w:hint="eastAsia" w:ascii="仿宋" w:hAnsi="仿宋" w:eastAsia="仿宋" w:cs="宋体"/>
          <w:color w:val="000000"/>
          <w:sz w:val="24"/>
          <w:szCs w:val="24"/>
          <w:u w:val="single"/>
        </w:rPr>
        <w:t>工程竣工验收合格后30日内</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 xml:space="preserve">   承包人提交的竣工资料形式要求：</w:t>
      </w:r>
      <w:r>
        <w:rPr>
          <w:rFonts w:hint="eastAsia" w:ascii="仿宋" w:hAnsi="仿宋" w:eastAsia="仿宋" w:cs="宋体"/>
          <w:color w:val="000000"/>
          <w:sz w:val="24"/>
          <w:szCs w:val="24"/>
          <w:u w:val="single"/>
        </w:rPr>
        <w:t>纸质及电子版</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（6）承包人应履行的其他义务：</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3.2 项目经理</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3.2.1 项目经理：</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姓    名：</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身份证号：</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建造师执业资格等级：</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建造师注册证书号：</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建造师执业印章号：</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安全生产考核合格证书号：</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承包人对项目经理的授权范围如下：</w:t>
      </w:r>
      <w:r>
        <w:rPr>
          <w:rFonts w:hint="eastAsia" w:ascii="仿宋" w:hAnsi="仿宋" w:eastAsia="仿宋" w:cs="宋体"/>
          <w:color w:val="000000"/>
          <w:sz w:val="24"/>
          <w:szCs w:val="24"/>
          <w:u w:val="single"/>
        </w:rPr>
        <w:t>本合同内所有内容</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关于项目经理每月在施工现场的时间要求：</w:t>
      </w:r>
      <w:r>
        <w:rPr>
          <w:rFonts w:hint="eastAsia" w:ascii="仿宋" w:hAnsi="仿宋" w:eastAsia="仿宋" w:cs="宋体"/>
          <w:color w:val="000000"/>
          <w:sz w:val="24"/>
          <w:szCs w:val="24"/>
          <w:u w:val="single"/>
        </w:rPr>
        <w:t>不少于26个工作日</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承包人未提交劳动合同，以及没有为项目经理缴纳社会保险证明的违约责任：</w:t>
      </w:r>
      <w:r>
        <w:rPr>
          <w:rFonts w:hint="eastAsia" w:ascii="仿宋" w:hAnsi="仿宋" w:eastAsia="仿宋"/>
          <w:color w:val="000000"/>
          <w:sz w:val="24"/>
          <w:szCs w:val="24"/>
          <w:u w:val="single"/>
        </w:rPr>
        <w:t>处以伍万元罚款，并承担上述违约给发包人造成的工期及一切经济损失及由此引起的一切法律责任</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项目经理未经批准，擅自离开施工现场的违约责任：</w:t>
      </w:r>
      <w:r>
        <w:rPr>
          <w:rFonts w:hint="eastAsia" w:ascii="仿宋" w:hAnsi="仿宋" w:eastAsia="仿宋"/>
          <w:color w:val="000000"/>
          <w:sz w:val="24"/>
          <w:szCs w:val="24"/>
          <w:u w:val="single"/>
        </w:rPr>
        <w:t>处以壹万元/次罚款，并承担上述违约给发包人造成的工期及一切经济损失</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3.2.3 承包人擅自更换项目经理的违约责任：</w:t>
      </w:r>
      <w:r>
        <w:rPr>
          <w:rFonts w:hint="eastAsia" w:ascii="仿宋" w:hAnsi="仿宋" w:eastAsia="仿宋"/>
          <w:color w:val="000000"/>
          <w:sz w:val="24"/>
          <w:szCs w:val="24"/>
          <w:u w:val="single"/>
        </w:rPr>
        <w:t>处以拾万元/次罚款，并承担上述违约给发包人造成的工期及一切经济损失</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3.2.4 承包人无正当理由拒绝更换项目经理的违约责任：</w:t>
      </w:r>
      <w:r>
        <w:rPr>
          <w:rFonts w:hint="eastAsia" w:ascii="仿宋" w:hAnsi="仿宋" w:eastAsia="仿宋"/>
          <w:color w:val="000000"/>
          <w:sz w:val="24"/>
          <w:szCs w:val="24"/>
          <w:u w:val="single"/>
        </w:rPr>
        <w:t>处以伍万元/次罚款，并承担上述违约给发包人造成的工期及一切经济损失</w:t>
      </w:r>
      <w:r>
        <w:rPr>
          <w:rFonts w:hint="eastAsia" w:ascii="仿宋" w:hAnsi="仿宋" w:eastAsia="仿宋"/>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3.3 承包人人员</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3.3.1 承包人提交项目管理机构及施工现场管理人员安排报告的期限：</w:t>
      </w:r>
      <w:r>
        <w:rPr>
          <w:rFonts w:hint="eastAsia" w:ascii="仿宋" w:hAnsi="仿宋" w:eastAsia="仿宋"/>
          <w:color w:val="000000"/>
          <w:sz w:val="24"/>
          <w:szCs w:val="24"/>
          <w:u w:val="single"/>
        </w:rPr>
        <w:t>合同签订后的7个工作日内</w:t>
      </w:r>
      <w:r>
        <w:rPr>
          <w:rFonts w:hint="eastAsia" w:ascii="仿宋" w:hAnsi="仿宋" w:eastAsia="仿宋"/>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3.3.3 承包人无正当理由拒绝撤换主要施工管理人员的违约责任：</w:t>
      </w:r>
      <w:r>
        <w:rPr>
          <w:rFonts w:hint="eastAsia" w:ascii="仿宋" w:hAnsi="仿宋" w:eastAsia="仿宋"/>
          <w:color w:val="000000"/>
          <w:sz w:val="24"/>
          <w:szCs w:val="24"/>
          <w:u w:val="single"/>
        </w:rPr>
        <w:t>处以壹万元/人次罚款，并承担上述违约给发包人造成的工期及一切经济损失</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3.3.4 承包人主要施工管理人员离开施工现场的批准要求：</w:t>
      </w:r>
      <w:r>
        <w:rPr>
          <w:rFonts w:hint="eastAsia" w:ascii="仿宋" w:hAnsi="仿宋" w:eastAsia="仿宋"/>
          <w:color w:val="000000"/>
          <w:sz w:val="24"/>
          <w:szCs w:val="24"/>
          <w:u w:val="single"/>
        </w:rPr>
        <w:t>报发包人批准</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3.3.5承包人擅自更换主要施工管理人员的违约责任：</w:t>
      </w:r>
      <w:r>
        <w:rPr>
          <w:rFonts w:hint="eastAsia" w:ascii="仿宋" w:hAnsi="仿宋" w:eastAsia="仿宋"/>
          <w:color w:val="000000"/>
          <w:sz w:val="24"/>
          <w:szCs w:val="24"/>
          <w:u w:val="single"/>
        </w:rPr>
        <w:t>处以贰万元/人次罚款，并承担由此给发包人造成的一切损失</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承包人主要施工管理人员擅自离开施工现场的违约责任：</w:t>
      </w:r>
      <w:r>
        <w:rPr>
          <w:rFonts w:hint="eastAsia" w:ascii="仿宋" w:hAnsi="仿宋" w:eastAsia="仿宋"/>
          <w:color w:val="000000"/>
          <w:sz w:val="24"/>
          <w:szCs w:val="24"/>
          <w:u w:val="single"/>
        </w:rPr>
        <w:t>处以伍仟元/人次罚款，并承担由此给发包人造成的工期及一切经济损失</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3</w:t>
      </w:r>
      <w:bookmarkStart w:id="105" w:name="_Toc300934945"/>
      <w:bookmarkStart w:id="106" w:name="_Toc296503159"/>
      <w:bookmarkStart w:id="107" w:name="_Toc304295523"/>
      <w:bookmarkStart w:id="108" w:name="_Toc303539102"/>
      <w:bookmarkStart w:id="109" w:name="_Toc312677988"/>
      <w:bookmarkStart w:id="110" w:name="_Toc296891199"/>
      <w:bookmarkStart w:id="111" w:name="_Toc296944498"/>
      <w:bookmarkStart w:id="112" w:name="_Toc297048345"/>
      <w:bookmarkStart w:id="113" w:name="_Toc296890987"/>
      <w:bookmarkStart w:id="114" w:name="_Toc297123492"/>
      <w:bookmarkStart w:id="115" w:name="_Toc297120459"/>
      <w:bookmarkStart w:id="116" w:name="_Toc296347158"/>
      <w:bookmarkStart w:id="117" w:name="_Toc297216151"/>
      <w:bookmarkStart w:id="118" w:name="_Toc292559364"/>
      <w:bookmarkStart w:id="119" w:name="_Toc292559869"/>
      <w:bookmarkStart w:id="120" w:name="_Toc296346660"/>
      <w:r>
        <w:rPr>
          <w:rFonts w:hint="eastAsia" w:ascii="仿宋" w:hAnsi="仿宋" w:eastAsia="仿宋" w:cs="宋体"/>
          <w:b/>
          <w:color w:val="000000"/>
          <w:sz w:val="24"/>
          <w:szCs w:val="24"/>
        </w:rPr>
        <w:t>.5 分包</w:t>
      </w: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Pr>
        <w:overflowPunct w:val="0"/>
        <w:spacing w:line="400" w:lineRule="exact"/>
        <w:rPr>
          <w:rFonts w:ascii="仿宋" w:hAnsi="仿宋" w:eastAsia="仿宋" w:cs="宋体"/>
          <w:sz w:val="24"/>
          <w:szCs w:val="24"/>
        </w:rPr>
      </w:pPr>
      <w:r>
        <w:rPr>
          <w:rFonts w:hint="eastAsia" w:ascii="仿宋" w:hAnsi="仿宋" w:eastAsia="仿宋" w:cs="宋体"/>
          <w:sz w:val="24"/>
          <w:szCs w:val="24"/>
        </w:rPr>
        <w:t>3</w:t>
      </w:r>
      <w:bookmarkStart w:id="121" w:name="_Toc297123493"/>
      <w:bookmarkStart w:id="122" w:name="_Toc296503160"/>
      <w:bookmarkStart w:id="123" w:name="_Toc296347159"/>
      <w:bookmarkStart w:id="124" w:name="_Toc300934946"/>
      <w:bookmarkStart w:id="125" w:name="_Toc297120460"/>
      <w:bookmarkStart w:id="126" w:name="_Toc303539103"/>
      <w:bookmarkStart w:id="127" w:name="_Toc292559365"/>
      <w:bookmarkStart w:id="128" w:name="_Toc296944499"/>
      <w:bookmarkStart w:id="129" w:name="_Toc296346661"/>
      <w:bookmarkStart w:id="130" w:name="_Toc296890988"/>
      <w:bookmarkStart w:id="131" w:name="_Toc297216152"/>
      <w:bookmarkStart w:id="132" w:name="_Toc296891200"/>
      <w:bookmarkStart w:id="133" w:name="_Toc304295524"/>
      <w:bookmarkStart w:id="134" w:name="_Toc297048346"/>
      <w:bookmarkStart w:id="135" w:name="_Toc292559870"/>
      <w:bookmarkStart w:id="136" w:name="_Toc312677989"/>
      <w:bookmarkStart w:id="137" w:name="_Toc318581158"/>
      <w:r>
        <w:rPr>
          <w:rFonts w:hint="eastAsia" w:ascii="仿宋" w:hAnsi="仿宋" w:eastAsia="仿宋" w:cs="宋体"/>
          <w:sz w:val="24"/>
          <w:szCs w:val="24"/>
        </w:rPr>
        <w:t>.5.1 分包的一般约定</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禁止分包的工程包括：</w:t>
      </w:r>
      <w:r>
        <w:rPr>
          <w:rFonts w:hint="eastAsia" w:ascii="仿宋" w:hAnsi="仿宋" w:eastAsia="仿宋" w:cs="宋体"/>
          <w:sz w:val="24"/>
          <w:szCs w:val="24"/>
          <w:u w:val="single"/>
        </w:rPr>
        <w:t>本工程禁止分包</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sz w:val="24"/>
          <w:szCs w:val="24"/>
        </w:rPr>
        <w:t xml:space="preserve">主体结构、关键性工作的范围： </w:t>
      </w:r>
      <w:r>
        <w:rPr>
          <w:rFonts w:hint="eastAsia" w:ascii="仿宋" w:hAnsi="仿宋" w:eastAsia="仿宋" w:cs="宋体"/>
          <w:color w:val="000000"/>
          <w:sz w:val="24"/>
          <w:szCs w:val="24"/>
          <w:u w:val="single"/>
        </w:rPr>
        <w:t>合同约定的全部工作内容</w:t>
      </w:r>
      <w:r>
        <w:rPr>
          <w:rFonts w:hint="eastAsia" w:ascii="仿宋" w:hAnsi="仿宋" w:eastAsia="仿宋" w:cs="宋体"/>
          <w:color w:val="000000"/>
          <w:sz w:val="24"/>
          <w:szCs w:val="24"/>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Start w:id="138" w:name="_Toc300934947"/>
      <w:bookmarkStart w:id="139" w:name="_Toc296890989"/>
      <w:bookmarkStart w:id="140" w:name="_Toc297216153"/>
      <w:bookmarkStart w:id="141" w:name="_Toc303539104"/>
      <w:bookmarkStart w:id="142" w:name="_Toc297120461"/>
      <w:bookmarkStart w:id="143" w:name="_Toc304295525"/>
      <w:bookmarkStart w:id="144" w:name="_Toc297123494"/>
      <w:bookmarkStart w:id="145" w:name="_Toc296503161"/>
      <w:bookmarkStart w:id="146" w:name="_Toc297048347"/>
      <w:bookmarkStart w:id="147" w:name="_Toc296891201"/>
      <w:bookmarkStart w:id="148" w:name="_Toc296944500"/>
      <w:bookmarkStart w:id="149" w:name="_Toc296346662"/>
      <w:bookmarkStart w:id="150" w:name="_Toc296347160"/>
    </w:p>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Pr>
        <w:overflowPunct w:val="0"/>
        <w:spacing w:line="400" w:lineRule="exact"/>
        <w:rPr>
          <w:rFonts w:ascii="仿宋" w:hAnsi="仿宋" w:eastAsia="仿宋" w:cs="宋体"/>
          <w:sz w:val="24"/>
          <w:szCs w:val="24"/>
        </w:rPr>
      </w:pPr>
      <w:r>
        <w:rPr>
          <w:rFonts w:hint="eastAsia" w:ascii="仿宋" w:hAnsi="仿宋" w:eastAsia="仿宋" w:cs="宋体"/>
          <w:sz w:val="24"/>
          <w:szCs w:val="24"/>
        </w:rPr>
        <w:t xml:space="preserve"> 3</w:t>
      </w:r>
      <w:bookmarkStart w:id="151" w:name="_Toc318581159"/>
      <w:bookmarkStart w:id="152" w:name="_Toc312677990"/>
      <w:r>
        <w:rPr>
          <w:rFonts w:hint="eastAsia" w:ascii="仿宋" w:hAnsi="仿宋" w:eastAsia="仿宋" w:cs="宋体"/>
          <w:sz w:val="24"/>
          <w:szCs w:val="24"/>
        </w:rPr>
        <w:t>.5.2分包的确定</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sz w:val="24"/>
          <w:szCs w:val="24"/>
        </w:rPr>
        <w:t>允许分包的专业工程包括：</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color w:val="000000"/>
          <w:sz w:val="24"/>
          <w:szCs w:val="24"/>
        </w:rPr>
        <w:t>其他关于分包的约定：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3.5.4 分包合同价款</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关于分包合同价款支付的约定：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151"/>
    <w:bookmarkEnd w:id="152"/>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3.6 工程照管与成品、半成品保护</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承包人负责照管工程及工程相关的材料、工程设备的起始时间：</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3.7 履约担保</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承包人是否提供履约担保：</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承包人提供履约担保的形式、金额及期限的：</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bookmarkStart w:id="153" w:name="_Toc351203636"/>
      <w:bookmarkStart w:id="154" w:name="_Toc504727611"/>
      <w:r>
        <w:rPr>
          <w:rFonts w:hint="eastAsia" w:ascii="仿宋" w:hAnsi="仿宋" w:eastAsia="仿宋" w:cs="宋体"/>
          <w:b/>
          <w:color w:val="000000"/>
          <w:sz w:val="24"/>
          <w:szCs w:val="24"/>
        </w:rPr>
        <w:t>4</w:t>
      </w:r>
      <w:bookmarkStart w:id="155" w:name="_Toc296346663"/>
      <w:bookmarkStart w:id="156" w:name="_Toc267251413"/>
      <w:bookmarkStart w:id="157" w:name="_Toc296503162"/>
      <w:bookmarkStart w:id="158" w:name="_Toc297048348"/>
      <w:bookmarkStart w:id="159" w:name="_Toc296347161"/>
      <w:bookmarkStart w:id="160" w:name="_Toc292559871"/>
      <w:bookmarkStart w:id="161" w:name="_Toc296890990"/>
      <w:bookmarkStart w:id="162" w:name="_Toc292559366"/>
      <w:bookmarkStart w:id="163" w:name="_Toc296891202"/>
      <w:bookmarkStart w:id="164" w:name="_Toc296944501"/>
      <w:bookmarkStart w:id="165" w:name="_Toc297120462"/>
      <w:r>
        <w:rPr>
          <w:rFonts w:hint="eastAsia" w:ascii="仿宋" w:hAnsi="仿宋" w:eastAsia="仿宋" w:cs="宋体"/>
          <w:b/>
          <w:color w:val="000000"/>
          <w:sz w:val="24"/>
          <w:szCs w:val="24"/>
        </w:rPr>
        <w:t>. 监</w:t>
      </w:r>
      <w:bookmarkEnd w:id="155"/>
      <w:bookmarkEnd w:id="156"/>
      <w:bookmarkEnd w:id="157"/>
      <w:bookmarkEnd w:id="158"/>
      <w:bookmarkEnd w:id="159"/>
      <w:bookmarkEnd w:id="160"/>
      <w:bookmarkEnd w:id="161"/>
      <w:bookmarkEnd w:id="162"/>
      <w:bookmarkEnd w:id="163"/>
      <w:bookmarkEnd w:id="164"/>
      <w:bookmarkEnd w:id="165"/>
      <w:r>
        <w:rPr>
          <w:rFonts w:hint="eastAsia" w:ascii="仿宋" w:hAnsi="仿宋" w:eastAsia="仿宋" w:cs="宋体"/>
          <w:b/>
          <w:color w:val="000000"/>
          <w:sz w:val="24"/>
          <w:szCs w:val="24"/>
        </w:rPr>
        <w:t>理人</w:t>
      </w:r>
      <w:bookmarkEnd w:id="153"/>
      <w:bookmarkEnd w:id="154"/>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4.1监理人的一般规定</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关于监理人的监理内容：</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关于监理人的监理权限：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关于监理人在施工现场的办公场所、生活场所的提供和费用承担的约定：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4.2 监理人员</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总监理工程师：</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姓    名：</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职    务：</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监理工程师执业资格证书号：</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关于监理人的其他约定：</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4.4 商定或确定</w:t>
      </w:r>
    </w:p>
    <w:p>
      <w:pPr>
        <w:overflowPunct w:val="0"/>
        <w:spacing w:line="400" w:lineRule="exact"/>
        <w:rPr>
          <w:rFonts w:ascii="仿宋" w:hAnsi="仿宋" w:eastAsia="仿宋" w:cs="宋体"/>
          <w:color w:val="000000"/>
          <w:sz w:val="24"/>
          <w:szCs w:val="24"/>
        </w:rPr>
      </w:pPr>
      <w:bookmarkStart w:id="166" w:name="_Toc267251418"/>
      <w:r>
        <w:rPr>
          <w:rFonts w:hint="eastAsia" w:ascii="仿宋" w:hAnsi="仿宋" w:eastAsia="仿宋" w:cs="宋体"/>
          <w:color w:val="000000"/>
          <w:sz w:val="24"/>
          <w:szCs w:val="24"/>
        </w:rPr>
        <w:t>在发包人和承包人不能通过协商达成一致意见时，发包人授权监理人对以下事项进行确定：</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bookmarkStart w:id="167" w:name="_Toc351203637"/>
      <w:bookmarkStart w:id="168" w:name="_Toc504727612"/>
      <w:r>
        <w:rPr>
          <w:rFonts w:hint="eastAsia" w:ascii="仿宋" w:hAnsi="仿宋" w:eastAsia="仿宋" w:cs="宋体"/>
          <w:b/>
          <w:color w:val="000000"/>
          <w:sz w:val="24"/>
          <w:szCs w:val="24"/>
        </w:rPr>
        <w:t>5</w:t>
      </w:r>
      <w:bookmarkEnd w:id="166"/>
      <w:bookmarkStart w:id="169" w:name="_Toc296891203"/>
      <w:bookmarkStart w:id="170" w:name="_Toc296347162"/>
      <w:bookmarkStart w:id="171" w:name="_Toc292559367"/>
      <w:bookmarkStart w:id="172" w:name="_Toc292559872"/>
      <w:bookmarkStart w:id="173" w:name="_Toc296944502"/>
      <w:bookmarkStart w:id="174" w:name="_Toc296346664"/>
      <w:bookmarkStart w:id="175" w:name="_Toc296890991"/>
      <w:bookmarkStart w:id="176" w:name="_Toc297048349"/>
      <w:bookmarkStart w:id="177" w:name="_Toc297120463"/>
      <w:bookmarkStart w:id="178" w:name="_Toc296503163"/>
      <w:r>
        <w:rPr>
          <w:rFonts w:hint="eastAsia" w:ascii="仿宋" w:hAnsi="仿宋" w:eastAsia="仿宋" w:cs="宋体"/>
          <w:b/>
          <w:color w:val="000000"/>
          <w:sz w:val="24"/>
          <w:szCs w:val="24"/>
        </w:rPr>
        <w:t>. 工程质量</w:t>
      </w:r>
      <w:bookmarkEnd w:id="167"/>
      <w:bookmarkEnd w:id="168"/>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5.1 质量要求</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5</w:t>
      </w:r>
      <w:bookmarkStart w:id="179" w:name="_Toc300934949"/>
      <w:bookmarkStart w:id="180" w:name="_Toc304295527"/>
      <w:bookmarkStart w:id="181" w:name="_Toc312677997"/>
      <w:bookmarkStart w:id="182" w:name="_Toc303539106"/>
      <w:bookmarkStart w:id="183" w:name="_Toc318581164"/>
      <w:bookmarkStart w:id="184" w:name="_Toc297123496"/>
      <w:bookmarkStart w:id="185" w:name="_Toc297216155"/>
      <w:r>
        <w:rPr>
          <w:rFonts w:hint="eastAsia" w:ascii="仿宋" w:hAnsi="仿宋" w:eastAsia="仿宋" w:cs="宋体"/>
          <w:sz w:val="24"/>
          <w:szCs w:val="24"/>
        </w:rPr>
        <w:t>.1.1 特殊质量标准和要求：</w:t>
      </w:r>
      <w:r>
        <w:rPr>
          <w:rFonts w:hint="eastAsia" w:ascii="仿宋" w:hAnsi="仿宋" w:eastAsia="仿宋" w:cs="宋体"/>
          <w:sz w:val="24"/>
          <w:szCs w:val="24"/>
          <w:u w:val="single"/>
        </w:rPr>
        <w:t>按补充协议执行</w:t>
      </w:r>
      <w:r>
        <w:rPr>
          <w:rFonts w:hint="eastAsia" w:ascii="仿宋" w:hAnsi="仿宋" w:eastAsia="仿宋" w:cs="宋体"/>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关于工程奖项的约定：</w:t>
      </w:r>
      <w:r>
        <w:rPr>
          <w:rFonts w:hint="eastAsia" w:ascii="仿宋" w:hAnsi="仿宋" w:eastAsia="仿宋" w:cs="宋体"/>
          <w:sz w:val="24"/>
          <w:szCs w:val="24"/>
          <w:u w:val="single"/>
        </w:rPr>
        <w:t xml:space="preserve">       /       </w:t>
      </w:r>
      <w:r>
        <w:rPr>
          <w:rFonts w:hint="eastAsia" w:ascii="仿宋" w:hAnsi="仿宋" w:eastAsia="仿宋" w:cs="宋体"/>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5.3 隐蔽工程检查</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5.3.2承包人提前通知监理人隐蔽工程检查的期限的约定：</w:t>
      </w:r>
      <w:r>
        <w:rPr>
          <w:rFonts w:hint="eastAsia" w:ascii="仿宋" w:hAnsi="仿宋" w:eastAsia="仿宋" w:cs="宋体"/>
          <w:color w:val="000000"/>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监理人不能按时进行检查时，应提前</w:t>
      </w:r>
      <w:r>
        <w:rPr>
          <w:rFonts w:hint="eastAsia" w:ascii="仿宋" w:hAnsi="仿宋" w:eastAsia="仿宋" w:cs="宋体"/>
          <w:sz w:val="24"/>
          <w:szCs w:val="24"/>
          <w:u w:val="single"/>
        </w:rPr>
        <w:t xml:space="preserve"> 24 </w:t>
      </w:r>
      <w:r>
        <w:rPr>
          <w:rFonts w:hint="eastAsia" w:ascii="仿宋" w:hAnsi="仿宋" w:eastAsia="仿宋" w:cs="宋体"/>
          <w:sz w:val="24"/>
          <w:szCs w:val="24"/>
        </w:rPr>
        <w:t>小时提交书面延期要求。</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关于延期最长不得超过：</w:t>
      </w:r>
      <w:r>
        <w:rPr>
          <w:rFonts w:hint="eastAsia" w:ascii="仿宋" w:hAnsi="仿宋" w:eastAsia="仿宋" w:cs="宋体"/>
          <w:sz w:val="24"/>
          <w:szCs w:val="24"/>
          <w:u w:val="single"/>
        </w:rPr>
        <w:t xml:space="preserve"> 48 </w:t>
      </w:r>
      <w:r>
        <w:rPr>
          <w:rFonts w:hint="eastAsia" w:ascii="仿宋" w:hAnsi="仿宋" w:eastAsia="仿宋" w:cs="宋体"/>
          <w:sz w:val="24"/>
          <w:szCs w:val="24"/>
        </w:rPr>
        <w:t>小时。</w:t>
      </w:r>
    </w:p>
    <w:p>
      <w:pPr>
        <w:overflowPunct w:val="0"/>
        <w:spacing w:line="400" w:lineRule="exact"/>
        <w:rPr>
          <w:rFonts w:ascii="仿宋" w:hAnsi="仿宋" w:eastAsia="仿宋" w:cs="宋体"/>
          <w:b/>
          <w:color w:val="000000"/>
          <w:sz w:val="24"/>
          <w:szCs w:val="24"/>
        </w:rPr>
      </w:pPr>
      <w:bookmarkStart w:id="186" w:name="_Toc504727613"/>
      <w:bookmarkStart w:id="187" w:name="_Toc351203638"/>
      <w:r>
        <w:rPr>
          <w:rFonts w:hint="eastAsia" w:ascii="仿宋" w:hAnsi="仿宋" w:eastAsia="仿宋" w:cs="宋体"/>
          <w:b/>
          <w:color w:val="000000"/>
          <w:sz w:val="24"/>
          <w:szCs w:val="24"/>
        </w:rPr>
        <w:t>6. 安全文明施工与环境保护</w:t>
      </w:r>
      <w:bookmarkEnd w:id="186"/>
      <w:bookmarkEnd w:id="187"/>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6.1安全文明施工</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6.1.1</w:t>
      </w:r>
      <w:r>
        <w:rPr>
          <w:rFonts w:hint="eastAsia" w:ascii="仿宋" w:hAnsi="仿宋" w:eastAsia="仿宋" w:cs="宋体"/>
          <w:color w:val="000000"/>
          <w:sz w:val="24"/>
          <w:szCs w:val="24"/>
        </w:rPr>
        <w:t xml:space="preserve"> 项目安全生产的达标目标及相应事项的约定：</w:t>
      </w:r>
      <w:r>
        <w:rPr>
          <w:rFonts w:hint="eastAsia" w:ascii="仿宋" w:hAnsi="仿宋" w:eastAsia="仿宋"/>
          <w:sz w:val="24"/>
          <w:szCs w:val="24"/>
          <w:u w:val="single"/>
        </w:rPr>
        <w:t>无死亡、无重伤、轻伤率&lt;1%的安全生产合格工程。非发包人原因造成的安全事故（包括人员死亡），由承包人承担全部法律责任和所有赔偿及行政处罚</w:t>
      </w:r>
      <w:r>
        <w:rPr>
          <w:rFonts w:hint="eastAsia" w:ascii="仿宋" w:hAnsi="仿宋" w:eastAsia="仿宋" w:cs="宋体"/>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6.1.4 关于治安保卫的特别约定：</w:t>
      </w:r>
      <w:r>
        <w:rPr>
          <w:rFonts w:hint="eastAsia" w:ascii="仿宋" w:hAnsi="仿宋" w:eastAsia="仿宋" w:cs="宋体"/>
          <w:color w:val="000000"/>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关于编制施工场地治安管理计划的约定：</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6.1.5 文明施工</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合同当事人对文明施工的要求：</w:t>
      </w:r>
      <w:r>
        <w:rPr>
          <w:rFonts w:hint="eastAsia" w:ascii="仿宋" w:hAnsi="仿宋" w:eastAsia="仿宋" w:cs="宋体"/>
          <w:sz w:val="24"/>
          <w:szCs w:val="24"/>
          <w:u w:val="single"/>
        </w:rPr>
        <w:t>争创安全文明工地</w:t>
      </w:r>
      <w:r>
        <w:rPr>
          <w:rFonts w:hint="eastAsia" w:ascii="仿宋" w:hAnsi="仿宋" w:eastAsia="仿宋" w:cs="宋体"/>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6.1.6 关于安全文明施工费支付比例和支付期限的约定：</w:t>
      </w:r>
      <w:r>
        <w:rPr>
          <w:rFonts w:hint="eastAsia" w:ascii="仿宋" w:hAnsi="仿宋" w:eastAsia="仿宋"/>
          <w:sz w:val="24"/>
          <w:szCs w:val="24"/>
          <w:u w:val="single"/>
        </w:rPr>
        <w:t>按专用条款工程进度款支付约定</w:t>
      </w:r>
      <w:r>
        <w:rPr>
          <w:rFonts w:hint="eastAsia" w:ascii="仿宋" w:hAnsi="仿宋" w:eastAsia="仿宋" w:cs="宋体"/>
          <w:sz w:val="24"/>
          <w:szCs w:val="24"/>
        </w:rPr>
        <w:t>。</w:t>
      </w:r>
    </w:p>
    <w:bookmarkEnd w:id="179"/>
    <w:bookmarkEnd w:id="180"/>
    <w:bookmarkEnd w:id="181"/>
    <w:bookmarkEnd w:id="182"/>
    <w:bookmarkEnd w:id="183"/>
    <w:bookmarkEnd w:id="184"/>
    <w:bookmarkEnd w:id="185"/>
    <w:p>
      <w:pPr>
        <w:overflowPunct w:val="0"/>
        <w:spacing w:line="400" w:lineRule="exact"/>
        <w:rPr>
          <w:rFonts w:ascii="仿宋" w:hAnsi="仿宋" w:eastAsia="仿宋" w:cs="宋体"/>
          <w:b/>
          <w:color w:val="000000"/>
          <w:sz w:val="24"/>
          <w:szCs w:val="24"/>
        </w:rPr>
      </w:pPr>
      <w:bookmarkStart w:id="188" w:name="_Toc351203639"/>
      <w:bookmarkStart w:id="189" w:name="_Toc504727614"/>
      <w:r>
        <w:rPr>
          <w:rFonts w:hint="eastAsia" w:ascii="仿宋" w:hAnsi="仿宋" w:eastAsia="仿宋" w:cs="宋体"/>
          <w:b/>
          <w:color w:val="000000"/>
          <w:sz w:val="24"/>
          <w:szCs w:val="24"/>
        </w:rPr>
        <w:t>7. 工期和进度</w:t>
      </w:r>
      <w:bookmarkEnd w:id="188"/>
      <w:bookmarkEnd w:id="189"/>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7.1 施工组织设计</w:t>
      </w:r>
    </w:p>
    <w:p>
      <w:pPr>
        <w:overflowPunct w:val="0"/>
        <w:spacing w:line="400" w:lineRule="exact"/>
        <w:rPr>
          <w:rFonts w:ascii="仿宋" w:hAnsi="仿宋" w:eastAsia="仿宋" w:cs="宋体"/>
          <w:color w:val="000000"/>
          <w:sz w:val="24"/>
          <w:szCs w:val="24"/>
        </w:rPr>
      </w:pPr>
      <w:r>
        <w:rPr>
          <w:rFonts w:hint="eastAsia" w:ascii="仿宋" w:hAnsi="仿宋" w:eastAsia="仿宋" w:cs="宋体"/>
          <w:sz w:val="24"/>
          <w:szCs w:val="24"/>
        </w:rPr>
        <w:t xml:space="preserve">7.1.1 </w:t>
      </w:r>
      <w:r>
        <w:rPr>
          <w:rFonts w:hint="eastAsia" w:ascii="仿宋" w:hAnsi="仿宋" w:eastAsia="仿宋" w:cs="宋体"/>
          <w:color w:val="000000"/>
          <w:sz w:val="24"/>
          <w:szCs w:val="24"/>
        </w:rPr>
        <w:t>合同当事人约定的施工组织设计应包括的其他内容：</w:t>
      </w:r>
      <w:r>
        <w:rPr>
          <w:rFonts w:hint="eastAsia" w:ascii="仿宋" w:hAnsi="仿宋" w:eastAsia="仿宋" w:cs="宋体"/>
          <w:color w:val="000000"/>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sz w:val="24"/>
          <w:szCs w:val="24"/>
        </w:rPr>
        <w:t>7.1.2</w:t>
      </w:r>
      <w:r>
        <w:rPr>
          <w:rFonts w:hint="eastAsia" w:ascii="仿宋" w:hAnsi="仿宋" w:eastAsia="仿宋" w:cs="宋体"/>
          <w:color w:val="000000"/>
          <w:sz w:val="24"/>
          <w:szCs w:val="24"/>
        </w:rPr>
        <w:t xml:space="preserve"> 施工组织设计的提交和修改</w:t>
      </w:r>
    </w:p>
    <w:p>
      <w:pPr>
        <w:overflowPunct w:val="0"/>
        <w:spacing w:line="400" w:lineRule="exact"/>
        <w:rPr>
          <w:rFonts w:ascii="仿宋" w:hAnsi="仿宋" w:eastAsia="仿宋" w:cs="宋体"/>
          <w:sz w:val="24"/>
          <w:szCs w:val="24"/>
        </w:rPr>
      </w:pPr>
      <w:r>
        <w:rPr>
          <w:rFonts w:hint="eastAsia" w:ascii="仿宋" w:hAnsi="仿宋" w:eastAsia="仿宋" w:cs="宋体"/>
          <w:color w:val="000000"/>
          <w:sz w:val="24"/>
          <w:szCs w:val="24"/>
        </w:rPr>
        <w:t>承包人提交详细施工组织设计的期限的约定：</w:t>
      </w:r>
      <w:r>
        <w:rPr>
          <w:rFonts w:hint="eastAsia" w:ascii="仿宋" w:hAnsi="仿宋" w:eastAsia="仿宋" w:cs="宋体"/>
          <w:color w:val="000000"/>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发包人和监理人在收到详细的施工组织设计后确认或提出修改意见的期限：</w:t>
      </w:r>
      <w:r>
        <w:rPr>
          <w:rFonts w:hint="eastAsia" w:ascii="仿宋" w:hAnsi="仿宋" w:eastAsia="仿宋" w:cs="宋体"/>
          <w:color w:val="000000"/>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7</w:t>
      </w:r>
      <w:bookmarkStart w:id="190" w:name="_Toc297216173"/>
      <w:bookmarkStart w:id="191" w:name="_Toc312677479"/>
      <w:bookmarkStart w:id="192" w:name="_Toc303539123"/>
      <w:bookmarkStart w:id="193" w:name="_Toc304295541"/>
      <w:bookmarkStart w:id="194" w:name="_Toc312678005"/>
      <w:bookmarkStart w:id="195" w:name="_Toc297123514"/>
      <w:bookmarkStart w:id="196" w:name="_Toc300934966"/>
      <w:r>
        <w:rPr>
          <w:rFonts w:hint="eastAsia" w:ascii="仿宋" w:hAnsi="仿宋" w:eastAsia="仿宋" w:cs="宋体"/>
          <w:b/>
          <w:color w:val="000000"/>
          <w:sz w:val="24"/>
          <w:szCs w:val="24"/>
        </w:rPr>
        <w:t>.2 施工进度计划</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7.2.2 施工进度计划的修订</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发包人和监理人在收到修订的施工进度计划后确认或提出修改意见的期限：</w:t>
      </w:r>
      <w:r>
        <w:rPr>
          <w:rFonts w:hint="eastAsia" w:ascii="仿宋" w:hAnsi="仿宋" w:eastAsia="仿宋" w:cs="宋体"/>
          <w:color w:val="000000"/>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7.3 开工</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7.3.1 开工准备</w:t>
      </w:r>
    </w:p>
    <w:p>
      <w:pPr>
        <w:overflowPunct w:val="0"/>
        <w:spacing w:line="400" w:lineRule="exact"/>
        <w:rPr>
          <w:rFonts w:ascii="仿宋" w:hAnsi="仿宋" w:eastAsia="仿宋" w:cs="宋体"/>
          <w:sz w:val="24"/>
          <w:szCs w:val="24"/>
          <w:u w:val="single"/>
        </w:rPr>
      </w:pPr>
      <w:r>
        <w:rPr>
          <w:rFonts w:hint="eastAsia" w:ascii="仿宋" w:hAnsi="仿宋" w:eastAsia="仿宋" w:cs="宋体"/>
          <w:color w:val="000000"/>
          <w:sz w:val="24"/>
          <w:szCs w:val="24"/>
        </w:rPr>
        <w:t>关于承包人提交工程开工报审表的期限：</w:t>
      </w:r>
      <w:r>
        <w:rPr>
          <w:rFonts w:hint="eastAsia" w:ascii="仿宋" w:hAnsi="仿宋" w:eastAsia="仿宋" w:cs="宋体"/>
          <w:color w:val="000000"/>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关于发包人应完成的其他开工准备工作及期限：</w:t>
      </w:r>
      <w:r>
        <w:rPr>
          <w:rFonts w:hint="eastAsia" w:ascii="仿宋" w:hAnsi="仿宋" w:eastAsia="仿宋" w:cs="宋体"/>
          <w:color w:val="000000"/>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color w:val="000000"/>
          <w:sz w:val="24"/>
          <w:szCs w:val="24"/>
        </w:rPr>
        <w:t>关于承包人应完成的其他开工准备工作及期限：</w:t>
      </w:r>
      <w:r>
        <w:rPr>
          <w:rFonts w:hint="eastAsia" w:ascii="仿宋" w:hAnsi="仿宋" w:eastAsia="仿宋" w:cs="宋体"/>
          <w:color w:val="000000"/>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7.3.2开工通知</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因发包人原因造成监理人未能在计划开工日期之日起</w:t>
      </w:r>
      <w:r>
        <w:rPr>
          <w:rFonts w:hint="eastAsia" w:ascii="仿宋" w:hAnsi="仿宋" w:eastAsia="仿宋" w:cs="宋体"/>
          <w:sz w:val="24"/>
          <w:szCs w:val="24"/>
          <w:u w:val="single"/>
        </w:rPr>
        <w:t xml:space="preserve"> 180 </w:t>
      </w:r>
      <w:r>
        <w:rPr>
          <w:rFonts w:hint="eastAsia" w:ascii="仿宋" w:hAnsi="仿宋" w:eastAsia="仿宋" w:cs="宋体"/>
          <w:color w:val="000000"/>
          <w:sz w:val="24"/>
          <w:szCs w:val="24"/>
        </w:rPr>
        <w:t>天内发出开工通知的，承包人有权提出价格调整要求，或者解除合同。</w:t>
      </w:r>
    </w:p>
    <w:bookmarkEnd w:id="190"/>
    <w:bookmarkEnd w:id="191"/>
    <w:bookmarkEnd w:id="192"/>
    <w:bookmarkEnd w:id="193"/>
    <w:bookmarkEnd w:id="194"/>
    <w:bookmarkEnd w:id="195"/>
    <w:bookmarkEnd w:id="196"/>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7.4 测量放线</w:t>
      </w:r>
    </w:p>
    <w:p>
      <w:pPr>
        <w:overflowPunct w:val="0"/>
        <w:spacing w:line="400" w:lineRule="exact"/>
        <w:rPr>
          <w:rFonts w:ascii="仿宋" w:hAnsi="仿宋" w:eastAsia="仿宋" w:cs="宋体"/>
          <w:sz w:val="24"/>
          <w:szCs w:val="24"/>
          <w:u w:val="single"/>
        </w:rPr>
      </w:pPr>
      <w:r>
        <w:rPr>
          <w:rFonts w:hint="eastAsia" w:ascii="仿宋" w:hAnsi="仿宋" w:eastAsia="仿宋" w:cs="宋体"/>
          <w:sz w:val="24"/>
          <w:szCs w:val="24"/>
        </w:rPr>
        <w:t>7.4.1发包人通过监理人向承包人提供测量基准点、基准线和水准点及其书面资料的期限：</w:t>
      </w:r>
      <w:r>
        <w:rPr>
          <w:rFonts w:hint="eastAsia" w:ascii="仿宋" w:hAnsi="仿宋" w:eastAsia="仿宋" w:cs="宋体"/>
          <w:color w:val="000000"/>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7</w:t>
      </w:r>
      <w:bookmarkStart w:id="197" w:name="_Toc297123516"/>
      <w:bookmarkStart w:id="198" w:name="_Toc303539125"/>
      <w:bookmarkStart w:id="199" w:name="_Toc300934968"/>
      <w:bookmarkStart w:id="200" w:name="_Toc297216175"/>
      <w:bookmarkStart w:id="201" w:name="_Toc304295546"/>
      <w:bookmarkStart w:id="202" w:name="_Toc312678010"/>
      <w:bookmarkStart w:id="203" w:name="_Toc312677484"/>
      <w:r>
        <w:rPr>
          <w:rFonts w:hint="eastAsia" w:ascii="仿宋" w:hAnsi="仿宋" w:eastAsia="仿宋" w:cs="宋体"/>
          <w:b/>
          <w:color w:val="000000"/>
          <w:sz w:val="24"/>
          <w:szCs w:val="24"/>
        </w:rPr>
        <w:t>.5 工期延误</w:t>
      </w:r>
    </w:p>
    <w:bookmarkEnd w:id="197"/>
    <w:bookmarkEnd w:id="198"/>
    <w:bookmarkEnd w:id="199"/>
    <w:bookmarkEnd w:id="200"/>
    <w:bookmarkEnd w:id="201"/>
    <w:bookmarkEnd w:id="202"/>
    <w:bookmarkEnd w:id="203"/>
    <w:p>
      <w:pPr>
        <w:overflowPunct w:val="0"/>
        <w:spacing w:line="400" w:lineRule="exact"/>
        <w:rPr>
          <w:rFonts w:ascii="仿宋" w:hAnsi="仿宋" w:eastAsia="仿宋" w:cs="宋体"/>
          <w:sz w:val="24"/>
          <w:szCs w:val="24"/>
        </w:rPr>
      </w:pPr>
      <w:r>
        <w:rPr>
          <w:rFonts w:hint="eastAsia" w:ascii="仿宋" w:hAnsi="仿宋" w:eastAsia="仿宋" w:cs="宋体"/>
          <w:sz w:val="24"/>
          <w:szCs w:val="24"/>
        </w:rPr>
        <w:t>7.5.1 因发包人原因导致工期延误</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（7）因发包人原因导致工期延误的其他情形：</w:t>
      </w:r>
      <w:r>
        <w:rPr>
          <w:rFonts w:hint="eastAsia" w:ascii="仿宋" w:hAnsi="仿宋" w:eastAsia="仿宋" w:cs="宋体"/>
          <w:sz w:val="24"/>
          <w:szCs w:val="24"/>
          <w:u w:val="single"/>
        </w:rPr>
        <w:t>按补充协议执行</w:t>
      </w:r>
      <w:r>
        <w:rPr>
          <w:rFonts w:hint="eastAsia" w:ascii="仿宋" w:hAnsi="仿宋" w:eastAsia="仿宋" w:cs="宋体"/>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7</w:t>
      </w:r>
      <w:bookmarkStart w:id="204" w:name="_Toc312678012"/>
      <w:bookmarkStart w:id="205" w:name="_Toc318581169"/>
      <w:bookmarkStart w:id="206" w:name="_Toc312677486"/>
      <w:bookmarkStart w:id="207" w:name="_Toc303539127"/>
      <w:bookmarkStart w:id="208" w:name="_Toc297123518"/>
      <w:bookmarkStart w:id="209" w:name="_Toc297216177"/>
      <w:bookmarkStart w:id="210" w:name="_Toc300934970"/>
      <w:bookmarkStart w:id="211" w:name="_Toc304295548"/>
      <w:r>
        <w:rPr>
          <w:rFonts w:hint="eastAsia" w:ascii="仿宋" w:hAnsi="仿宋" w:eastAsia="仿宋" w:cs="宋体"/>
          <w:sz w:val="24"/>
          <w:szCs w:val="24"/>
        </w:rPr>
        <w:t>.5.2 因承包人原因导致工期延误</w:t>
      </w:r>
    </w:p>
    <w:bookmarkEnd w:id="204"/>
    <w:bookmarkEnd w:id="205"/>
    <w:bookmarkEnd w:id="206"/>
    <w:p>
      <w:pPr>
        <w:overflowPunct w:val="0"/>
        <w:spacing w:line="400" w:lineRule="exact"/>
        <w:rPr>
          <w:rFonts w:ascii="仿宋" w:hAnsi="仿宋" w:eastAsia="仿宋" w:cs="宋体"/>
          <w:sz w:val="24"/>
          <w:szCs w:val="24"/>
        </w:rPr>
      </w:pPr>
      <w:r>
        <w:rPr>
          <w:rFonts w:hint="eastAsia" w:ascii="仿宋" w:hAnsi="仿宋" w:eastAsia="仿宋" w:cs="宋体"/>
          <w:sz w:val="24"/>
          <w:szCs w:val="24"/>
        </w:rPr>
        <w:t>因</w:t>
      </w:r>
      <w:bookmarkStart w:id="212" w:name="_Toc312677487"/>
      <w:bookmarkStart w:id="213" w:name="_Toc312678013"/>
      <w:bookmarkStart w:id="214" w:name="_Toc318581170"/>
      <w:r>
        <w:rPr>
          <w:rFonts w:hint="eastAsia" w:ascii="仿宋" w:hAnsi="仿宋" w:eastAsia="仿宋" w:cs="宋体"/>
          <w:sz w:val="24"/>
          <w:szCs w:val="24"/>
        </w:rPr>
        <w:t>承包人原因造成工期延误，逾期竣工违约金的计算方法为：</w:t>
      </w:r>
      <w:r>
        <w:rPr>
          <w:rFonts w:hint="eastAsia" w:ascii="仿宋" w:hAnsi="仿宋" w:eastAsia="仿宋"/>
          <w:sz w:val="24"/>
          <w:szCs w:val="24"/>
          <w:u w:val="single"/>
        </w:rPr>
        <w:t>每延误一天处罚壹万元并由发包人直接从工程竣工结算款中扣除</w:t>
      </w:r>
      <w:r>
        <w:rPr>
          <w:rFonts w:hint="eastAsia" w:ascii="仿宋" w:hAnsi="仿宋" w:eastAsia="仿宋" w:cs="宋体"/>
          <w:sz w:val="24"/>
          <w:szCs w:val="24"/>
        </w:rPr>
        <w:t>。</w:t>
      </w:r>
      <w:bookmarkEnd w:id="207"/>
      <w:bookmarkEnd w:id="208"/>
      <w:bookmarkEnd w:id="209"/>
      <w:bookmarkEnd w:id="210"/>
      <w:bookmarkEnd w:id="211"/>
      <w:bookmarkEnd w:id="212"/>
      <w:bookmarkEnd w:id="213"/>
    </w:p>
    <w:bookmarkEnd w:id="214"/>
    <w:p>
      <w:pPr>
        <w:overflowPunct w:val="0"/>
        <w:spacing w:line="400" w:lineRule="exact"/>
        <w:rPr>
          <w:rFonts w:ascii="仿宋" w:hAnsi="仿宋" w:eastAsia="仿宋" w:cs="宋体"/>
          <w:sz w:val="24"/>
          <w:szCs w:val="24"/>
        </w:rPr>
      </w:pPr>
      <w:r>
        <w:rPr>
          <w:rFonts w:hint="eastAsia" w:ascii="仿宋" w:hAnsi="仿宋" w:eastAsia="仿宋" w:cs="宋体"/>
          <w:sz w:val="24"/>
          <w:szCs w:val="24"/>
        </w:rPr>
        <w:t>因承包人原因造成工期延误，逾</w:t>
      </w:r>
      <w:bookmarkStart w:id="215" w:name="_Toc312678014"/>
      <w:bookmarkStart w:id="216" w:name="_Toc318581171"/>
      <w:r>
        <w:rPr>
          <w:rFonts w:hint="eastAsia" w:ascii="仿宋" w:hAnsi="仿宋" w:eastAsia="仿宋" w:cs="宋体"/>
          <w:sz w:val="24"/>
          <w:szCs w:val="24"/>
        </w:rPr>
        <w:t>期竣工违约金的上限：</w:t>
      </w:r>
      <w:r>
        <w:rPr>
          <w:rFonts w:hint="eastAsia" w:ascii="仿宋" w:hAnsi="仿宋" w:eastAsia="仿宋" w:cs="宋体"/>
          <w:sz w:val="24"/>
          <w:szCs w:val="24"/>
          <w:u w:val="single"/>
        </w:rPr>
        <w:t>合同价款的10%</w:t>
      </w:r>
      <w:r>
        <w:rPr>
          <w:rFonts w:hint="eastAsia" w:ascii="仿宋" w:hAnsi="仿宋" w:eastAsia="仿宋" w:cs="宋体"/>
          <w:sz w:val="24"/>
          <w:szCs w:val="24"/>
        </w:rPr>
        <w:t>。</w:t>
      </w:r>
    </w:p>
    <w:bookmarkEnd w:id="215"/>
    <w:bookmarkEnd w:id="216"/>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7</w:t>
      </w:r>
      <w:bookmarkStart w:id="217" w:name="_Toc300934971"/>
      <w:bookmarkStart w:id="218" w:name="_Toc312678015"/>
      <w:bookmarkStart w:id="219" w:name="_Toc303539128"/>
      <w:bookmarkStart w:id="220" w:name="_Toc297216178"/>
      <w:bookmarkStart w:id="221" w:name="_Toc297123519"/>
      <w:bookmarkStart w:id="222" w:name="_Toc304295549"/>
      <w:r>
        <w:rPr>
          <w:rFonts w:hint="eastAsia" w:ascii="仿宋" w:hAnsi="仿宋" w:eastAsia="仿宋" w:cs="宋体"/>
          <w:b/>
          <w:color w:val="000000"/>
          <w:sz w:val="24"/>
          <w:szCs w:val="24"/>
        </w:rPr>
        <w:t>.6 不</w:t>
      </w:r>
      <w:bookmarkEnd w:id="217"/>
      <w:bookmarkEnd w:id="218"/>
      <w:bookmarkEnd w:id="219"/>
      <w:bookmarkEnd w:id="220"/>
      <w:bookmarkEnd w:id="221"/>
      <w:bookmarkEnd w:id="222"/>
      <w:r>
        <w:rPr>
          <w:rFonts w:hint="eastAsia" w:ascii="仿宋" w:hAnsi="仿宋" w:eastAsia="仿宋" w:cs="宋体"/>
          <w:b/>
          <w:color w:val="000000"/>
          <w:sz w:val="24"/>
          <w:szCs w:val="24"/>
        </w:rPr>
        <w:t>利物质条件</w:t>
      </w:r>
    </w:p>
    <w:p>
      <w:pPr>
        <w:overflowPunct w:val="0"/>
        <w:spacing w:line="400" w:lineRule="exact"/>
        <w:rPr>
          <w:rFonts w:ascii="仿宋" w:hAnsi="仿宋" w:eastAsia="仿宋" w:cs="宋体"/>
          <w:sz w:val="24"/>
          <w:szCs w:val="24"/>
          <w:u w:val="single"/>
        </w:rPr>
      </w:pPr>
      <w:bookmarkStart w:id="223" w:name="_Toc297216179"/>
      <w:bookmarkStart w:id="224" w:name="_Toc300934972"/>
      <w:bookmarkStart w:id="225" w:name="_Toc304295550"/>
      <w:bookmarkStart w:id="226" w:name="_Toc312678016"/>
      <w:bookmarkStart w:id="227" w:name="_Toc318581172"/>
      <w:bookmarkStart w:id="228" w:name="_Toc303539129"/>
      <w:bookmarkStart w:id="229" w:name="_Toc297123520"/>
      <w:r>
        <w:rPr>
          <w:rFonts w:hint="eastAsia" w:ascii="仿宋" w:hAnsi="仿宋" w:eastAsia="仿宋" w:cs="宋体"/>
          <w:sz w:val="24"/>
          <w:szCs w:val="24"/>
        </w:rPr>
        <w:t>不利物质条件的其他情形和有关约定：</w:t>
      </w:r>
      <w:r>
        <w:rPr>
          <w:rFonts w:hint="eastAsia" w:ascii="仿宋" w:hAnsi="仿宋" w:eastAsia="仿宋" w:cs="宋体"/>
          <w:sz w:val="24"/>
          <w:szCs w:val="24"/>
          <w:u w:val="single"/>
        </w:rPr>
        <w:t>承包人自行承担风险</w:t>
      </w:r>
      <w:r>
        <w:rPr>
          <w:rFonts w:hint="eastAsia" w:ascii="仿宋" w:hAnsi="仿宋" w:eastAsia="仿宋" w:cs="宋体"/>
          <w:sz w:val="24"/>
          <w:szCs w:val="24"/>
        </w:rPr>
        <w:t>。</w:t>
      </w:r>
    </w:p>
    <w:bookmarkEnd w:id="223"/>
    <w:bookmarkEnd w:id="224"/>
    <w:bookmarkEnd w:id="225"/>
    <w:bookmarkEnd w:id="226"/>
    <w:bookmarkEnd w:id="227"/>
    <w:bookmarkEnd w:id="228"/>
    <w:bookmarkEnd w:id="229"/>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7</w:t>
      </w:r>
      <w:bookmarkStart w:id="230" w:name="_Toc300934973"/>
      <w:bookmarkStart w:id="231" w:name="_Toc304295551"/>
      <w:bookmarkStart w:id="232" w:name="_Toc297123521"/>
      <w:bookmarkStart w:id="233" w:name="_Toc312678017"/>
      <w:bookmarkStart w:id="234" w:name="_Toc297216180"/>
      <w:bookmarkStart w:id="235" w:name="_Toc303539130"/>
      <w:r>
        <w:rPr>
          <w:rFonts w:hint="eastAsia" w:ascii="仿宋" w:hAnsi="仿宋" w:eastAsia="仿宋" w:cs="宋体"/>
          <w:b/>
          <w:color w:val="000000"/>
          <w:sz w:val="24"/>
          <w:szCs w:val="24"/>
        </w:rPr>
        <w:t>.7异常恶劣的气候条件</w:t>
      </w:r>
    </w:p>
    <w:bookmarkEnd w:id="230"/>
    <w:bookmarkEnd w:id="231"/>
    <w:bookmarkEnd w:id="232"/>
    <w:bookmarkEnd w:id="233"/>
    <w:bookmarkEnd w:id="234"/>
    <w:bookmarkEnd w:id="235"/>
    <w:p>
      <w:pPr>
        <w:overflowPunct w:val="0"/>
        <w:spacing w:line="400" w:lineRule="exact"/>
        <w:rPr>
          <w:rFonts w:ascii="仿宋" w:hAnsi="仿宋" w:eastAsia="仿宋" w:cs="宋体"/>
          <w:sz w:val="24"/>
          <w:szCs w:val="24"/>
        </w:rPr>
      </w:pPr>
      <w:r>
        <w:rPr>
          <w:rFonts w:hint="eastAsia" w:ascii="仿宋" w:hAnsi="仿宋" w:eastAsia="仿宋" w:cs="宋体"/>
          <w:sz w:val="24"/>
          <w:szCs w:val="24"/>
        </w:rPr>
        <w:t>发包人和承包人同意以下情形视为异常恶劣的气候条件：</w:t>
      </w:r>
    </w:p>
    <w:p>
      <w:pPr>
        <w:spacing w:line="360" w:lineRule="auto"/>
        <w:jc w:val="left"/>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u w:val="single"/>
        </w:rPr>
        <w:t>风速大于10.8—13.8m/s的6级以上台风灾害</w:t>
      </w:r>
      <w:r>
        <w:rPr>
          <w:rFonts w:ascii="仿宋" w:hAnsi="仿宋" w:eastAsia="仿宋"/>
          <w:sz w:val="24"/>
          <w:szCs w:val="24"/>
        </w:rPr>
        <w:t>；</w:t>
      </w:r>
    </w:p>
    <w:p>
      <w:pPr>
        <w:spacing w:line="360" w:lineRule="auto"/>
        <w:jc w:val="left"/>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u w:val="single"/>
        </w:rPr>
        <w:t>造成工程损坏的冰雹和大雪灾害</w:t>
      </w:r>
      <w:r>
        <w:rPr>
          <w:rFonts w:ascii="仿宋" w:hAnsi="仿宋" w:eastAsia="仿宋"/>
          <w:sz w:val="24"/>
          <w:szCs w:val="24"/>
        </w:rPr>
        <w:t>；</w:t>
      </w:r>
    </w:p>
    <w:p>
      <w:pPr>
        <w:overflowPunct w:val="0"/>
        <w:spacing w:line="400" w:lineRule="exact"/>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u w:val="single"/>
        </w:rPr>
        <w:t>24小时降雨量等于和大于50mm的雨日超过3天</w:t>
      </w:r>
      <w:r>
        <w:rPr>
          <w:rFonts w:ascii="仿宋" w:hAnsi="仿宋" w:eastAsia="仿宋"/>
          <w:sz w:val="24"/>
          <w:szCs w:val="24"/>
        </w:rPr>
        <w:t>。</w:t>
      </w:r>
    </w:p>
    <w:p>
      <w:pPr>
        <w:overflowPunct w:val="0"/>
        <w:spacing w:line="400" w:lineRule="exact"/>
        <w:rPr>
          <w:rFonts w:ascii="仿宋" w:hAnsi="仿宋" w:eastAsia="仿宋" w:cs="宋体"/>
          <w:b/>
          <w:color w:val="000000"/>
          <w:sz w:val="24"/>
          <w:szCs w:val="24"/>
        </w:rPr>
      </w:pPr>
      <w:r>
        <w:rPr>
          <w:rFonts w:hint="eastAsia" w:ascii="仿宋" w:hAnsi="仿宋" w:eastAsia="仿宋" w:cs="宋体"/>
          <w:b/>
          <w:color w:val="000000"/>
          <w:sz w:val="24"/>
          <w:szCs w:val="24"/>
        </w:rPr>
        <w:t>7.9 提前竣工的奖励</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7.9.2提前竣工的奖励：</w:t>
      </w:r>
      <w:r>
        <w:rPr>
          <w:rFonts w:hint="eastAsia" w:ascii="仿宋" w:hAnsi="仿宋" w:eastAsia="仿宋" w:cs="宋体"/>
          <w:sz w:val="24"/>
          <w:szCs w:val="24"/>
          <w:u w:val="single"/>
        </w:rPr>
        <w:t xml:space="preserve">    /     </w:t>
      </w:r>
      <w:r>
        <w:rPr>
          <w:rFonts w:hint="eastAsia" w:ascii="仿宋" w:hAnsi="仿宋" w:eastAsia="仿宋" w:cs="宋体"/>
          <w:sz w:val="24"/>
          <w:szCs w:val="24"/>
        </w:rPr>
        <w:t>。</w:t>
      </w:r>
    </w:p>
    <w:p>
      <w:pPr>
        <w:overflowPunct w:val="0"/>
        <w:spacing w:line="400" w:lineRule="exact"/>
        <w:rPr>
          <w:rFonts w:ascii="仿宋" w:hAnsi="仿宋" w:eastAsia="仿宋" w:cs="宋体"/>
          <w:b/>
          <w:color w:val="000000"/>
          <w:sz w:val="24"/>
          <w:szCs w:val="24"/>
        </w:rPr>
      </w:pPr>
      <w:bookmarkStart w:id="236" w:name="_Toc351203640"/>
      <w:bookmarkStart w:id="237" w:name="_Toc504727615"/>
      <w:r>
        <w:rPr>
          <w:rFonts w:hint="eastAsia" w:ascii="仿宋" w:hAnsi="仿宋" w:eastAsia="仿宋" w:cs="宋体"/>
          <w:b/>
          <w:color w:val="000000"/>
          <w:sz w:val="24"/>
          <w:szCs w:val="24"/>
        </w:rPr>
        <w:t>8. 材料与设备</w:t>
      </w:r>
      <w:bookmarkEnd w:id="236"/>
      <w:bookmarkEnd w:id="237"/>
    </w:p>
    <w:bookmarkEnd w:id="169"/>
    <w:bookmarkEnd w:id="170"/>
    <w:bookmarkEnd w:id="171"/>
    <w:bookmarkEnd w:id="172"/>
    <w:bookmarkEnd w:id="173"/>
    <w:bookmarkEnd w:id="174"/>
    <w:bookmarkEnd w:id="175"/>
    <w:bookmarkEnd w:id="176"/>
    <w:bookmarkEnd w:id="177"/>
    <w:bookmarkEnd w:id="178"/>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8</w:t>
      </w:r>
      <w:bookmarkStart w:id="238" w:name="_Toc297120467"/>
      <w:bookmarkStart w:id="239" w:name="_Toc296891207"/>
      <w:bookmarkStart w:id="240" w:name="_Toc292559877"/>
      <w:bookmarkStart w:id="241" w:name="_Toc296503167"/>
      <w:bookmarkStart w:id="242" w:name="_Toc297123527"/>
      <w:bookmarkStart w:id="243" w:name="_Toc296944506"/>
      <w:bookmarkStart w:id="244" w:name="_Toc296890995"/>
      <w:bookmarkStart w:id="245" w:name="_Toc296346668"/>
      <w:bookmarkStart w:id="246" w:name="_Toc303539136"/>
      <w:bookmarkStart w:id="247" w:name="_Toc304295556"/>
      <w:bookmarkStart w:id="248" w:name="_Toc300934979"/>
      <w:bookmarkStart w:id="249" w:name="_Toc292559372"/>
      <w:bookmarkStart w:id="250" w:name="_Toc312678019"/>
      <w:bookmarkStart w:id="251" w:name="_Toc280868654"/>
      <w:bookmarkStart w:id="252" w:name="_Toc296347166"/>
      <w:bookmarkStart w:id="253" w:name="_Toc312677493"/>
      <w:bookmarkStart w:id="254" w:name="_Toc297048353"/>
      <w:bookmarkStart w:id="255" w:name="_Toc297216186"/>
      <w:bookmarkStart w:id="256" w:name="_Toc280868656"/>
      <w:bookmarkStart w:id="257" w:name="_Toc267251424"/>
      <w:bookmarkStart w:id="258" w:name="_Toc280868655"/>
      <w:r>
        <w:rPr>
          <w:rFonts w:hint="eastAsia" w:ascii="仿宋" w:hAnsi="仿宋" w:eastAsia="仿宋" w:cs="宋体"/>
          <w:color w:val="000000"/>
          <w:sz w:val="24"/>
          <w:szCs w:val="24"/>
        </w:rPr>
        <w:t>.4材料与工程设备的保管与使用</w:t>
      </w:r>
    </w:p>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Pr>
        <w:overflowPunct w:val="0"/>
        <w:spacing w:line="400" w:lineRule="exact"/>
        <w:rPr>
          <w:rFonts w:ascii="仿宋" w:hAnsi="仿宋" w:eastAsia="仿宋" w:cs="宋体"/>
          <w:sz w:val="24"/>
          <w:szCs w:val="24"/>
        </w:rPr>
      </w:pPr>
      <w:r>
        <w:rPr>
          <w:rFonts w:hint="eastAsia" w:ascii="仿宋" w:hAnsi="仿宋" w:eastAsia="仿宋" w:cs="宋体"/>
          <w:sz w:val="24"/>
          <w:szCs w:val="24"/>
        </w:rPr>
        <w:t>8</w:t>
      </w:r>
      <w:bookmarkStart w:id="259" w:name="_Toc292559878"/>
      <w:bookmarkStart w:id="260" w:name="_Toc292559373"/>
      <w:bookmarkStart w:id="261" w:name="_Toc318581173"/>
      <w:bookmarkStart w:id="262" w:name="_Toc300934980"/>
      <w:bookmarkStart w:id="263" w:name="_Toc304295557"/>
      <w:bookmarkStart w:id="264" w:name="_Toc296944507"/>
      <w:bookmarkStart w:id="265" w:name="_Toc297048354"/>
      <w:bookmarkStart w:id="266" w:name="_Toc303539137"/>
      <w:bookmarkStart w:id="267" w:name="_Toc312677494"/>
      <w:bookmarkStart w:id="268" w:name="_Toc297120468"/>
      <w:bookmarkStart w:id="269" w:name="_Toc296890996"/>
      <w:bookmarkStart w:id="270" w:name="_Toc297216187"/>
      <w:bookmarkStart w:id="271" w:name="_Toc296347167"/>
      <w:bookmarkStart w:id="272" w:name="_Toc312678020"/>
      <w:bookmarkStart w:id="273" w:name="_Toc296503168"/>
      <w:bookmarkStart w:id="274" w:name="_Toc296346669"/>
      <w:bookmarkStart w:id="275" w:name="_Toc297123528"/>
      <w:bookmarkStart w:id="276" w:name="_Toc296891208"/>
      <w:r>
        <w:rPr>
          <w:rFonts w:hint="eastAsia" w:ascii="仿宋" w:hAnsi="仿宋" w:eastAsia="仿宋" w:cs="宋体"/>
          <w:sz w:val="24"/>
          <w:szCs w:val="24"/>
        </w:rPr>
        <w:t>.4.1发包人供应的材料设备的保管费用的承担：</w:t>
      </w:r>
      <w:r>
        <w:rPr>
          <w:rFonts w:hint="eastAsia" w:ascii="仿宋" w:hAnsi="仿宋" w:eastAsia="仿宋" w:cs="宋体"/>
          <w:sz w:val="24"/>
          <w:szCs w:val="24"/>
          <w:u w:val="single"/>
        </w:rPr>
        <w:t>由承包人承担</w:t>
      </w:r>
      <w:r>
        <w:rPr>
          <w:rFonts w:hint="eastAsia" w:ascii="仿宋" w:hAnsi="仿宋" w:eastAsia="仿宋" w:cs="宋体"/>
          <w:sz w:val="24"/>
          <w:szCs w:val="24"/>
        </w:rPr>
        <w:t>。</w:t>
      </w:r>
      <w:bookmarkEnd w:id="259"/>
      <w:bookmarkEnd w:id="260"/>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8.6 样品</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8.6.1</w:t>
      </w:r>
      <w:r>
        <w:rPr>
          <w:rFonts w:hint="eastAsia" w:ascii="仿宋" w:hAnsi="仿宋" w:eastAsia="仿宋" w:cs="宋体"/>
          <w:color w:val="000000"/>
          <w:sz w:val="24"/>
          <w:szCs w:val="24"/>
        </w:rPr>
        <w:tab/>
      </w:r>
      <w:r>
        <w:rPr>
          <w:rFonts w:hint="eastAsia" w:ascii="仿宋" w:hAnsi="仿宋" w:eastAsia="仿宋" w:cs="宋体"/>
          <w:color w:val="000000"/>
          <w:sz w:val="24"/>
          <w:szCs w:val="24"/>
        </w:rPr>
        <w:t>样品的报送与封存</w:t>
      </w:r>
    </w:p>
    <w:p>
      <w:pPr>
        <w:overflowPunct w:val="0"/>
        <w:spacing w:line="400" w:lineRule="exact"/>
        <w:rPr>
          <w:rFonts w:ascii="仿宋" w:hAnsi="仿宋" w:eastAsia="仿宋" w:cs="宋体"/>
          <w:sz w:val="24"/>
          <w:szCs w:val="24"/>
        </w:rPr>
      </w:pPr>
      <w:r>
        <w:rPr>
          <w:rFonts w:hint="eastAsia" w:ascii="仿宋" w:hAnsi="仿宋" w:eastAsia="仿宋" w:cs="宋体"/>
          <w:color w:val="000000"/>
          <w:sz w:val="24"/>
          <w:szCs w:val="24"/>
        </w:rPr>
        <w:t>需要承包人报送样品的材料或工程设备，样品的种类、名称、规格、数量要求：</w:t>
      </w:r>
      <w:r>
        <w:rPr>
          <w:rFonts w:hint="eastAsia" w:ascii="仿宋" w:hAnsi="仿宋" w:eastAsia="仿宋"/>
          <w:sz w:val="24"/>
          <w:szCs w:val="24"/>
          <w:u w:val="single"/>
        </w:rPr>
        <w:t>按相关管理部门要求和发包人需求确定</w:t>
      </w:r>
      <w:r>
        <w:rPr>
          <w:rFonts w:hint="eastAsia" w:ascii="仿宋" w:hAnsi="仿宋" w:eastAsia="仿宋" w:cs="宋体"/>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8.8 施工设备和临时设施</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8.8.1 承包人提供的施工设备和临时设施</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关于修建临时设施费用承担的约定：</w:t>
      </w:r>
      <w:r>
        <w:rPr>
          <w:rFonts w:hint="eastAsia" w:ascii="仿宋" w:hAnsi="仿宋" w:eastAsia="仿宋" w:cs="宋体"/>
          <w:sz w:val="24"/>
          <w:szCs w:val="24"/>
          <w:u w:val="single"/>
        </w:rPr>
        <w:t>由承包人承担</w:t>
      </w:r>
      <w:r>
        <w:rPr>
          <w:rFonts w:hint="eastAsia" w:ascii="仿宋" w:hAnsi="仿宋" w:eastAsia="仿宋" w:cs="宋体"/>
          <w:sz w:val="24"/>
          <w:szCs w:val="24"/>
        </w:rPr>
        <w:t>。</w:t>
      </w:r>
    </w:p>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Pr>
        <w:overflowPunct w:val="0"/>
        <w:spacing w:line="400" w:lineRule="exact"/>
        <w:rPr>
          <w:rFonts w:ascii="仿宋" w:hAnsi="仿宋" w:eastAsia="仿宋" w:cs="宋体"/>
          <w:b/>
          <w:color w:val="000000"/>
          <w:sz w:val="24"/>
          <w:szCs w:val="24"/>
        </w:rPr>
      </w:pPr>
      <w:bookmarkStart w:id="277" w:name="_Toc351203641"/>
      <w:bookmarkStart w:id="278" w:name="_Toc504727616"/>
      <w:r>
        <w:rPr>
          <w:rFonts w:hint="eastAsia" w:ascii="仿宋" w:hAnsi="仿宋" w:eastAsia="仿宋" w:cs="宋体"/>
          <w:b/>
          <w:color w:val="000000"/>
          <w:sz w:val="24"/>
          <w:szCs w:val="24"/>
        </w:rPr>
        <w:t>9</w:t>
      </w:r>
      <w:bookmarkEnd w:id="256"/>
      <w:bookmarkEnd w:id="257"/>
      <w:bookmarkEnd w:id="258"/>
      <w:bookmarkStart w:id="279" w:name="_Toc304295559"/>
      <w:bookmarkStart w:id="280" w:name="_Toc297123533"/>
      <w:bookmarkStart w:id="281" w:name="_Toc300934982"/>
      <w:bookmarkStart w:id="282" w:name="_Toc303539139"/>
      <w:bookmarkStart w:id="283" w:name="_Toc312678021"/>
      <w:bookmarkStart w:id="284" w:name="_Toc312677495"/>
      <w:bookmarkStart w:id="285" w:name="_Toc297216192"/>
      <w:bookmarkStart w:id="286" w:name="_Toc296347172"/>
      <w:bookmarkStart w:id="287" w:name="_Toc296891213"/>
      <w:bookmarkStart w:id="288" w:name="_Toc296944512"/>
      <w:bookmarkStart w:id="289" w:name="_Toc296891001"/>
      <w:bookmarkStart w:id="290" w:name="_Toc297120473"/>
      <w:bookmarkStart w:id="291" w:name="_Toc292559883"/>
      <w:bookmarkStart w:id="292" w:name="_Toc296346674"/>
      <w:bookmarkStart w:id="293" w:name="_Toc296503173"/>
      <w:bookmarkStart w:id="294" w:name="_Toc267251428"/>
      <w:bookmarkStart w:id="295" w:name="_Toc267251427"/>
      <w:bookmarkStart w:id="296" w:name="_Toc292559378"/>
      <w:bookmarkStart w:id="297" w:name="_Toc297048359"/>
      <w:r>
        <w:rPr>
          <w:rFonts w:hint="eastAsia" w:ascii="仿宋" w:hAnsi="仿宋" w:eastAsia="仿宋" w:cs="宋体"/>
          <w:b/>
          <w:color w:val="000000"/>
          <w:sz w:val="24"/>
          <w:szCs w:val="24"/>
        </w:rPr>
        <w:t>. 试验与检验</w:t>
      </w:r>
      <w:bookmarkEnd w:id="277"/>
      <w:bookmarkEnd w:id="278"/>
    </w:p>
    <w:bookmarkEnd w:id="279"/>
    <w:bookmarkEnd w:id="280"/>
    <w:bookmarkEnd w:id="281"/>
    <w:bookmarkEnd w:id="282"/>
    <w:bookmarkEnd w:id="283"/>
    <w:bookmarkEnd w:id="284"/>
    <w:bookmarkEnd w:id="285"/>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9</w:t>
      </w:r>
      <w:bookmarkStart w:id="298" w:name="_Toc303539140"/>
      <w:bookmarkStart w:id="299" w:name="_Toc297216193"/>
      <w:bookmarkStart w:id="300" w:name="_Toc304295560"/>
      <w:bookmarkStart w:id="301" w:name="_Toc312678022"/>
      <w:bookmarkStart w:id="302" w:name="_Toc297123534"/>
      <w:bookmarkStart w:id="303" w:name="_Toc312677496"/>
      <w:bookmarkStart w:id="304" w:name="_Toc300934983"/>
      <w:r>
        <w:rPr>
          <w:rFonts w:hint="eastAsia" w:ascii="仿宋" w:hAnsi="仿宋" w:eastAsia="仿宋" w:cs="宋体"/>
          <w:color w:val="000000"/>
          <w:sz w:val="24"/>
          <w:szCs w:val="24"/>
        </w:rPr>
        <w:t>.1试验设备与试验人员</w:t>
      </w:r>
    </w:p>
    <w:bookmarkEnd w:id="298"/>
    <w:bookmarkEnd w:id="299"/>
    <w:bookmarkEnd w:id="300"/>
    <w:bookmarkEnd w:id="301"/>
    <w:bookmarkEnd w:id="302"/>
    <w:bookmarkEnd w:id="303"/>
    <w:bookmarkEnd w:id="304"/>
    <w:p>
      <w:pPr>
        <w:overflowPunct w:val="0"/>
        <w:spacing w:line="400" w:lineRule="exact"/>
        <w:rPr>
          <w:rFonts w:ascii="仿宋" w:hAnsi="仿宋" w:eastAsia="仿宋" w:cs="宋体"/>
          <w:sz w:val="24"/>
          <w:szCs w:val="24"/>
        </w:rPr>
      </w:pPr>
      <w:r>
        <w:rPr>
          <w:rFonts w:hint="eastAsia" w:ascii="仿宋" w:hAnsi="仿宋" w:eastAsia="仿宋" w:cs="宋体"/>
          <w:sz w:val="24"/>
          <w:szCs w:val="24"/>
        </w:rPr>
        <w:t>9</w:t>
      </w:r>
      <w:bookmarkStart w:id="305" w:name="_Toc303539141"/>
      <w:bookmarkStart w:id="306" w:name="_Toc312677497"/>
      <w:bookmarkStart w:id="307" w:name="_Toc304295561"/>
      <w:bookmarkStart w:id="308" w:name="_Toc300934984"/>
      <w:bookmarkStart w:id="309" w:name="_Toc297123535"/>
      <w:bookmarkStart w:id="310" w:name="_Toc312678023"/>
      <w:bookmarkStart w:id="311" w:name="_Toc297216194"/>
      <w:bookmarkStart w:id="312" w:name="_Toc318581174"/>
      <w:r>
        <w:rPr>
          <w:rFonts w:hint="eastAsia" w:ascii="仿宋" w:hAnsi="仿宋" w:eastAsia="仿宋" w:cs="宋体"/>
          <w:sz w:val="24"/>
          <w:szCs w:val="24"/>
        </w:rPr>
        <w:t>.1.2 试验设备</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施工现场需要配置的试验场所：</w:t>
      </w:r>
      <w:bookmarkEnd w:id="305"/>
      <w:bookmarkEnd w:id="306"/>
      <w:bookmarkEnd w:id="307"/>
      <w:bookmarkEnd w:id="308"/>
      <w:bookmarkEnd w:id="309"/>
      <w:bookmarkEnd w:id="310"/>
      <w:bookmarkEnd w:id="311"/>
      <w:bookmarkStart w:id="313" w:name="_Toc312677498"/>
      <w:bookmarkStart w:id="314" w:name="_Toc300934985"/>
      <w:bookmarkStart w:id="315" w:name="_Toc312678024"/>
      <w:bookmarkStart w:id="316" w:name="_Toc304295562"/>
      <w:bookmarkStart w:id="317" w:name="_Toc297123536"/>
      <w:bookmarkStart w:id="318" w:name="_Toc297216195"/>
      <w:bookmarkStart w:id="319" w:name="_Toc303539142"/>
      <w:r>
        <w:rPr>
          <w:rFonts w:hint="eastAsia" w:ascii="仿宋" w:hAnsi="仿宋" w:eastAsia="仿宋" w:cs="宋体"/>
          <w:sz w:val="24"/>
          <w:szCs w:val="24"/>
          <w:u w:val="single"/>
        </w:rPr>
        <w:t>按通用条款执行</w:t>
      </w:r>
      <w:r>
        <w:rPr>
          <w:rFonts w:hint="eastAsia" w:ascii="仿宋" w:hAnsi="仿宋" w:eastAsia="仿宋" w:cs="宋体"/>
          <w:sz w:val="24"/>
          <w:szCs w:val="24"/>
        </w:rPr>
        <w:t xml:space="preserve">。 </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施工现场需要配备的试验设备：</w:t>
      </w:r>
      <w:r>
        <w:rPr>
          <w:rFonts w:hint="eastAsia" w:ascii="仿宋" w:hAnsi="仿宋" w:eastAsia="仿宋" w:cs="宋体"/>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施工现场需要具备的其他试验条件：</w:t>
      </w:r>
      <w:r>
        <w:rPr>
          <w:rFonts w:hint="eastAsia" w:ascii="仿宋" w:hAnsi="仿宋" w:eastAsia="仿宋" w:cs="宋体"/>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 xml:space="preserve">9.4 现场工艺试验 </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现场工艺试验的有关约定：</w:t>
      </w:r>
      <w:r>
        <w:rPr>
          <w:rFonts w:hint="eastAsia" w:ascii="仿宋" w:hAnsi="仿宋" w:eastAsia="仿宋" w:cs="宋体"/>
          <w:sz w:val="24"/>
          <w:szCs w:val="24"/>
          <w:u w:val="single"/>
        </w:rPr>
        <w:t>按通用条款执行</w:t>
      </w:r>
      <w:r>
        <w:rPr>
          <w:rFonts w:hint="eastAsia" w:ascii="仿宋" w:hAnsi="仿宋" w:eastAsia="仿宋" w:cs="宋体"/>
          <w:sz w:val="24"/>
          <w:szCs w:val="24"/>
        </w:rPr>
        <w:t>。</w:t>
      </w:r>
    </w:p>
    <w:bookmarkEnd w:id="312"/>
    <w:bookmarkEnd w:id="313"/>
    <w:bookmarkEnd w:id="314"/>
    <w:bookmarkEnd w:id="315"/>
    <w:bookmarkEnd w:id="316"/>
    <w:bookmarkEnd w:id="317"/>
    <w:bookmarkEnd w:id="318"/>
    <w:bookmarkEnd w:id="319"/>
    <w:p>
      <w:pPr>
        <w:overflowPunct w:val="0"/>
        <w:spacing w:line="400" w:lineRule="exact"/>
        <w:rPr>
          <w:rFonts w:ascii="仿宋" w:hAnsi="仿宋" w:eastAsia="仿宋" w:cs="宋体"/>
          <w:b/>
          <w:color w:val="000000"/>
          <w:sz w:val="24"/>
          <w:szCs w:val="24"/>
        </w:rPr>
      </w:pPr>
      <w:bookmarkStart w:id="320" w:name="_Toc351203642"/>
      <w:bookmarkStart w:id="321" w:name="_Toc504727617"/>
      <w:r>
        <w:rPr>
          <w:rFonts w:hint="eastAsia" w:ascii="仿宋" w:hAnsi="仿宋" w:eastAsia="仿宋" w:cs="宋体"/>
          <w:b/>
          <w:color w:val="000000"/>
          <w:sz w:val="24"/>
          <w:szCs w:val="24"/>
        </w:rPr>
        <w:t>1</w:t>
      </w:r>
      <w:bookmarkEnd w:id="286"/>
      <w:bookmarkEnd w:id="287"/>
      <w:bookmarkEnd w:id="288"/>
      <w:bookmarkEnd w:id="289"/>
      <w:bookmarkEnd w:id="290"/>
      <w:bookmarkEnd w:id="291"/>
      <w:bookmarkEnd w:id="292"/>
      <w:bookmarkEnd w:id="293"/>
      <w:bookmarkEnd w:id="294"/>
      <w:bookmarkEnd w:id="295"/>
      <w:bookmarkEnd w:id="296"/>
      <w:bookmarkEnd w:id="297"/>
      <w:bookmarkStart w:id="322" w:name="_Toc297216199"/>
      <w:bookmarkStart w:id="323" w:name="_Toc303539146"/>
      <w:bookmarkStart w:id="324" w:name="_Toc304295566"/>
      <w:bookmarkStart w:id="325" w:name="_Toc292559398"/>
      <w:bookmarkStart w:id="326" w:name="_Toc296346694"/>
      <w:bookmarkStart w:id="327" w:name="_Toc296891233"/>
      <w:bookmarkStart w:id="328" w:name="_Toc297123540"/>
      <w:bookmarkStart w:id="329" w:name="_Toc296944532"/>
      <w:bookmarkStart w:id="330" w:name="_Toc297048379"/>
      <w:bookmarkStart w:id="331" w:name="_Toc296891021"/>
      <w:bookmarkStart w:id="332" w:name="_Toc296503193"/>
      <w:bookmarkStart w:id="333" w:name="_Toc296347192"/>
      <w:bookmarkStart w:id="334" w:name="_Toc297120493"/>
      <w:bookmarkStart w:id="335" w:name="_Toc292559903"/>
      <w:bookmarkStart w:id="336" w:name="_Toc300934989"/>
      <w:bookmarkStart w:id="337" w:name="_Toc312678025"/>
      <w:bookmarkStart w:id="338" w:name="_Toc312677499"/>
      <w:bookmarkStart w:id="339" w:name="_Toc267251435"/>
      <w:bookmarkStart w:id="340" w:name="_Toc267251441"/>
      <w:bookmarkStart w:id="341" w:name="_Toc267251433"/>
      <w:bookmarkStart w:id="342" w:name="_Toc267251439"/>
      <w:bookmarkStart w:id="343" w:name="_Toc267251437"/>
      <w:bookmarkStart w:id="344" w:name="_Toc267251440"/>
      <w:bookmarkStart w:id="345" w:name="_Toc267251442"/>
      <w:r>
        <w:rPr>
          <w:rFonts w:hint="eastAsia" w:ascii="仿宋" w:hAnsi="仿宋" w:eastAsia="仿宋" w:cs="宋体"/>
          <w:b/>
          <w:color w:val="000000"/>
          <w:sz w:val="24"/>
          <w:szCs w:val="24"/>
        </w:rPr>
        <w:t>0. 变更</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bookmarkEnd w:id="337"/>
    <w:bookmarkEnd w:id="338"/>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w:t>
      </w:r>
      <w:bookmarkStart w:id="346" w:name="_Toc297216200"/>
      <w:bookmarkStart w:id="347" w:name="_Toc296346695"/>
      <w:bookmarkStart w:id="348" w:name="_Toc312677500"/>
      <w:bookmarkStart w:id="349" w:name="_Toc297048380"/>
      <w:bookmarkStart w:id="350" w:name="_Toc296944533"/>
      <w:bookmarkStart w:id="351" w:name="_Toc296891234"/>
      <w:bookmarkStart w:id="352" w:name="_Toc296347193"/>
      <w:bookmarkStart w:id="353" w:name="_Toc300934990"/>
      <w:bookmarkStart w:id="354" w:name="_Toc303539147"/>
      <w:bookmarkStart w:id="355" w:name="_Toc296891022"/>
      <w:bookmarkStart w:id="356" w:name="_Toc296503194"/>
      <w:bookmarkStart w:id="357" w:name="_Toc297120494"/>
      <w:bookmarkStart w:id="358" w:name="_Toc292559399"/>
      <w:bookmarkStart w:id="359" w:name="_Toc312678026"/>
      <w:bookmarkStart w:id="360" w:name="_Toc292559904"/>
      <w:bookmarkStart w:id="361" w:name="_Toc304295567"/>
      <w:bookmarkStart w:id="362" w:name="_Toc297123541"/>
      <w:r>
        <w:rPr>
          <w:rFonts w:hint="eastAsia" w:ascii="仿宋" w:hAnsi="仿宋" w:eastAsia="仿宋" w:cs="宋体"/>
          <w:color w:val="000000"/>
          <w:sz w:val="24"/>
          <w:szCs w:val="24"/>
        </w:rPr>
        <w:t>0.1变更的范围</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关于变更的范围的约定：</w:t>
      </w:r>
      <w:r>
        <w:rPr>
          <w:rFonts w:hint="eastAsia" w:ascii="仿宋" w:hAnsi="仿宋" w:eastAsia="仿宋" w:cs="宋体"/>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10.4 变更估价</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10.4.1 变更估价原则</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 xml:space="preserve">关于变更估价的约定: </w:t>
      </w:r>
      <w:r>
        <w:rPr>
          <w:rFonts w:hint="eastAsia" w:ascii="仿宋" w:hAnsi="仿宋" w:eastAsia="仿宋" w:cs="宋体"/>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Start w:id="363" w:name="_Toc296891237"/>
      <w:bookmarkStart w:id="364" w:name="_Toc297216203"/>
      <w:bookmarkStart w:id="365" w:name="_Toc300934993"/>
      <w:bookmarkStart w:id="366" w:name="_Toc296944536"/>
      <w:bookmarkStart w:id="367" w:name="_Toc297120497"/>
      <w:bookmarkStart w:id="368" w:name="_Toc297123544"/>
      <w:bookmarkStart w:id="369" w:name="_Toc303539150"/>
      <w:bookmarkStart w:id="370" w:name="_Toc296891025"/>
      <w:bookmarkStart w:id="371" w:name="_Toc296503197"/>
      <w:bookmarkStart w:id="372" w:name="_Toc296346698"/>
      <w:bookmarkStart w:id="373" w:name="_Toc292559402"/>
      <w:bookmarkStart w:id="374" w:name="_Toc296347196"/>
      <w:bookmarkStart w:id="375" w:name="_Toc292559907"/>
      <w:bookmarkStart w:id="376" w:name="_Toc297048383"/>
      <w:bookmarkStart w:id="377" w:name="_Toc312677503"/>
      <w:bookmarkStart w:id="378" w:name="_Toc304295570"/>
      <w:bookmarkStart w:id="379" w:name="_Toc312678029"/>
      <w:r>
        <w:rPr>
          <w:rFonts w:hint="eastAsia" w:ascii="仿宋" w:hAnsi="仿宋" w:eastAsia="仿宋" w:cs="宋体"/>
          <w:color w:val="000000"/>
          <w:sz w:val="24"/>
          <w:szCs w:val="24"/>
        </w:rPr>
        <w:t>0.5承</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Start w:id="380" w:name="_Toc300934994"/>
      <w:bookmarkStart w:id="381" w:name="_Toc297048389"/>
      <w:bookmarkStart w:id="382" w:name="_Toc297216204"/>
      <w:bookmarkStart w:id="383" w:name="_Toc296944542"/>
      <w:bookmarkStart w:id="384" w:name="_Toc296347202"/>
      <w:bookmarkStart w:id="385" w:name="_Toc292559913"/>
      <w:bookmarkStart w:id="386" w:name="_Toc297120503"/>
      <w:bookmarkStart w:id="387" w:name="_Toc296503203"/>
      <w:bookmarkStart w:id="388" w:name="_Toc297123545"/>
      <w:bookmarkStart w:id="389" w:name="_Toc292559408"/>
      <w:bookmarkStart w:id="390" w:name="_Toc303539151"/>
      <w:bookmarkStart w:id="391" w:name="_Toc296346704"/>
      <w:bookmarkStart w:id="392" w:name="_Toc296891243"/>
      <w:bookmarkStart w:id="393" w:name="_Toc296891031"/>
      <w:r>
        <w:rPr>
          <w:rFonts w:hint="eastAsia" w:ascii="仿宋" w:hAnsi="仿宋" w:eastAsia="仿宋" w:cs="宋体"/>
          <w:color w:val="000000"/>
          <w:sz w:val="24"/>
          <w:szCs w:val="24"/>
        </w:rPr>
        <w:t>包人的合理化建议</w:t>
      </w:r>
    </w:p>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Pr>
        <w:overflowPunct w:val="0"/>
        <w:spacing w:line="400" w:lineRule="exact"/>
        <w:rPr>
          <w:rFonts w:ascii="仿宋" w:hAnsi="仿宋" w:eastAsia="仿宋" w:cs="宋体"/>
          <w:sz w:val="24"/>
          <w:szCs w:val="24"/>
        </w:rPr>
      </w:pPr>
      <w:r>
        <w:rPr>
          <w:rFonts w:hint="eastAsia" w:ascii="仿宋" w:hAnsi="仿宋" w:eastAsia="仿宋" w:cs="宋体"/>
          <w:sz w:val="24"/>
          <w:szCs w:val="24"/>
        </w:rPr>
        <w:t>监理人审查承包人合理化建议的期限：</w:t>
      </w:r>
      <w:r>
        <w:rPr>
          <w:rFonts w:hint="eastAsia" w:ascii="仿宋" w:hAnsi="仿宋" w:eastAsia="仿宋" w:cs="宋体"/>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发包人审批承包人合理化建议的期限：</w:t>
      </w:r>
      <w:r>
        <w:rPr>
          <w:rFonts w:hint="eastAsia" w:ascii="仿宋" w:hAnsi="仿宋" w:eastAsia="仿宋" w:cs="宋体"/>
          <w:sz w:val="24"/>
          <w:szCs w:val="24"/>
          <w:u w:val="single"/>
        </w:rPr>
        <w:t>按通用条款执行</w:t>
      </w:r>
      <w:r>
        <w:rPr>
          <w:rFonts w:hint="eastAsia" w:ascii="仿宋" w:hAnsi="仿宋" w:eastAsia="仿宋" w:cs="宋体"/>
          <w:sz w:val="24"/>
          <w:szCs w:val="24"/>
        </w:rPr>
        <w:t>。</w:t>
      </w:r>
    </w:p>
    <w:p>
      <w:pPr>
        <w:overflowPunct w:val="0"/>
        <w:spacing w:line="400" w:lineRule="exact"/>
        <w:rPr>
          <w:rFonts w:ascii="仿宋" w:hAnsi="仿宋" w:eastAsia="仿宋" w:cs="宋体"/>
          <w:sz w:val="24"/>
          <w:szCs w:val="24"/>
          <w:u w:val="single"/>
        </w:rPr>
      </w:pPr>
      <w:r>
        <w:rPr>
          <w:rFonts w:hint="eastAsia" w:ascii="仿宋" w:hAnsi="仿宋" w:eastAsia="仿宋" w:cs="宋体"/>
          <w:sz w:val="24"/>
          <w:szCs w:val="24"/>
        </w:rPr>
        <w:t>承</w:t>
      </w:r>
      <w:bookmarkStart w:id="394" w:name="_Toc297123546"/>
      <w:bookmarkStart w:id="395" w:name="_Toc296347203"/>
      <w:bookmarkStart w:id="396" w:name="_Toc297216205"/>
      <w:bookmarkStart w:id="397" w:name="_Toc304295571"/>
      <w:bookmarkStart w:id="398" w:name="_Toc292559409"/>
      <w:bookmarkStart w:id="399" w:name="_Toc297048390"/>
      <w:bookmarkStart w:id="400" w:name="_Toc303539152"/>
      <w:bookmarkStart w:id="401" w:name="_Toc296346705"/>
      <w:bookmarkStart w:id="402" w:name="_Toc296891244"/>
      <w:bookmarkStart w:id="403" w:name="_Toc296503204"/>
      <w:bookmarkStart w:id="404" w:name="_Toc300934995"/>
      <w:bookmarkStart w:id="405" w:name="_Toc318581175"/>
      <w:bookmarkStart w:id="406" w:name="_Toc312678030"/>
      <w:bookmarkStart w:id="407" w:name="_Toc292559914"/>
      <w:bookmarkStart w:id="408" w:name="_Toc297120504"/>
      <w:bookmarkStart w:id="409" w:name="_Toc312677504"/>
      <w:bookmarkStart w:id="410" w:name="_Toc296891032"/>
      <w:bookmarkStart w:id="411" w:name="_Toc296944543"/>
      <w:r>
        <w:rPr>
          <w:rFonts w:hint="eastAsia" w:ascii="仿宋" w:hAnsi="仿宋" w:eastAsia="仿宋" w:cs="宋体"/>
          <w:sz w:val="24"/>
          <w:szCs w:val="24"/>
        </w:rPr>
        <w:t>包人提出的合理化建议降低了合同价格或者提高了工程经济效益的奖励的方法和金额为：</w:t>
      </w:r>
      <w:r>
        <w:rPr>
          <w:rFonts w:hint="eastAsia" w:ascii="仿宋" w:hAnsi="仿宋" w:eastAsia="仿宋" w:cs="宋体"/>
          <w:sz w:val="24"/>
          <w:szCs w:val="24"/>
          <w:u w:val="single"/>
        </w:rPr>
        <w:t xml:space="preserve">    /      </w:t>
      </w:r>
      <w:r>
        <w:rPr>
          <w:rFonts w:hint="eastAsia" w:ascii="仿宋" w:hAnsi="仿宋" w:eastAsia="仿宋" w:cs="宋体"/>
          <w:sz w:val="24"/>
          <w:szCs w:val="24"/>
        </w:rPr>
        <w:t>。</w:t>
      </w:r>
    </w:p>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w:t>
      </w:r>
      <w:bookmarkStart w:id="412" w:name="_Toc297120499"/>
      <w:bookmarkStart w:id="413" w:name="_Toc296503199"/>
      <w:bookmarkStart w:id="414" w:name="_Toc296347198"/>
      <w:bookmarkStart w:id="415" w:name="_Toc296944538"/>
      <w:bookmarkStart w:id="416" w:name="_Toc296891027"/>
      <w:bookmarkStart w:id="417" w:name="_Toc296346700"/>
      <w:bookmarkStart w:id="418" w:name="_Toc304295574"/>
      <w:bookmarkStart w:id="419" w:name="_Toc300934997"/>
      <w:bookmarkStart w:id="420" w:name="_Toc292559404"/>
      <w:bookmarkStart w:id="421" w:name="_Toc297048385"/>
      <w:bookmarkStart w:id="422" w:name="_Toc303539154"/>
      <w:bookmarkStart w:id="423" w:name="_Toc292559909"/>
      <w:bookmarkStart w:id="424" w:name="_Toc312678033"/>
      <w:bookmarkStart w:id="425" w:name="_Toc312677507"/>
      <w:bookmarkStart w:id="426" w:name="_Toc296891239"/>
      <w:bookmarkStart w:id="427" w:name="_Toc297123548"/>
      <w:bookmarkStart w:id="428" w:name="_Toc297216207"/>
      <w:r>
        <w:rPr>
          <w:rFonts w:hint="eastAsia" w:ascii="仿宋" w:hAnsi="仿宋" w:eastAsia="仿宋" w:cs="宋体"/>
          <w:color w:val="000000"/>
          <w:sz w:val="24"/>
          <w:szCs w:val="24"/>
        </w:rPr>
        <w:t>0.7 暂估价</w:t>
      </w:r>
    </w:p>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Pr>
        <w:overflowPunct w:val="0"/>
        <w:spacing w:line="400" w:lineRule="exact"/>
        <w:rPr>
          <w:rFonts w:ascii="仿宋" w:hAnsi="仿宋" w:eastAsia="仿宋" w:cs="宋体"/>
          <w:sz w:val="24"/>
          <w:szCs w:val="24"/>
        </w:rPr>
      </w:pPr>
      <w:r>
        <w:rPr>
          <w:rFonts w:hint="eastAsia" w:ascii="仿宋" w:hAnsi="仿宋" w:eastAsia="仿宋" w:cs="宋体"/>
          <w:sz w:val="24"/>
          <w:szCs w:val="24"/>
        </w:rPr>
        <w:t>暂</w:t>
      </w:r>
      <w:bookmarkStart w:id="429" w:name="_Toc312677508"/>
      <w:bookmarkStart w:id="430" w:name="_Toc318581176"/>
      <w:bookmarkStart w:id="431" w:name="_Toc312678034"/>
      <w:r>
        <w:rPr>
          <w:rFonts w:hint="eastAsia" w:ascii="仿宋" w:hAnsi="仿宋" w:eastAsia="仿宋" w:cs="宋体"/>
          <w:sz w:val="24"/>
          <w:szCs w:val="24"/>
        </w:rPr>
        <w:t>估价材料和工程设备的明细详见附件：《</w:t>
      </w:r>
      <w:r>
        <w:rPr>
          <w:rFonts w:hint="eastAsia" w:ascii="仿宋" w:hAnsi="仿宋" w:eastAsia="仿宋" w:cs="宋体"/>
          <w:color w:val="000000"/>
          <w:sz w:val="24"/>
          <w:szCs w:val="24"/>
        </w:rPr>
        <w:t>暂估价一览表》</w:t>
      </w:r>
      <w:r>
        <w:rPr>
          <w:rFonts w:hint="eastAsia" w:ascii="仿宋" w:hAnsi="仿宋" w:eastAsia="仿宋" w:cs="宋体"/>
          <w:sz w:val="24"/>
          <w:szCs w:val="24"/>
        </w:rPr>
        <w:t>。</w:t>
      </w:r>
    </w:p>
    <w:bookmarkEnd w:id="429"/>
    <w:bookmarkEnd w:id="430"/>
    <w:bookmarkEnd w:id="431"/>
    <w:p>
      <w:pPr>
        <w:overflowPunct w:val="0"/>
        <w:spacing w:line="400" w:lineRule="exact"/>
        <w:rPr>
          <w:rFonts w:ascii="仿宋" w:hAnsi="仿宋" w:eastAsia="仿宋" w:cs="宋体"/>
          <w:sz w:val="24"/>
          <w:szCs w:val="24"/>
        </w:rPr>
      </w:pPr>
      <w:r>
        <w:rPr>
          <w:rFonts w:hint="eastAsia" w:ascii="仿宋" w:hAnsi="仿宋" w:eastAsia="仿宋" w:cs="宋体"/>
          <w:sz w:val="24"/>
          <w:szCs w:val="24"/>
        </w:rPr>
        <w:t>1</w:t>
      </w:r>
      <w:bookmarkStart w:id="432" w:name="_Toc318581177"/>
      <w:bookmarkStart w:id="433" w:name="_Toc312678035"/>
      <w:bookmarkStart w:id="434" w:name="_Toc312677509"/>
      <w:r>
        <w:rPr>
          <w:rFonts w:hint="eastAsia" w:ascii="仿宋" w:hAnsi="仿宋" w:eastAsia="仿宋" w:cs="宋体"/>
          <w:sz w:val="24"/>
          <w:szCs w:val="24"/>
        </w:rPr>
        <w:t>0.7.1 依法必须招标的暂估价项目</w:t>
      </w:r>
    </w:p>
    <w:bookmarkEnd w:id="432"/>
    <w:bookmarkEnd w:id="433"/>
    <w:bookmarkEnd w:id="434"/>
    <w:p>
      <w:pPr>
        <w:overflowPunct w:val="0"/>
        <w:spacing w:line="400" w:lineRule="exact"/>
        <w:rPr>
          <w:rFonts w:ascii="仿宋" w:hAnsi="仿宋" w:eastAsia="仿宋" w:cs="宋体"/>
          <w:sz w:val="24"/>
          <w:szCs w:val="24"/>
        </w:rPr>
      </w:pPr>
      <w:r>
        <w:rPr>
          <w:rFonts w:hint="eastAsia" w:ascii="仿宋" w:hAnsi="仿宋" w:eastAsia="仿宋" w:cs="宋体"/>
          <w:sz w:val="24"/>
          <w:szCs w:val="24"/>
        </w:rPr>
        <w:t>对于依法必须招标的暂估价项目的确认和批准采取第</w:t>
      </w:r>
      <w:r>
        <w:rPr>
          <w:rFonts w:hint="eastAsia" w:ascii="仿宋" w:hAnsi="仿宋" w:eastAsia="仿宋" w:cs="宋体"/>
          <w:sz w:val="24"/>
          <w:szCs w:val="24"/>
          <w:u w:val="single"/>
        </w:rPr>
        <w:t xml:space="preserve">  1  </w:t>
      </w:r>
      <w:r>
        <w:rPr>
          <w:rFonts w:hint="eastAsia" w:ascii="仿宋" w:hAnsi="仿宋" w:eastAsia="仿宋" w:cs="宋体"/>
          <w:sz w:val="24"/>
          <w:szCs w:val="24"/>
        </w:rPr>
        <w:t>种方式确定。</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10.7.2 不属于依法必须招标的暂估价项目</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对于不属于依法必须招标的暂估价项目的确认和批准采取第</w:t>
      </w:r>
      <w:r>
        <w:rPr>
          <w:rFonts w:hint="eastAsia" w:ascii="仿宋" w:hAnsi="仿宋" w:eastAsia="仿宋" w:cs="宋体"/>
          <w:sz w:val="24"/>
          <w:szCs w:val="24"/>
          <w:u w:val="single"/>
        </w:rPr>
        <w:t xml:space="preserve">  2  </w:t>
      </w:r>
      <w:r>
        <w:rPr>
          <w:rFonts w:hint="eastAsia" w:ascii="仿宋" w:hAnsi="仿宋" w:eastAsia="仿宋" w:cs="宋体"/>
          <w:sz w:val="24"/>
          <w:szCs w:val="24"/>
        </w:rPr>
        <w:t xml:space="preserve"> 种方式确定。</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第3种方式：承包人直接实施的暂估价项目</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承包人直接实施的暂估价项目的约定：</w:t>
      </w:r>
      <w:r>
        <w:rPr>
          <w:rFonts w:hint="eastAsia" w:ascii="仿宋" w:hAnsi="仿宋" w:eastAsia="仿宋"/>
          <w:sz w:val="24"/>
          <w:szCs w:val="24"/>
          <w:u w:val="single"/>
        </w:rPr>
        <w:t>经发包人确认后实施</w:t>
      </w:r>
      <w:r>
        <w:rPr>
          <w:rFonts w:hint="eastAsia" w:ascii="仿宋" w:hAnsi="仿宋" w:eastAsia="仿宋" w:cs="宋体"/>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10.8 暂列金额</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合同当事人关于暂列金额使用的约定：</w:t>
      </w:r>
      <w:r>
        <w:rPr>
          <w:rFonts w:hint="eastAsia" w:ascii="仿宋" w:hAnsi="仿宋" w:eastAsia="仿宋"/>
          <w:sz w:val="24"/>
          <w:szCs w:val="24"/>
          <w:u w:val="single"/>
        </w:rPr>
        <w:t>经发包人确认后实施</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bookmarkStart w:id="435" w:name="_Toc351203643"/>
      <w:bookmarkStart w:id="436" w:name="_Toc504727618"/>
      <w:r>
        <w:rPr>
          <w:rFonts w:hint="eastAsia" w:ascii="仿宋" w:hAnsi="仿宋" w:eastAsia="仿宋" w:cs="宋体"/>
          <w:b/>
          <w:color w:val="000000"/>
          <w:sz w:val="24"/>
          <w:szCs w:val="24"/>
        </w:rPr>
        <w:t>11. 价格调整</w:t>
      </w:r>
      <w:bookmarkEnd w:id="435"/>
      <w:bookmarkEnd w:id="436"/>
    </w:p>
    <w:p>
      <w:pPr>
        <w:overflowPunct w:val="0"/>
        <w:spacing w:line="400" w:lineRule="exact"/>
        <w:rPr>
          <w:rFonts w:ascii="仿宋" w:hAnsi="仿宋" w:eastAsia="仿宋" w:cs="宋体"/>
          <w:color w:val="000000"/>
          <w:sz w:val="24"/>
          <w:szCs w:val="24"/>
        </w:rPr>
      </w:pPr>
      <w:bookmarkStart w:id="437" w:name="_Toc296891241"/>
      <w:bookmarkStart w:id="438" w:name="_Toc292559911"/>
      <w:bookmarkStart w:id="439" w:name="_Toc296346702"/>
      <w:bookmarkStart w:id="440" w:name="_Toc296347200"/>
      <w:bookmarkStart w:id="441" w:name="_Toc292559406"/>
      <w:bookmarkStart w:id="442" w:name="_Toc300935000"/>
      <w:bookmarkStart w:id="443" w:name="_Toc297048387"/>
      <w:bookmarkStart w:id="444" w:name="_Toc296891029"/>
      <w:bookmarkStart w:id="445" w:name="_Toc297120501"/>
      <w:bookmarkStart w:id="446" w:name="_Toc312678039"/>
      <w:bookmarkStart w:id="447" w:name="_Toc304295577"/>
      <w:bookmarkStart w:id="448" w:name="_Toc297123550"/>
      <w:bookmarkStart w:id="449" w:name="_Toc296503201"/>
      <w:bookmarkStart w:id="450" w:name="_Toc303539157"/>
      <w:bookmarkStart w:id="451" w:name="_Toc297216209"/>
      <w:bookmarkStart w:id="452" w:name="_Toc296944540"/>
      <w:r>
        <w:rPr>
          <w:rFonts w:hint="eastAsia" w:ascii="仿宋" w:hAnsi="仿宋" w:eastAsia="仿宋" w:cs="宋体"/>
          <w:color w:val="000000"/>
          <w:sz w:val="24"/>
          <w:szCs w:val="24"/>
        </w:rPr>
        <w:t>11.1 市场价格波动引起的调整</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市场价格波动是否调整合同价格的约定：</w:t>
      </w:r>
      <w:r>
        <w:rPr>
          <w:rFonts w:hint="eastAsia" w:ascii="仿宋" w:hAnsi="仿宋" w:eastAsia="仿宋" w:cs="宋体"/>
          <w:sz w:val="24"/>
          <w:szCs w:val="24"/>
          <w:u w:val="single"/>
        </w:rPr>
        <w:t xml:space="preserve"> 不调整 </w:t>
      </w:r>
      <w:r>
        <w:rPr>
          <w:rFonts w:hint="eastAsia" w:ascii="仿宋" w:hAnsi="仿宋" w:eastAsia="仿宋" w:cs="宋体"/>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因市场价格波动调整合同价格，采用以下</w:t>
      </w:r>
      <w:r>
        <w:rPr>
          <w:rFonts w:hint="eastAsia" w:ascii="仿宋" w:hAnsi="仿宋" w:eastAsia="仿宋" w:cs="宋体"/>
          <w:sz w:val="24"/>
          <w:szCs w:val="24"/>
        </w:rPr>
        <w:t>第</w:t>
      </w:r>
      <w:r>
        <w:rPr>
          <w:rFonts w:hint="eastAsia" w:ascii="仿宋" w:hAnsi="仿宋" w:eastAsia="仿宋" w:cs="宋体"/>
          <w:sz w:val="24"/>
          <w:szCs w:val="24"/>
          <w:u w:val="single"/>
        </w:rPr>
        <w:t xml:space="preserve">  /  </w:t>
      </w:r>
      <w:r>
        <w:rPr>
          <w:rFonts w:hint="eastAsia" w:ascii="仿宋" w:hAnsi="仿宋" w:eastAsia="仿宋" w:cs="宋体"/>
          <w:color w:val="000000"/>
          <w:sz w:val="24"/>
          <w:szCs w:val="24"/>
        </w:rPr>
        <w:t>种方式对合同价格进行调整：</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第1种方式：采用价格指数进行价格调整。</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关于各可调因子、定值和变值权重，以及基本价格指数及其来源的约定：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第2种方式：采用造价信息进行价格调整。</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（2）关于基准价格的约定：</w:t>
      </w:r>
      <w:r>
        <w:rPr>
          <w:rFonts w:hint="eastAsia" w:ascii="仿宋" w:hAnsi="仿宋" w:eastAsia="仿宋" w:cs="宋体"/>
          <w:sz w:val="24"/>
          <w:szCs w:val="24"/>
          <w:u w:val="single"/>
        </w:rPr>
        <w:t xml:space="preserve">   /   </w:t>
      </w:r>
      <w:r>
        <w:rPr>
          <w:rFonts w:hint="eastAsia" w:ascii="仿宋" w:hAnsi="仿宋" w:eastAsia="仿宋" w:cs="宋体"/>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%时，或材料单价跌幅以已标价工程量清单或预算书中载明材料单价为基础超过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%时，其超过部分据实调整。</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②承包人在已标价工程量清单或预算书中载明的材料单价高于基准价格的：专用合同条款合同履行期间材料单价跌幅以基准价格为基础超过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%时，材料单价涨幅以已标价工程量清单或预算书中载明材料单价为基础超过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%时，其超过部分据实调整。</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③承包人在已标价工程量清单或预算书中载明的材料单价等于基准单价的：专用合同条款合同履行期间材料单价涨跌幅以基准单价为基础超过±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%时，其超过部分据实调整。</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第3种方式：其他价格调整方式：</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bookmarkEnd w:id="339"/>
    <w:bookmarkEnd w:id="340"/>
    <w:bookmarkEnd w:id="341"/>
    <w:bookmarkEnd w:id="342"/>
    <w:bookmarkEnd w:id="343"/>
    <w:bookmarkEnd w:id="344"/>
    <w:p>
      <w:pPr>
        <w:overflowPunct w:val="0"/>
        <w:spacing w:line="400" w:lineRule="exact"/>
        <w:rPr>
          <w:rFonts w:ascii="仿宋" w:hAnsi="仿宋" w:eastAsia="仿宋" w:cs="宋体"/>
          <w:b/>
          <w:color w:val="000000"/>
          <w:sz w:val="24"/>
          <w:szCs w:val="24"/>
        </w:rPr>
      </w:pPr>
      <w:bookmarkStart w:id="453" w:name="_Toc296891033"/>
      <w:bookmarkStart w:id="454" w:name="_Toc297120505"/>
      <w:bookmarkStart w:id="455" w:name="_Toc296503205"/>
      <w:bookmarkStart w:id="456" w:name="_Toc296891245"/>
      <w:bookmarkStart w:id="457" w:name="_Toc296944544"/>
      <w:bookmarkStart w:id="458" w:name="_Toc297048391"/>
      <w:bookmarkStart w:id="459" w:name="_Toc296347204"/>
      <w:bookmarkStart w:id="460" w:name="_Toc296346706"/>
      <w:bookmarkStart w:id="461" w:name="_Toc292559915"/>
      <w:bookmarkStart w:id="462" w:name="_Toc292559410"/>
      <w:bookmarkStart w:id="463" w:name="_Toc504727619"/>
      <w:bookmarkStart w:id="464" w:name="_Toc351203644"/>
      <w:bookmarkStart w:id="465" w:name="_Toc297216211"/>
      <w:bookmarkStart w:id="466" w:name="_Toc297123552"/>
      <w:bookmarkStart w:id="467" w:name="_Toc304295579"/>
      <w:bookmarkStart w:id="468" w:name="_Toc300935002"/>
      <w:bookmarkStart w:id="469" w:name="_Toc312678040"/>
      <w:bookmarkStart w:id="470" w:name="_Toc303539159"/>
      <w:r>
        <w:rPr>
          <w:rFonts w:hint="eastAsia" w:ascii="仿宋" w:hAnsi="仿宋" w:eastAsia="仿宋" w:cs="宋体"/>
          <w:b/>
          <w:color w:val="000000"/>
          <w:sz w:val="24"/>
          <w:szCs w:val="24"/>
        </w:rPr>
        <w:t xml:space="preserve">12. </w:t>
      </w:r>
      <w:bookmarkEnd w:id="453"/>
      <w:bookmarkEnd w:id="454"/>
      <w:bookmarkEnd w:id="455"/>
      <w:bookmarkEnd w:id="456"/>
      <w:bookmarkEnd w:id="457"/>
      <w:bookmarkEnd w:id="458"/>
      <w:bookmarkEnd w:id="459"/>
      <w:bookmarkEnd w:id="460"/>
      <w:bookmarkEnd w:id="461"/>
      <w:bookmarkEnd w:id="462"/>
      <w:r>
        <w:rPr>
          <w:rFonts w:hint="eastAsia" w:ascii="仿宋" w:hAnsi="仿宋" w:eastAsia="仿宋" w:cs="宋体"/>
          <w:b/>
          <w:color w:val="000000"/>
          <w:sz w:val="24"/>
          <w:szCs w:val="24"/>
        </w:rPr>
        <w:t>合同价格、计量与支付</w:t>
      </w:r>
      <w:bookmarkEnd w:id="463"/>
      <w:bookmarkEnd w:id="464"/>
    </w:p>
    <w:bookmarkEnd w:id="465"/>
    <w:bookmarkEnd w:id="466"/>
    <w:bookmarkEnd w:id="467"/>
    <w:bookmarkEnd w:id="468"/>
    <w:bookmarkEnd w:id="469"/>
    <w:bookmarkEnd w:id="470"/>
    <w:p>
      <w:pPr>
        <w:overflowPunct w:val="0"/>
        <w:spacing w:line="400" w:lineRule="exact"/>
        <w:rPr>
          <w:rFonts w:ascii="仿宋" w:hAnsi="仿宋" w:eastAsia="仿宋" w:cs="宋体"/>
          <w:color w:val="000000"/>
          <w:sz w:val="24"/>
          <w:szCs w:val="24"/>
        </w:rPr>
      </w:pPr>
      <w:bookmarkStart w:id="471" w:name="_Toc267251461"/>
      <w:bookmarkStart w:id="472" w:name="_Toc292559916"/>
      <w:bookmarkStart w:id="473" w:name="_Toc292559411"/>
      <w:bookmarkStart w:id="474" w:name="_Toc296347205"/>
      <w:bookmarkStart w:id="475" w:name="_Toc296944545"/>
      <w:bookmarkStart w:id="476" w:name="_Toc296503206"/>
      <w:bookmarkStart w:id="477" w:name="_Toc297120506"/>
      <w:bookmarkStart w:id="478" w:name="_Toc296346707"/>
      <w:bookmarkStart w:id="479" w:name="_Toc296891034"/>
      <w:bookmarkStart w:id="480" w:name="_Toc296891246"/>
      <w:bookmarkStart w:id="481" w:name="_Toc297048392"/>
      <w:bookmarkStart w:id="482" w:name="_Toc297216212"/>
      <w:bookmarkStart w:id="483" w:name="_Toc297123553"/>
      <w:bookmarkStart w:id="484" w:name="_Toc304295580"/>
      <w:bookmarkStart w:id="485" w:name="_Toc300935003"/>
      <w:bookmarkStart w:id="486" w:name="_Toc312678041"/>
      <w:bookmarkStart w:id="487" w:name="_Toc303539160"/>
      <w:r>
        <w:rPr>
          <w:rFonts w:hint="eastAsia" w:ascii="仿宋" w:hAnsi="仿宋" w:eastAsia="仿宋" w:cs="宋体"/>
          <w:color w:val="000000"/>
          <w:sz w:val="24"/>
          <w:szCs w:val="24"/>
        </w:rPr>
        <w:t>12.1 合</w:t>
      </w:r>
      <w:bookmarkEnd w:id="471"/>
      <w:bookmarkEnd w:id="472"/>
      <w:bookmarkEnd w:id="473"/>
      <w:r>
        <w:rPr>
          <w:rFonts w:hint="eastAsia" w:ascii="仿宋" w:hAnsi="仿宋" w:eastAsia="仿宋" w:cs="宋体"/>
          <w:color w:val="000000"/>
          <w:sz w:val="24"/>
          <w:szCs w:val="24"/>
        </w:rPr>
        <w:t>同价</w:t>
      </w:r>
      <w:bookmarkEnd w:id="474"/>
      <w:bookmarkEnd w:id="475"/>
      <w:bookmarkEnd w:id="476"/>
      <w:bookmarkEnd w:id="477"/>
      <w:bookmarkEnd w:id="478"/>
      <w:bookmarkEnd w:id="479"/>
      <w:bookmarkEnd w:id="480"/>
      <w:bookmarkEnd w:id="481"/>
      <w:r>
        <w:rPr>
          <w:rFonts w:hint="eastAsia" w:ascii="仿宋" w:hAnsi="仿宋" w:eastAsia="仿宋" w:cs="宋体"/>
          <w:color w:val="000000"/>
          <w:sz w:val="24"/>
          <w:szCs w:val="24"/>
        </w:rPr>
        <w:t>格形式</w:t>
      </w:r>
    </w:p>
    <w:bookmarkEnd w:id="482"/>
    <w:bookmarkEnd w:id="483"/>
    <w:bookmarkEnd w:id="484"/>
    <w:bookmarkEnd w:id="485"/>
    <w:bookmarkEnd w:id="486"/>
    <w:bookmarkEnd w:id="487"/>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1、单价合同。</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综合单价包含的风险范围：</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风险费用的计算方法：</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风险范围以外合同价格的调整方法：</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2、总价合同。</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总价包含的风险范围：</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风险费用的计算方法：</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风险范围以外合同价格的调整方法：</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3、其他价格方式：</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bookmarkStart w:id="488" w:name="_Toc300935004"/>
      <w:bookmarkStart w:id="489" w:name="_Toc304295581"/>
      <w:bookmarkStart w:id="490" w:name="_Toc312678042"/>
      <w:bookmarkStart w:id="491" w:name="_Toc303539161"/>
      <w:bookmarkStart w:id="492" w:name="_Toc297216213"/>
      <w:bookmarkStart w:id="493" w:name="_Toc297123554"/>
      <w:bookmarkStart w:id="494" w:name="_Toc297120507"/>
      <w:bookmarkStart w:id="495" w:name="_Toc297048393"/>
      <w:bookmarkStart w:id="496" w:name="_Toc296944546"/>
      <w:bookmarkStart w:id="497" w:name="_Toc292559917"/>
      <w:bookmarkStart w:id="498" w:name="_Toc296346708"/>
      <w:bookmarkStart w:id="499" w:name="_Toc292559412"/>
      <w:bookmarkStart w:id="500" w:name="_Toc296891035"/>
      <w:bookmarkStart w:id="501" w:name="_Toc296891247"/>
      <w:bookmarkStart w:id="502" w:name="_Toc296347206"/>
      <w:bookmarkStart w:id="503" w:name="_Toc296503207"/>
      <w:r>
        <w:rPr>
          <w:rFonts w:hint="eastAsia" w:ascii="仿宋" w:hAnsi="仿宋" w:eastAsia="仿宋" w:cs="宋体"/>
          <w:color w:val="000000"/>
          <w:sz w:val="24"/>
          <w:szCs w:val="24"/>
        </w:rPr>
        <w:t>12.2 预付款</w:t>
      </w:r>
    </w:p>
    <w:bookmarkEnd w:id="488"/>
    <w:bookmarkEnd w:id="489"/>
    <w:bookmarkEnd w:id="490"/>
    <w:bookmarkEnd w:id="491"/>
    <w:bookmarkEnd w:id="492"/>
    <w:bookmarkEnd w:id="493"/>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12.2.1 预付款的支付</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预付款支付比例或金额：</w:t>
      </w:r>
      <w:r>
        <w:rPr>
          <w:rFonts w:hint="eastAsia" w:ascii="仿宋" w:hAnsi="仿宋" w:eastAsia="仿宋" w:cs="宋体"/>
          <w:color w:val="000000"/>
          <w:sz w:val="24"/>
          <w:szCs w:val="24"/>
          <w:u w:val="single"/>
        </w:rPr>
        <w:t xml:space="preserve"> 无预付款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预付款支付期限：</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预付款扣回的方式：</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12.2.2 预付款担保</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承包人提交预付款担保的期限：</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预付款担保的形式为：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bookmarkEnd w:id="494"/>
    <w:bookmarkEnd w:id="495"/>
    <w:bookmarkEnd w:id="496"/>
    <w:bookmarkEnd w:id="497"/>
    <w:bookmarkEnd w:id="498"/>
    <w:bookmarkEnd w:id="499"/>
    <w:bookmarkEnd w:id="500"/>
    <w:bookmarkEnd w:id="501"/>
    <w:bookmarkEnd w:id="502"/>
    <w:bookmarkEnd w:id="503"/>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12.3 计量</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12.3.1 计量原则</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工程量计算规则：</w:t>
      </w:r>
      <w:r>
        <w:rPr>
          <w:rFonts w:hint="eastAsia" w:ascii="仿宋" w:hAnsi="仿宋" w:eastAsia="仿宋"/>
          <w:color w:val="000000"/>
          <w:sz w:val="24"/>
          <w:szCs w:val="24"/>
          <w:u w:val="single"/>
        </w:rPr>
        <w:t>遵照国家标准及行业标准执行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12.3.2 计量周期</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关于计量周期的约定：</w:t>
      </w:r>
      <w:r>
        <w:rPr>
          <w:rFonts w:hint="eastAsia" w:ascii="仿宋" w:hAnsi="仿宋" w:eastAsia="仿宋"/>
          <w:color w:val="000000"/>
          <w:sz w:val="24"/>
          <w:szCs w:val="24"/>
          <w:u w:val="single"/>
        </w:rPr>
        <w:t>按月计量</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12.3.3 单价合同的计量</w:t>
      </w:r>
    </w:p>
    <w:p>
      <w:pPr>
        <w:spacing w:line="360" w:lineRule="auto"/>
        <w:rPr>
          <w:rFonts w:ascii="仿宋" w:hAnsi="仿宋" w:eastAsia="仿宋"/>
          <w:sz w:val="24"/>
          <w:szCs w:val="24"/>
        </w:rPr>
      </w:pPr>
      <w:r>
        <w:rPr>
          <w:rFonts w:hint="eastAsia" w:ascii="仿宋" w:hAnsi="仿宋" w:eastAsia="仿宋" w:cs="宋体"/>
          <w:color w:val="000000"/>
          <w:sz w:val="24"/>
          <w:szCs w:val="24"/>
        </w:rPr>
        <w:t>关于单价合同计量的约定：</w:t>
      </w:r>
      <w:r>
        <w:rPr>
          <w:rFonts w:hint="eastAsia" w:ascii="仿宋" w:hAnsi="仿宋" w:eastAsia="仿宋" w:cs="宋体"/>
          <w:color w:val="000000"/>
          <w:sz w:val="24"/>
          <w:szCs w:val="24"/>
          <w:u w:val="single"/>
        </w:rPr>
        <w:t>按月支付当月完成合格工程价款的70%，</w:t>
      </w:r>
      <w:r>
        <w:rPr>
          <w:rFonts w:hint="eastAsia" w:ascii="仿宋" w:hAnsi="仿宋" w:eastAsia="仿宋"/>
          <w:sz w:val="24"/>
          <w:szCs w:val="24"/>
          <w:u w:val="single"/>
        </w:rPr>
        <w:t>工程竣工验收合格后支付实际完工验收合格工程价款的80%，且不超过合同总价的80%。结算审计完成后支付至结算审计金额的97%，余下3%为质量保证金，缺陷责任期满后一次性无息支付。</w:t>
      </w:r>
      <w:r>
        <w:rPr>
          <w:rFonts w:ascii="仿宋" w:hAnsi="仿宋" w:eastAsia="仿宋"/>
          <w:sz w:val="24"/>
          <w:szCs w:val="24"/>
          <w:u w:val="single"/>
        </w:rPr>
        <w:t>付款前承包人必须向发包人</w:t>
      </w:r>
      <w:r>
        <w:rPr>
          <w:rFonts w:hint="eastAsia" w:ascii="仿宋" w:hAnsi="仿宋" w:eastAsia="仿宋"/>
          <w:sz w:val="24"/>
          <w:szCs w:val="24"/>
          <w:u w:val="single"/>
        </w:rPr>
        <w:t>提交当期付款金额等额的</w:t>
      </w:r>
      <w:r>
        <w:rPr>
          <w:rFonts w:ascii="仿宋" w:hAnsi="仿宋" w:eastAsia="仿宋"/>
          <w:sz w:val="24"/>
          <w:szCs w:val="24"/>
          <w:u w:val="single"/>
        </w:rPr>
        <w:t>增值税（税率</w:t>
      </w:r>
      <w:r>
        <w:rPr>
          <w:rFonts w:hint="eastAsia" w:ascii="仿宋" w:hAnsi="仿宋" w:eastAsia="仿宋"/>
          <w:sz w:val="24"/>
          <w:szCs w:val="24"/>
          <w:u w:val="single"/>
        </w:rPr>
        <w:t>9</w:t>
      </w:r>
      <w:r>
        <w:rPr>
          <w:rFonts w:ascii="仿宋" w:hAnsi="仿宋" w:eastAsia="仿宋"/>
          <w:sz w:val="24"/>
          <w:szCs w:val="24"/>
          <w:u w:val="single"/>
        </w:rPr>
        <w:t>%）专用发票，否则发包方</w:t>
      </w:r>
      <w:r>
        <w:rPr>
          <w:rFonts w:hint="eastAsia" w:ascii="仿宋" w:hAnsi="仿宋" w:eastAsia="仿宋"/>
          <w:sz w:val="24"/>
          <w:szCs w:val="24"/>
          <w:u w:val="single"/>
        </w:rPr>
        <w:t>不予支付当期款项</w:t>
      </w:r>
      <w:r>
        <w:rPr>
          <w:rFonts w:ascii="仿宋" w:hAnsi="仿宋" w:eastAsia="仿宋"/>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12.3.4 总价合同的计量</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关于总价合同计量的约定：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12.3.5总价合同采用支付分解表计量支付的，是否适用第12.3.4 项〔总价合同的计量〕约定进行计量：</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12.3.6 其他价格形式合同的计量</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其他价格形式的计量方式和程序：</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12.4 工程进度款支付</w:t>
      </w:r>
    </w:p>
    <w:p>
      <w:pPr>
        <w:overflowPunct w:val="0"/>
        <w:spacing w:line="400" w:lineRule="exact"/>
        <w:rPr>
          <w:rFonts w:ascii="仿宋" w:hAnsi="仿宋" w:eastAsia="仿宋" w:cs="宋体"/>
          <w:color w:val="000000"/>
          <w:sz w:val="24"/>
          <w:szCs w:val="24"/>
        </w:rPr>
      </w:pPr>
      <w:bookmarkStart w:id="504" w:name="_Toc297123556"/>
      <w:bookmarkStart w:id="505" w:name="_Toc297216215"/>
      <w:bookmarkStart w:id="506" w:name="_Toc296346712"/>
      <w:bookmarkStart w:id="507" w:name="_Toc296347210"/>
      <w:bookmarkStart w:id="508" w:name="_Toc297048397"/>
      <w:bookmarkStart w:id="509" w:name="_Toc296503211"/>
      <w:bookmarkStart w:id="510" w:name="_Toc292559921"/>
      <w:bookmarkStart w:id="511" w:name="_Toc296944550"/>
      <w:bookmarkStart w:id="512" w:name="_Toc292559416"/>
      <w:bookmarkStart w:id="513" w:name="_Toc303539163"/>
      <w:bookmarkStart w:id="514" w:name="_Toc296891251"/>
      <w:bookmarkStart w:id="515" w:name="_Toc296891039"/>
      <w:bookmarkStart w:id="516" w:name="_Toc300935006"/>
      <w:bookmarkStart w:id="517" w:name="_Toc297120511"/>
      <w:r>
        <w:rPr>
          <w:rFonts w:hint="eastAsia" w:ascii="仿宋" w:hAnsi="仿宋" w:eastAsia="仿宋" w:cs="宋体"/>
          <w:color w:val="000000"/>
          <w:sz w:val="24"/>
          <w:szCs w:val="24"/>
        </w:rPr>
        <w:t>12.4.1 付款周期</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关于付款周期的约定：</w:t>
      </w:r>
      <w:r>
        <w:rPr>
          <w:rFonts w:hint="eastAsia" w:ascii="仿宋" w:hAnsi="仿宋" w:eastAsia="仿宋"/>
          <w:color w:val="000000"/>
          <w:sz w:val="24"/>
          <w:szCs w:val="24"/>
          <w:u w:val="single"/>
        </w:rPr>
        <w:t>见12.3.3条</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12.4.2 进度付款申请单的编制</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关于进度付款申请单编制的约定：</w:t>
      </w:r>
      <w:r>
        <w:rPr>
          <w:rFonts w:hint="eastAsia" w:ascii="仿宋" w:hAnsi="仿宋" w:eastAsia="仿宋" w:cs="宋体"/>
          <w:color w:val="000000"/>
          <w:sz w:val="24"/>
          <w:szCs w:val="24"/>
          <w:u w:val="single"/>
        </w:rPr>
        <w:t>按当月完成额、累计完成额编制</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Pr>
          <w:rFonts w:hint="eastAsia" w:ascii="仿宋" w:hAnsi="仿宋" w:eastAsia="仿宋" w:cs="宋体"/>
          <w:color w:val="000000"/>
          <w:sz w:val="24"/>
          <w:szCs w:val="24"/>
        </w:rPr>
        <w:t>2.4.3 进度付款申请单的提交</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（1）单价合同进度付款申请单提交的约定：</w:t>
      </w:r>
      <w:r>
        <w:rPr>
          <w:rFonts w:hint="eastAsia" w:ascii="仿宋" w:hAnsi="仿宋" w:eastAsia="仿宋" w:cs="宋体"/>
          <w:color w:val="000000"/>
          <w:sz w:val="24"/>
          <w:szCs w:val="24"/>
          <w:u w:val="single"/>
        </w:rPr>
        <w:t>申报当月的22号前提交</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（2）总价合同进度付款申请单提交的约定：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（3）其他价格形式合同进度付款申请单提交的约定：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12.4.4 进度款审核和支付</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（1）监理人审查并报送发包人的期限：</w:t>
      </w:r>
      <w:r>
        <w:rPr>
          <w:rFonts w:hint="eastAsia" w:ascii="仿宋" w:hAnsi="仿宋" w:eastAsia="仿宋" w:cs="宋体"/>
          <w:color w:val="000000"/>
          <w:sz w:val="24"/>
          <w:szCs w:val="24"/>
          <w:u w:val="single"/>
        </w:rPr>
        <w:t>收到申请15日内</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发包人完成审批并签发进度款支付证书的期限：</w:t>
      </w:r>
      <w:r>
        <w:rPr>
          <w:rFonts w:hint="eastAsia" w:ascii="仿宋" w:hAnsi="仿宋" w:eastAsia="仿宋" w:cs="宋体"/>
          <w:color w:val="000000"/>
          <w:sz w:val="24"/>
          <w:szCs w:val="24"/>
          <w:u w:val="single"/>
        </w:rPr>
        <w:t>15日内</w:t>
      </w:r>
      <w:r>
        <w:rPr>
          <w:rFonts w:hint="eastAsia" w:ascii="仿宋" w:hAnsi="仿宋" w:eastAsia="仿宋" w:cs="宋体"/>
          <w:color w:val="000000"/>
          <w:sz w:val="24"/>
          <w:szCs w:val="24"/>
        </w:rPr>
        <w:t xml:space="preserve">。 </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（2）发包人支付进度款的期限：</w:t>
      </w:r>
      <w:r>
        <w:rPr>
          <w:rFonts w:hint="eastAsia" w:ascii="仿宋" w:hAnsi="仿宋" w:eastAsia="仿宋" w:cs="宋体"/>
          <w:color w:val="000000"/>
          <w:sz w:val="24"/>
          <w:szCs w:val="24"/>
          <w:u w:val="single"/>
        </w:rPr>
        <w:t>30日内</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发包人逾期支付进度款的违约金的计算方式：</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12.4.6 支付分解表的编制</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2、总价合同支付分解表的编制与审批：</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3、单价合同的总价项目支付分解表的编制与审批：</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bookmarkEnd w:id="345"/>
    <w:p>
      <w:pPr>
        <w:overflowPunct w:val="0"/>
        <w:spacing w:line="400" w:lineRule="exact"/>
        <w:rPr>
          <w:rFonts w:ascii="仿宋" w:hAnsi="仿宋" w:eastAsia="仿宋" w:cs="宋体"/>
          <w:b/>
          <w:color w:val="000000"/>
          <w:sz w:val="24"/>
          <w:szCs w:val="24"/>
        </w:rPr>
      </w:pPr>
      <w:bookmarkStart w:id="518" w:name="_Toc504727620"/>
      <w:bookmarkStart w:id="519" w:name="_Toc351203645"/>
      <w:bookmarkStart w:id="520" w:name="_Toc297216223"/>
      <w:bookmarkStart w:id="521" w:name="_Toc296891259"/>
      <w:bookmarkStart w:id="522" w:name="_Toc296944558"/>
      <w:bookmarkStart w:id="523" w:name="_Toc292559424"/>
      <w:bookmarkStart w:id="524" w:name="_Toc296503219"/>
      <w:bookmarkStart w:id="525" w:name="_Toc297123564"/>
      <w:bookmarkStart w:id="526" w:name="_Toc296347218"/>
      <w:bookmarkStart w:id="527" w:name="_Toc296891047"/>
      <w:bookmarkStart w:id="528" w:name="_Toc292559929"/>
      <w:bookmarkStart w:id="529" w:name="_Toc297120519"/>
      <w:bookmarkStart w:id="530" w:name="_Toc296346720"/>
      <w:bookmarkStart w:id="531" w:name="_Toc300935015"/>
      <w:bookmarkStart w:id="532" w:name="_Toc297048405"/>
      <w:bookmarkStart w:id="533" w:name="_Toc303539172"/>
      <w:bookmarkStart w:id="534" w:name="_Toc304295593"/>
      <w:bookmarkStart w:id="535" w:name="_Toc312678053"/>
      <w:r>
        <w:rPr>
          <w:rFonts w:hint="eastAsia" w:ascii="仿宋" w:hAnsi="仿宋" w:eastAsia="仿宋" w:cs="宋体"/>
          <w:b/>
          <w:color w:val="000000"/>
          <w:sz w:val="24"/>
          <w:szCs w:val="24"/>
        </w:rPr>
        <w:t>13. 验收和工程试车</w:t>
      </w:r>
      <w:bookmarkEnd w:id="518"/>
      <w:bookmarkEnd w:id="519"/>
    </w:p>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13.1 分部分项工程验收</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13.1.2监理人不能按时进行验收时，应提前</w:t>
      </w:r>
      <w:r>
        <w:rPr>
          <w:rFonts w:hint="eastAsia" w:ascii="仿宋" w:hAnsi="仿宋" w:eastAsia="仿宋" w:cs="宋体"/>
          <w:sz w:val="24"/>
          <w:szCs w:val="24"/>
          <w:u w:val="single"/>
        </w:rPr>
        <w:t xml:space="preserve"> 24 </w:t>
      </w:r>
      <w:r>
        <w:rPr>
          <w:rFonts w:hint="eastAsia" w:ascii="仿宋" w:hAnsi="仿宋" w:eastAsia="仿宋" w:cs="宋体"/>
          <w:sz w:val="24"/>
          <w:szCs w:val="24"/>
        </w:rPr>
        <w:t>小时提交书面延期要求。</w:t>
      </w:r>
    </w:p>
    <w:p>
      <w:pPr>
        <w:overflowPunct w:val="0"/>
        <w:spacing w:line="400" w:lineRule="exact"/>
        <w:rPr>
          <w:rFonts w:ascii="仿宋" w:hAnsi="仿宋" w:eastAsia="仿宋" w:cs="宋体"/>
          <w:b/>
          <w:color w:val="000000"/>
          <w:sz w:val="24"/>
          <w:szCs w:val="24"/>
        </w:rPr>
      </w:pPr>
      <w:r>
        <w:rPr>
          <w:rFonts w:hint="eastAsia" w:ascii="仿宋" w:hAnsi="仿宋" w:eastAsia="仿宋" w:cs="宋体"/>
          <w:sz w:val="24"/>
          <w:szCs w:val="24"/>
        </w:rPr>
        <w:t>关于延期最长不得超过：</w:t>
      </w:r>
      <w:r>
        <w:rPr>
          <w:rFonts w:hint="eastAsia" w:ascii="仿宋" w:hAnsi="仿宋" w:eastAsia="仿宋" w:cs="宋体"/>
          <w:sz w:val="24"/>
          <w:szCs w:val="24"/>
          <w:u w:val="single"/>
        </w:rPr>
        <w:t xml:space="preserve"> 48 </w:t>
      </w:r>
      <w:r>
        <w:rPr>
          <w:rFonts w:hint="eastAsia" w:ascii="仿宋" w:hAnsi="仿宋" w:eastAsia="仿宋" w:cs="宋体"/>
          <w:sz w:val="24"/>
          <w:szCs w:val="24"/>
        </w:rPr>
        <w:t>小时。</w:t>
      </w:r>
    </w:p>
    <w:p>
      <w:pPr>
        <w:overflowPunct w:val="0"/>
        <w:spacing w:line="400" w:lineRule="exact"/>
        <w:rPr>
          <w:rFonts w:ascii="仿宋" w:hAnsi="仿宋" w:eastAsia="仿宋" w:cs="宋体"/>
          <w:color w:val="000000"/>
          <w:sz w:val="24"/>
          <w:szCs w:val="24"/>
        </w:rPr>
      </w:pPr>
      <w:bookmarkStart w:id="536" w:name="_Toc297048409"/>
      <w:bookmarkStart w:id="537" w:name="_Toc296891263"/>
      <w:bookmarkStart w:id="538" w:name="_Toc297216224"/>
      <w:bookmarkStart w:id="539" w:name="_Toc300935016"/>
      <w:bookmarkStart w:id="540" w:name="_Toc296347222"/>
      <w:bookmarkStart w:id="541" w:name="_Toc292559428"/>
      <w:bookmarkStart w:id="542" w:name="_Toc297123565"/>
      <w:bookmarkStart w:id="543" w:name="_Toc304295596"/>
      <w:bookmarkStart w:id="544" w:name="_Toc303539173"/>
      <w:bookmarkStart w:id="545" w:name="_Toc292559933"/>
      <w:bookmarkStart w:id="546" w:name="_Toc296503223"/>
      <w:bookmarkStart w:id="547" w:name="_Toc296346724"/>
      <w:bookmarkStart w:id="548" w:name="_Toc297120523"/>
      <w:bookmarkStart w:id="549" w:name="_Toc296891051"/>
      <w:bookmarkStart w:id="550" w:name="_Toc296944562"/>
      <w:bookmarkStart w:id="551" w:name="_Toc312678056"/>
      <w:bookmarkStart w:id="552" w:name="_Toc267251476"/>
      <w:bookmarkStart w:id="553" w:name="_Toc267251475"/>
      <w:bookmarkStart w:id="554" w:name="_Toc267251471"/>
      <w:bookmarkStart w:id="555" w:name="_Toc267251473"/>
      <w:bookmarkStart w:id="556" w:name="_Toc267251474"/>
      <w:bookmarkStart w:id="557" w:name="_Toc267251472"/>
      <w:bookmarkStart w:id="558" w:name="_Toc267251470"/>
      <w:r>
        <w:rPr>
          <w:rFonts w:hint="eastAsia" w:ascii="仿宋" w:hAnsi="仿宋" w:eastAsia="仿宋" w:cs="宋体"/>
          <w:color w:val="000000"/>
          <w:sz w:val="24"/>
          <w:szCs w:val="24"/>
        </w:rPr>
        <w:t>13.2 竣工验收</w:t>
      </w:r>
    </w:p>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Pr>
        <w:overflowPunct w:val="0"/>
        <w:spacing w:line="400" w:lineRule="exact"/>
        <w:rPr>
          <w:rFonts w:ascii="仿宋" w:hAnsi="仿宋" w:eastAsia="仿宋" w:cs="宋体"/>
          <w:color w:val="000000"/>
          <w:sz w:val="24"/>
          <w:szCs w:val="24"/>
        </w:rPr>
      </w:pPr>
      <w:bookmarkStart w:id="559" w:name="_Toc280868704"/>
      <w:bookmarkStart w:id="560" w:name="_Toc280868705"/>
      <w:bookmarkStart w:id="561" w:name="_Toc280868706"/>
      <w:bookmarkStart w:id="562" w:name="_Toc280868707"/>
      <w:bookmarkStart w:id="563" w:name="_Toc280868708"/>
      <w:bookmarkStart w:id="564" w:name="_Toc280868709"/>
      <w:r>
        <w:rPr>
          <w:rFonts w:hint="eastAsia" w:ascii="仿宋" w:hAnsi="仿宋" w:eastAsia="仿宋" w:cs="宋体"/>
          <w:color w:val="000000"/>
          <w:sz w:val="24"/>
          <w:szCs w:val="24"/>
        </w:rPr>
        <w:t>13.2.2竣工验收程序</w:t>
      </w:r>
    </w:p>
    <w:bookmarkEnd w:id="559"/>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关于竣工验收程序的约定：</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发包人不按照本项约定组织竣工验收、颁发工程接收证书的违约金的计算方法：</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bookmarkEnd w:id="560"/>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13.2.5移交、接收全部与部分工程</w:t>
      </w:r>
    </w:p>
    <w:bookmarkEnd w:id="561"/>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承包人向发包人移交工程的期限：</w:t>
      </w:r>
      <w:r>
        <w:rPr>
          <w:rFonts w:hint="eastAsia" w:ascii="仿宋" w:hAnsi="仿宋" w:eastAsia="仿宋" w:cs="宋体"/>
          <w:color w:val="000000"/>
          <w:sz w:val="24"/>
          <w:szCs w:val="24"/>
          <w:u w:val="single"/>
        </w:rPr>
        <w:t>竣工验收合格后7日内</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发包人未按本合同约定接收全部或部分工程的，违约金的计算方法为：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bookmarkEnd w:id="562"/>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承包人未按时移交工程的，违约金的计算方法为：</w:t>
      </w:r>
      <w:r>
        <w:rPr>
          <w:rFonts w:hint="eastAsia" w:ascii="仿宋" w:hAnsi="仿宋" w:eastAsia="仿宋"/>
          <w:color w:val="000000"/>
          <w:sz w:val="24"/>
          <w:szCs w:val="24"/>
          <w:u w:val="single"/>
        </w:rPr>
        <w:t>处以壹万元/天的罚款</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13.3 工程试车</w:t>
      </w:r>
    </w:p>
    <w:bookmarkEnd w:id="563"/>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13.3.1 试车程序</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工程试车内容：</w:t>
      </w:r>
      <w:r>
        <w:rPr>
          <w:rFonts w:hint="eastAsia" w:ascii="仿宋" w:hAnsi="仿宋" w:eastAsia="仿宋" w:cs="宋体"/>
          <w:color w:val="000000"/>
          <w:sz w:val="24"/>
          <w:szCs w:val="24"/>
          <w:u w:val="single"/>
        </w:rPr>
        <w:t>合同约定的全部工作内容</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（1）单机无负荷试车费用由</w:t>
      </w:r>
      <w:r>
        <w:rPr>
          <w:rFonts w:hint="eastAsia" w:ascii="仿宋" w:hAnsi="仿宋" w:eastAsia="仿宋" w:cs="宋体"/>
          <w:color w:val="000000"/>
          <w:sz w:val="24"/>
          <w:szCs w:val="24"/>
          <w:u w:val="single"/>
        </w:rPr>
        <w:t xml:space="preserve"> 承包人 </w:t>
      </w:r>
      <w:r>
        <w:rPr>
          <w:rFonts w:hint="eastAsia" w:ascii="仿宋" w:hAnsi="仿宋" w:eastAsia="仿宋" w:cs="宋体"/>
          <w:color w:val="000000"/>
          <w:sz w:val="24"/>
          <w:szCs w:val="24"/>
        </w:rPr>
        <w:t>承担；</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（2）无负荷联动试车费用由</w:t>
      </w:r>
      <w:r>
        <w:rPr>
          <w:rFonts w:hint="eastAsia" w:ascii="仿宋" w:hAnsi="仿宋" w:eastAsia="仿宋" w:cs="宋体"/>
          <w:color w:val="000000"/>
          <w:sz w:val="24"/>
          <w:szCs w:val="24"/>
          <w:u w:val="single"/>
        </w:rPr>
        <w:t xml:space="preserve"> 承包人 </w:t>
      </w:r>
      <w:r>
        <w:rPr>
          <w:rFonts w:hint="eastAsia" w:ascii="仿宋" w:hAnsi="仿宋" w:eastAsia="仿宋" w:cs="宋体"/>
          <w:color w:val="000000"/>
          <w:sz w:val="24"/>
          <w:szCs w:val="24"/>
        </w:rPr>
        <w:t>承担。</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13.3.3 投料试车</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关于投料试车相关事项的约定：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13.6 竣工退场</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13.6.1 竣工退场</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承包人完成竣工退场的期限：</w:t>
      </w:r>
      <w:r>
        <w:rPr>
          <w:rFonts w:hint="eastAsia" w:ascii="仿宋" w:hAnsi="仿宋" w:eastAsia="仿宋"/>
          <w:color w:val="000000"/>
          <w:sz w:val="24"/>
          <w:szCs w:val="24"/>
          <w:u w:val="single"/>
        </w:rPr>
        <w:t>颁发工程接受证书后3日内</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bookmarkStart w:id="565" w:name="_Toc351203646"/>
      <w:bookmarkStart w:id="566" w:name="_Toc504727621"/>
      <w:r>
        <w:rPr>
          <w:rFonts w:hint="eastAsia" w:ascii="仿宋" w:hAnsi="仿宋" w:eastAsia="仿宋" w:cs="宋体"/>
          <w:b/>
          <w:color w:val="000000"/>
          <w:sz w:val="24"/>
          <w:szCs w:val="24"/>
        </w:rPr>
        <w:t>14. 竣工结算</w:t>
      </w:r>
      <w:bookmarkEnd w:id="565"/>
      <w:bookmarkEnd w:id="566"/>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14.1 竣工付款申请</w:t>
      </w:r>
    </w:p>
    <w:p>
      <w:pPr>
        <w:overflowPunct w:val="0"/>
        <w:spacing w:line="400" w:lineRule="exact"/>
        <w:rPr>
          <w:rFonts w:ascii="仿宋" w:hAnsi="仿宋" w:eastAsia="仿宋" w:cs="宋体"/>
          <w:color w:val="000000"/>
          <w:sz w:val="24"/>
          <w:szCs w:val="24"/>
        </w:rPr>
      </w:pPr>
      <w:r>
        <w:rPr>
          <w:rFonts w:hint="eastAsia" w:ascii="仿宋" w:hAnsi="仿宋" w:eastAsia="仿宋" w:cs="宋体"/>
          <w:sz w:val="24"/>
          <w:szCs w:val="24"/>
        </w:rPr>
        <w:t>承包人提交竣工付款申请单的期限：</w:t>
      </w:r>
      <w:r>
        <w:rPr>
          <w:rFonts w:hint="eastAsia" w:ascii="仿宋" w:hAnsi="仿宋" w:eastAsia="仿宋" w:cs="宋体"/>
          <w:color w:val="000000"/>
          <w:sz w:val="24"/>
          <w:szCs w:val="24"/>
          <w:u w:val="single"/>
        </w:rPr>
        <w:t>竣工验收合格后28日内</w:t>
      </w:r>
      <w:r>
        <w:rPr>
          <w:rFonts w:hint="eastAsia" w:ascii="仿宋" w:hAnsi="仿宋" w:eastAsia="仿宋" w:cs="宋体"/>
          <w:color w:val="000000"/>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color w:val="000000"/>
          <w:sz w:val="24"/>
          <w:szCs w:val="24"/>
        </w:rPr>
        <w:t>竣工付款申请单应包括的内容：</w:t>
      </w:r>
      <w:r>
        <w:rPr>
          <w:rFonts w:hint="eastAsia" w:ascii="仿宋" w:hAnsi="仿宋" w:eastAsia="仿宋" w:cs="宋体"/>
          <w:color w:val="000000"/>
          <w:sz w:val="24"/>
          <w:szCs w:val="24"/>
          <w:u w:val="single"/>
        </w:rPr>
        <w:t>详见补充协议</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14.2 竣工结算审核</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发包人审批竣工付款申请单的期限：</w:t>
      </w:r>
      <w:r>
        <w:rPr>
          <w:rFonts w:hint="eastAsia" w:ascii="仿宋" w:hAnsi="仿宋" w:eastAsia="仿宋"/>
          <w:color w:val="000000"/>
          <w:sz w:val="24"/>
          <w:szCs w:val="24"/>
          <w:u w:val="single"/>
        </w:rPr>
        <w:t>收到真实完整的结算资料并经终审审计完成及总部审批后30日内</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sz w:val="24"/>
          <w:szCs w:val="24"/>
        </w:rPr>
        <w:t>发包人完成竣工付款的期限：</w:t>
      </w:r>
      <w:r>
        <w:rPr>
          <w:rFonts w:hint="eastAsia" w:ascii="仿宋" w:hAnsi="仿宋" w:eastAsia="仿宋"/>
          <w:color w:val="000000"/>
          <w:sz w:val="24"/>
          <w:szCs w:val="24"/>
          <w:u w:val="single"/>
        </w:rPr>
        <w:t>签发竣工结算支付证书后的14日内</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关于竣工付款证书异议部分复核的方式和程序：</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14.4 最终结清</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14.4.1 最终结清申请单</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承包人提交最终结清申请单的份数：</w:t>
      </w:r>
      <w:r>
        <w:rPr>
          <w:rFonts w:hint="eastAsia" w:ascii="仿宋" w:hAnsi="仿宋" w:eastAsia="仿宋" w:cs="宋体"/>
          <w:color w:val="000000"/>
          <w:sz w:val="24"/>
          <w:szCs w:val="24"/>
          <w:u w:val="single"/>
        </w:rPr>
        <w:t>肆份</w:t>
      </w:r>
      <w:r>
        <w:rPr>
          <w:rFonts w:hint="eastAsia" w:ascii="仿宋" w:hAnsi="仿宋" w:eastAsia="仿宋" w:cs="宋体"/>
          <w:color w:val="000000"/>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color w:val="000000"/>
          <w:sz w:val="24"/>
          <w:szCs w:val="24"/>
        </w:rPr>
        <w:t>承包人提交最终结算申请单的期限：</w:t>
      </w:r>
      <w:r>
        <w:rPr>
          <w:rFonts w:hint="eastAsia" w:ascii="仿宋" w:hAnsi="仿宋" w:eastAsia="仿宋" w:cs="宋体"/>
          <w:color w:val="000000"/>
          <w:sz w:val="24"/>
          <w:szCs w:val="24"/>
          <w:u w:val="single"/>
        </w:rPr>
        <w:t>缺陷期满后14日内</w:t>
      </w:r>
      <w:r>
        <w:rPr>
          <w:rFonts w:hint="eastAsia" w:ascii="仿宋" w:hAnsi="仿宋" w:eastAsia="仿宋" w:cs="宋体"/>
          <w:color w:val="000000"/>
          <w:sz w:val="24"/>
          <w:szCs w:val="24"/>
        </w:rPr>
        <w:t>。</w:t>
      </w:r>
      <w:r>
        <w:rPr>
          <w:rFonts w:hint="eastAsia" w:ascii="仿宋" w:hAnsi="仿宋" w:eastAsia="仿宋" w:cs="宋体"/>
          <w:sz w:val="24"/>
          <w:szCs w:val="24"/>
        </w:rPr>
        <w:t xml:space="preserve"> </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14.4.2 最终结清证书和支付</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（1）发包人完成最终结清申请单的审批并颁发最终结清证书的期限：</w:t>
      </w:r>
      <w:r>
        <w:rPr>
          <w:rFonts w:hint="eastAsia" w:ascii="仿宋" w:hAnsi="仿宋" w:eastAsia="仿宋" w:cs="宋体"/>
          <w:color w:val="000000"/>
          <w:sz w:val="24"/>
          <w:szCs w:val="24"/>
          <w:u w:val="single"/>
        </w:rPr>
        <w:t>收到申请后的14日内</w:t>
      </w:r>
      <w:r>
        <w:rPr>
          <w:rFonts w:hint="eastAsia" w:ascii="仿宋" w:hAnsi="仿宋" w:eastAsia="仿宋" w:cs="宋体"/>
          <w:color w:val="000000"/>
          <w:sz w:val="24"/>
          <w:szCs w:val="24"/>
        </w:rPr>
        <w:t>。</w:t>
      </w:r>
    </w:p>
    <w:p>
      <w:pPr>
        <w:overflowPunct w:val="0"/>
        <w:spacing w:line="400" w:lineRule="exact"/>
        <w:rPr>
          <w:rFonts w:ascii="仿宋" w:hAnsi="仿宋" w:eastAsia="仿宋" w:cs="宋体"/>
          <w:sz w:val="24"/>
          <w:szCs w:val="24"/>
        </w:rPr>
      </w:pPr>
      <w:r>
        <w:rPr>
          <w:rFonts w:hint="eastAsia" w:ascii="仿宋" w:hAnsi="仿宋" w:eastAsia="仿宋" w:cs="宋体"/>
          <w:sz w:val="24"/>
          <w:szCs w:val="24"/>
        </w:rPr>
        <w:t>（2）发包人完成支付的期限：</w:t>
      </w:r>
      <w:r>
        <w:rPr>
          <w:rFonts w:hint="eastAsia" w:ascii="仿宋" w:hAnsi="仿宋" w:eastAsia="仿宋"/>
          <w:color w:val="000000"/>
          <w:sz w:val="24"/>
          <w:szCs w:val="24"/>
          <w:u w:val="single"/>
        </w:rPr>
        <w:t>签发最终结清支付证书后的14日内</w:t>
      </w:r>
      <w:r>
        <w:rPr>
          <w:rFonts w:hint="eastAsia" w:ascii="仿宋" w:hAnsi="仿宋" w:eastAsia="仿宋" w:cs="宋体"/>
          <w:color w:val="000000"/>
          <w:sz w:val="24"/>
          <w:szCs w:val="24"/>
        </w:rPr>
        <w:t>。</w:t>
      </w:r>
    </w:p>
    <w:bookmarkEnd w:id="552"/>
    <w:bookmarkEnd w:id="553"/>
    <w:bookmarkEnd w:id="554"/>
    <w:bookmarkEnd w:id="555"/>
    <w:bookmarkEnd w:id="556"/>
    <w:bookmarkEnd w:id="557"/>
    <w:bookmarkEnd w:id="558"/>
    <w:bookmarkEnd w:id="564"/>
    <w:p>
      <w:pPr>
        <w:overflowPunct w:val="0"/>
        <w:spacing w:line="400" w:lineRule="exact"/>
        <w:rPr>
          <w:rFonts w:ascii="仿宋" w:hAnsi="仿宋" w:eastAsia="仿宋" w:cs="宋体"/>
          <w:b/>
          <w:color w:val="000000"/>
          <w:sz w:val="24"/>
          <w:szCs w:val="24"/>
        </w:rPr>
      </w:pPr>
      <w:bookmarkStart w:id="567" w:name="_Toc504727622"/>
      <w:bookmarkStart w:id="568" w:name="_Toc351203647"/>
      <w:bookmarkStart w:id="569" w:name="_Toc267251483"/>
      <w:bookmarkStart w:id="570" w:name="_Toc267251484"/>
      <w:bookmarkStart w:id="571" w:name="_Toc267251482"/>
      <w:bookmarkStart w:id="572" w:name="_Toc267251485"/>
      <w:bookmarkStart w:id="573" w:name="_Toc267251489"/>
      <w:bookmarkStart w:id="574" w:name="_Toc267251488"/>
      <w:bookmarkStart w:id="575" w:name="_Toc267251486"/>
      <w:bookmarkStart w:id="576" w:name="_Toc267251490"/>
      <w:bookmarkStart w:id="577" w:name="_Toc267251492"/>
      <w:bookmarkStart w:id="578" w:name="_Toc267251496"/>
      <w:bookmarkStart w:id="579" w:name="_Toc267251495"/>
      <w:bookmarkStart w:id="580" w:name="_Toc267251499"/>
      <w:bookmarkStart w:id="581" w:name="_Toc267251501"/>
      <w:bookmarkStart w:id="582" w:name="_Toc267251491"/>
      <w:bookmarkStart w:id="583" w:name="_Toc267251493"/>
      <w:bookmarkStart w:id="584" w:name="_Toc267251503"/>
      <w:bookmarkStart w:id="585" w:name="_Toc267251502"/>
      <w:bookmarkStart w:id="586" w:name="_Toc267251494"/>
      <w:bookmarkStart w:id="587" w:name="_Toc267251497"/>
      <w:bookmarkStart w:id="588" w:name="_Toc267251498"/>
      <w:bookmarkStart w:id="589" w:name="_Toc267251504"/>
      <w:bookmarkStart w:id="590" w:name="_Toc267251506"/>
      <w:bookmarkStart w:id="591" w:name="_Toc267251507"/>
      <w:bookmarkStart w:id="592" w:name="_Toc267251508"/>
      <w:bookmarkStart w:id="593" w:name="_Toc267251513"/>
      <w:bookmarkStart w:id="594" w:name="_Toc267251511"/>
      <w:bookmarkStart w:id="595" w:name="_Toc267251514"/>
      <w:bookmarkStart w:id="596" w:name="_Toc267251510"/>
      <w:bookmarkStart w:id="597" w:name="_Toc267251515"/>
      <w:bookmarkStart w:id="598" w:name="_Toc267251509"/>
      <w:r>
        <w:rPr>
          <w:rFonts w:hint="eastAsia" w:ascii="仿宋" w:hAnsi="仿宋" w:eastAsia="仿宋" w:cs="宋体"/>
          <w:b/>
          <w:color w:val="000000"/>
          <w:sz w:val="24"/>
          <w:szCs w:val="24"/>
        </w:rPr>
        <w:t>15. 缺陷责任期与保修</w:t>
      </w:r>
      <w:bookmarkEnd w:id="567"/>
      <w:bookmarkEnd w:id="568"/>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15.2缺陷责任期</w:t>
      </w:r>
      <w:bookmarkEnd w:id="569"/>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缺陷责任期的具体期限：</w:t>
      </w:r>
      <w:r>
        <w:rPr>
          <w:rFonts w:hint="eastAsia" w:ascii="仿宋" w:hAnsi="仿宋" w:eastAsia="仿宋" w:cs="宋体"/>
          <w:color w:val="000000"/>
          <w:sz w:val="24"/>
          <w:szCs w:val="24"/>
          <w:u w:val="single"/>
        </w:rPr>
        <w:t xml:space="preserve"> 24个月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15.3 质量保证金</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关于是否扣留质量保证金的约定：</w:t>
      </w:r>
      <w:r>
        <w:rPr>
          <w:rFonts w:hint="eastAsia" w:ascii="仿宋" w:hAnsi="仿宋" w:eastAsia="仿宋"/>
          <w:color w:val="000000"/>
          <w:sz w:val="24"/>
          <w:szCs w:val="24"/>
          <w:u w:val="single"/>
        </w:rPr>
        <w:t>扣留最终审计结算金额的3%</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15.3.1 承包人提供质量保证金的方式</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质量保证金采用以下第</w:t>
      </w:r>
      <w:r>
        <w:rPr>
          <w:rFonts w:hint="eastAsia" w:ascii="仿宋" w:hAnsi="仿宋" w:eastAsia="仿宋" w:cs="宋体"/>
          <w:color w:val="000000"/>
          <w:sz w:val="24"/>
          <w:szCs w:val="24"/>
          <w:u w:val="single"/>
        </w:rPr>
        <w:t xml:space="preserve"> （2） </w:t>
      </w:r>
      <w:r>
        <w:rPr>
          <w:rFonts w:hint="eastAsia" w:ascii="仿宋" w:hAnsi="仿宋" w:eastAsia="仿宋" w:cs="宋体"/>
          <w:color w:val="000000"/>
          <w:sz w:val="24"/>
          <w:szCs w:val="24"/>
        </w:rPr>
        <w:t>种方式：</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（1）质量保证金保函，保证金额为：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w:t>
      </w:r>
      <w:r>
        <w:rPr>
          <w:rFonts w:hint="eastAsia" w:ascii="仿宋" w:hAnsi="仿宋" w:eastAsia="仿宋" w:cs="宋体"/>
          <w:color w:val="000000"/>
          <w:sz w:val="24"/>
          <w:szCs w:val="24"/>
          <w:u w:val="single"/>
        </w:rPr>
        <w:t xml:space="preserve"> 3 </w:t>
      </w:r>
      <w:r>
        <w:rPr>
          <w:rFonts w:hint="eastAsia" w:ascii="仿宋" w:hAnsi="仿宋" w:eastAsia="仿宋" w:cs="宋体"/>
          <w:color w:val="000000"/>
          <w:sz w:val="24"/>
          <w:szCs w:val="24"/>
        </w:rPr>
        <w:t>%的工程款；</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（3）其他方式:</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 xml:space="preserve">15.3.2 质量保证金的扣留 </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质量保证金的扣留采取以下第</w:t>
      </w:r>
      <w:r>
        <w:rPr>
          <w:rFonts w:hint="eastAsia" w:ascii="仿宋" w:hAnsi="仿宋" w:eastAsia="仿宋" w:cs="宋体"/>
          <w:color w:val="000000"/>
          <w:sz w:val="24"/>
          <w:szCs w:val="24"/>
          <w:u w:val="single"/>
        </w:rPr>
        <w:t xml:space="preserve"> （2） </w:t>
      </w:r>
      <w:r>
        <w:rPr>
          <w:rFonts w:hint="eastAsia" w:ascii="仿宋" w:hAnsi="仿宋" w:eastAsia="仿宋" w:cs="宋体"/>
          <w:color w:val="000000"/>
          <w:sz w:val="24"/>
          <w:szCs w:val="24"/>
        </w:rPr>
        <w:t>种方式：</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（1）在支付工程进度款时逐次扣留，在此情形下，质量保证金的计算基数不包括预付款的支付、扣回以及价格调整的金额；</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（2）工程竣工结算时一次性扣留质量保证金；</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（3）其他扣留方式:</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关于质量保证金的补充约定：</w:t>
      </w:r>
      <w:r>
        <w:rPr>
          <w:rFonts w:hint="eastAsia" w:ascii="仿宋" w:hAnsi="仿宋" w:eastAsia="仿宋"/>
          <w:sz w:val="24"/>
          <w:szCs w:val="24"/>
          <w:u w:val="single"/>
        </w:rPr>
        <w:t>两年保修期满退还全部质量保证金</w:t>
      </w:r>
      <w:r>
        <w:rPr>
          <w:rFonts w:hint="eastAsia" w:ascii="仿宋" w:hAnsi="仿宋" w:eastAsia="仿宋" w:cs="宋体"/>
          <w:color w:val="000000"/>
          <w:sz w:val="24"/>
          <w:szCs w:val="24"/>
        </w:rPr>
        <w:t>。</w:t>
      </w:r>
    </w:p>
    <w:bookmarkEnd w:id="570"/>
    <w:bookmarkEnd w:id="571"/>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15.4保修</w:t>
      </w:r>
    </w:p>
    <w:bookmarkEnd w:id="572"/>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15.4.1 保修责任</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工程保修期为：</w:t>
      </w:r>
      <w:r>
        <w:rPr>
          <w:rFonts w:hint="eastAsia" w:ascii="仿宋" w:hAnsi="仿宋" w:eastAsia="仿宋"/>
          <w:color w:val="000000"/>
          <w:sz w:val="24"/>
          <w:szCs w:val="24"/>
          <w:u w:val="single"/>
        </w:rPr>
        <w:t>见工程质量保修书约定</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15.4.3 修复通知</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承包人收到保修通知并到达工程现场的合理时间：</w:t>
      </w:r>
      <w:r>
        <w:rPr>
          <w:rFonts w:hint="eastAsia" w:ascii="仿宋" w:hAnsi="仿宋" w:eastAsia="仿宋"/>
          <w:color w:val="000000"/>
          <w:sz w:val="24"/>
          <w:szCs w:val="24"/>
          <w:u w:val="single"/>
        </w:rPr>
        <w:t>必须在24小时内</w:t>
      </w:r>
      <w:r>
        <w:rPr>
          <w:rFonts w:hint="eastAsia" w:ascii="仿宋" w:hAnsi="仿宋" w:eastAsia="仿宋" w:cs="宋体"/>
          <w:color w:val="000000"/>
          <w:sz w:val="24"/>
          <w:szCs w:val="24"/>
        </w:rPr>
        <w:t>。</w:t>
      </w:r>
    </w:p>
    <w:bookmarkEnd w:id="573"/>
    <w:bookmarkEnd w:id="574"/>
    <w:bookmarkEnd w:id="575"/>
    <w:bookmarkEnd w:id="576"/>
    <w:p>
      <w:pPr>
        <w:overflowPunct w:val="0"/>
        <w:spacing w:line="400" w:lineRule="exact"/>
        <w:rPr>
          <w:rFonts w:ascii="仿宋" w:hAnsi="仿宋" w:eastAsia="仿宋" w:cs="宋体"/>
          <w:b/>
          <w:color w:val="000000"/>
          <w:sz w:val="24"/>
          <w:szCs w:val="24"/>
        </w:rPr>
      </w:pPr>
      <w:bookmarkStart w:id="599" w:name="_Toc504727623"/>
      <w:bookmarkStart w:id="600" w:name="_Toc351203648"/>
      <w:bookmarkStart w:id="601" w:name="_Toc280868717"/>
      <w:bookmarkStart w:id="602" w:name="_Toc280868718"/>
      <w:r>
        <w:rPr>
          <w:rFonts w:hint="eastAsia" w:ascii="仿宋" w:hAnsi="仿宋" w:eastAsia="仿宋" w:cs="宋体"/>
          <w:b/>
          <w:color w:val="000000"/>
          <w:sz w:val="24"/>
          <w:szCs w:val="24"/>
        </w:rPr>
        <w:t>16. 违约</w:t>
      </w:r>
      <w:bookmarkEnd w:id="599"/>
      <w:bookmarkEnd w:id="600"/>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16.1 发包人违约</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16.1.1发包人违约的情形</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发包人违约的其他情形：</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 xml:space="preserve">    16.1.2 发包人违约的责任</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发包人违约责任的承担方式和计算方法：</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（1）因发包人原因未能在计划开工日期前7天内下达开工通知的违约责任：</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（2）因发包人原因未能按合同约定支付合同价款的违约责任：</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（3）发包人违反第10.1款〔变更的范围〕第（2）项约定，自行实施被取消的工作或转由他人实施的违约责任：</w:t>
      </w:r>
      <w:r>
        <w:rPr>
          <w:rFonts w:hint="eastAsia" w:ascii="仿宋" w:hAnsi="仿宋" w:eastAsia="仿宋" w:cs="宋体"/>
          <w:color w:val="000000"/>
          <w:sz w:val="24"/>
          <w:szCs w:val="24"/>
          <w:u w:val="single"/>
        </w:rPr>
        <w:t>双方另行协商</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（4）发包人提供的材料、工程设备的规格、数量或质量不符合合同约定，或因发包人原因导致交货日期延误或交货地点变更等情况的违约责任：</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（5）因发包人违反合同约定造成暂停施工的违约责任：</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（6）发包人无正当理由没有在约定期限内发出复工指示，导致承包人无法复工的违约责任：</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（7）其他：</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16.1.3 因发包人违约解除合同</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承包人按16.1.1项〔发包人违约的情形〕约定暂停施工满</w:t>
      </w:r>
      <w:r>
        <w:rPr>
          <w:rFonts w:hint="eastAsia" w:ascii="仿宋" w:hAnsi="仿宋" w:eastAsia="仿宋" w:cs="宋体"/>
          <w:color w:val="000000"/>
          <w:sz w:val="24"/>
          <w:szCs w:val="24"/>
          <w:u w:val="single"/>
        </w:rPr>
        <w:t xml:space="preserve"> 60 </w:t>
      </w:r>
      <w:r>
        <w:rPr>
          <w:rFonts w:hint="eastAsia" w:ascii="仿宋" w:hAnsi="仿宋" w:eastAsia="仿宋" w:cs="宋体"/>
          <w:color w:val="000000"/>
          <w:sz w:val="24"/>
          <w:szCs w:val="24"/>
        </w:rPr>
        <w:t>天后发包人仍不纠正其违约行为并致使合同目的不能实现的，承包人有权解除合同。</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16.2 承包人违约</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16.2.1 承包人违约的情形</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承包人违约的其他情形：</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16.2.2承包人违约的责任</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承包人违约责任的承担方式和计算方法：</w:t>
      </w:r>
      <w:r>
        <w:rPr>
          <w:rFonts w:hint="eastAsia" w:ascii="仿宋" w:hAnsi="仿宋" w:eastAsia="仿宋"/>
          <w:color w:val="000000"/>
          <w:sz w:val="24"/>
          <w:szCs w:val="24"/>
          <w:u w:val="single"/>
        </w:rPr>
        <w:t>承包人除承担因其违约行为而增加的费用外，工期延误处以壹万元/天违约罚款，上述费用由发包人直接从工程结算款中优先扣除</w:t>
      </w:r>
      <w:r>
        <w:rPr>
          <w:rFonts w:hint="eastAsia" w:ascii="仿宋" w:hAnsi="仿宋" w:eastAsia="仿宋" w:cs="宋体"/>
          <w:color w:val="000000"/>
          <w:sz w:val="24"/>
          <w:szCs w:val="24"/>
        </w:rPr>
        <w:t xml:space="preserve">。    </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16.2.3 因承包人违约解除合同</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关于承包人违约解除合同的特别约定：</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发包人继续使用承包人在施工现场的材料、设备、临时工程、承包人文件和由承包人或以其名义编制的其他文件的费用承担方式：</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b/>
          <w:color w:val="000000"/>
          <w:sz w:val="24"/>
          <w:szCs w:val="24"/>
        </w:rPr>
      </w:pPr>
      <w:bookmarkStart w:id="603" w:name="_Toc351203649"/>
      <w:bookmarkStart w:id="604" w:name="_Toc504727624"/>
      <w:r>
        <w:rPr>
          <w:rFonts w:hint="eastAsia" w:ascii="仿宋" w:hAnsi="仿宋" w:eastAsia="仿宋" w:cs="宋体"/>
          <w:b/>
          <w:color w:val="000000"/>
          <w:sz w:val="24"/>
          <w:szCs w:val="24"/>
        </w:rPr>
        <w:t>17. 不可抗力</w:t>
      </w:r>
      <w:bookmarkEnd w:id="603"/>
      <w:bookmarkEnd w:id="604"/>
      <w:r>
        <w:rPr>
          <w:rFonts w:hint="eastAsia" w:ascii="仿宋" w:hAnsi="仿宋" w:eastAsia="仿宋" w:cs="宋体"/>
          <w:b/>
          <w:color w:val="000000"/>
          <w:sz w:val="24"/>
          <w:szCs w:val="24"/>
        </w:rPr>
        <w:t xml:space="preserve"> </w:t>
      </w:r>
      <w:bookmarkEnd w:id="601"/>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17.1 不可抗力的确认</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 xml:space="preserve">除通用合同条款约定的不可抗力事件之外，视为不可抗力的其他情形： </w:t>
      </w:r>
      <w:r>
        <w:rPr>
          <w:rFonts w:hint="eastAsia" w:ascii="仿宋" w:hAnsi="仿宋" w:eastAsia="仿宋" w:cs="宋体"/>
          <w:color w:val="000000"/>
          <w:sz w:val="24"/>
          <w:szCs w:val="24"/>
          <w:u w:val="single"/>
        </w:rPr>
        <w:t xml:space="preserve"> 无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17.4 因不可抗力解除合同</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合同解除后，发包人应在商定或确定发包人应支付款项后</w:t>
      </w:r>
      <w:r>
        <w:rPr>
          <w:rFonts w:hint="eastAsia" w:ascii="仿宋" w:hAnsi="仿宋" w:eastAsia="仿宋" w:cs="宋体"/>
          <w:color w:val="000000"/>
          <w:sz w:val="24"/>
          <w:szCs w:val="24"/>
          <w:u w:val="single"/>
        </w:rPr>
        <w:t xml:space="preserve"> 60 </w:t>
      </w:r>
      <w:r>
        <w:rPr>
          <w:rFonts w:hint="eastAsia" w:ascii="仿宋" w:hAnsi="仿宋" w:eastAsia="仿宋" w:cs="宋体"/>
          <w:color w:val="000000"/>
          <w:sz w:val="24"/>
          <w:szCs w:val="24"/>
        </w:rPr>
        <w:t>天内完成款项的支付。</w:t>
      </w:r>
    </w:p>
    <w:p>
      <w:pPr>
        <w:overflowPunct w:val="0"/>
        <w:spacing w:line="400" w:lineRule="exact"/>
        <w:rPr>
          <w:rFonts w:ascii="仿宋" w:hAnsi="仿宋" w:eastAsia="仿宋" w:cs="宋体"/>
          <w:b/>
          <w:color w:val="000000"/>
          <w:sz w:val="24"/>
          <w:szCs w:val="24"/>
        </w:rPr>
      </w:pPr>
      <w:bookmarkStart w:id="605" w:name="_Toc504727625"/>
      <w:bookmarkStart w:id="606" w:name="_Toc351203650"/>
      <w:r>
        <w:rPr>
          <w:rFonts w:hint="eastAsia" w:ascii="仿宋" w:hAnsi="仿宋" w:eastAsia="仿宋" w:cs="宋体"/>
          <w:b/>
          <w:color w:val="000000"/>
          <w:sz w:val="24"/>
          <w:szCs w:val="24"/>
        </w:rPr>
        <w:t>18. 保险</w:t>
      </w:r>
      <w:bookmarkEnd w:id="605"/>
      <w:bookmarkEnd w:id="606"/>
    </w:p>
    <w:bookmarkEnd w:id="602"/>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18.1 工程保险</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关于工程保险的特别约定：</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18.3 其他保险</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关于其他保险的约定：</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承包人是否应为其施工设备等办理财产保险：</w:t>
      </w:r>
      <w:r>
        <w:rPr>
          <w:rFonts w:hint="eastAsia" w:ascii="仿宋" w:hAnsi="仿宋" w:eastAsia="仿宋" w:cs="宋体"/>
          <w:color w:val="000000"/>
          <w:sz w:val="24"/>
          <w:szCs w:val="24"/>
          <w:u w:val="single"/>
        </w:rPr>
        <w:t>按通用条款执行</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18.7 通知义务</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关于变更保险合同时的通知义务的约定：</w:t>
      </w:r>
      <w:r>
        <w:rPr>
          <w:rFonts w:hint="eastAsia" w:ascii="仿宋" w:hAnsi="仿宋" w:eastAsia="仿宋" w:cs="宋体"/>
          <w:color w:val="000000"/>
          <w:sz w:val="24"/>
          <w:szCs w:val="24"/>
          <w:u w:val="single"/>
        </w:rPr>
        <w:t>征得发包人书面同意</w:t>
      </w:r>
      <w:r>
        <w:rPr>
          <w:rFonts w:hint="eastAsia" w:ascii="仿宋" w:hAnsi="仿宋" w:eastAsia="仿宋" w:cs="宋体"/>
          <w:color w:val="000000"/>
          <w:sz w:val="24"/>
          <w:szCs w:val="24"/>
        </w:rPr>
        <w:t>。</w:t>
      </w:r>
    </w:p>
    <w:bookmarkEnd w:id="577"/>
    <w:bookmarkEnd w:id="578"/>
    <w:bookmarkEnd w:id="579"/>
    <w:bookmarkEnd w:id="580"/>
    <w:bookmarkEnd w:id="581"/>
    <w:bookmarkEnd w:id="582"/>
    <w:bookmarkEnd w:id="583"/>
    <w:bookmarkEnd w:id="584"/>
    <w:bookmarkEnd w:id="585"/>
    <w:bookmarkEnd w:id="586"/>
    <w:bookmarkEnd w:id="587"/>
    <w:bookmarkEnd w:id="588"/>
    <w:p>
      <w:pPr>
        <w:overflowPunct w:val="0"/>
        <w:spacing w:line="400" w:lineRule="exact"/>
        <w:rPr>
          <w:rFonts w:ascii="仿宋" w:hAnsi="仿宋" w:eastAsia="仿宋" w:cs="宋体"/>
          <w:b/>
          <w:color w:val="000000"/>
          <w:sz w:val="24"/>
          <w:szCs w:val="24"/>
        </w:rPr>
      </w:pPr>
      <w:bookmarkStart w:id="607" w:name="_Toc351203651"/>
      <w:bookmarkStart w:id="608" w:name="_Toc504727626"/>
      <w:r>
        <w:rPr>
          <w:rFonts w:hint="eastAsia" w:ascii="仿宋" w:hAnsi="仿宋" w:eastAsia="仿宋" w:cs="宋体"/>
          <w:b/>
          <w:color w:val="000000"/>
          <w:sz w:val="24"/>
          <w:szCs w:val="24"/>
        </w:rPr>
        <w:t>20. 争议解决</w:t>
      </w:r>
      <w:bookmarkEnd w:id="607"/>
      <w:bookmarkEnd w:id="608"/>
    </w:p>
    <w:bookmarkEnd w:id="589"/>
    <w:bookmarkEnd w:id="590"/>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20.3 争</w:t>
      </w:r>
      <w:bookmarkEnd w:id="591"/>
      <w:r>
        <w:rPr>
          <w:rFonts w:hint="eastAsia" w:ascii="仿宋" w:hAnsi="仿宋" w:eastAsia="仿宋" w:cs="宋体"/>
          <w:color w:val="000000"/>
          <w:sz w:val="24"/>
          <w:szCs w:val="24"/>
        </w:rPr>
        <w:t>议评审</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合同当事人是否同意将工程争议提交争议评审小组决定：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20.3.1 争议评审小组的确定</w:t>
      </w:r>
    </w:p>
    <w:p>
      <w:pPr>
        <w:overflowPunct w:val="0"/>
        <w:spacing w:line="400" w:lineRule="exact"/>
        <w:rPr>
          <w:rFonts w:ascii="仿宋" w:hAnsi="仿宋" w:eastAsia="仿宋" w:cs="宋体"/>
          <w:color w:val="000000"/>
          <w:sz w:val="24"/>
          <w:szCs w:val="24"/>
          <w:u w:val="single"/>
        </w:rPr>
      </w:pPr>
      <w:r>
        <w:rPr>
          <w:rFonts w:hint="eastAsia" w:ascii="仿宋" w:hAnsi="仿宋" w:eastAsia="仿宋" w:cs="宋体"/>
          <w:color w:val="000000"/>
          <w:sz w:val="24"/>
          <w:szCs w:val="24"/>
        </w:rPr>
        <w:t>争议评审小组成员的确定：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选定争议评审员的期限：</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争议评审小组成员的报酬承担方式：</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其他事项的约定：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20.3.2 争议评审小组的决定</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合同当事人关于本项的约定：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20.4仲裁或诉讼</w:t>
      </w:r>
      <w:bookmarkEnd w:id="592"/>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因合同及合同有关事项发生的争议，按下列第</w:t>
      </w:r>
      <w:r>
        <w:rPr>
          <w:rFonts w:hint="eastAsia" w:ascii="仿宋" w:hAnsi="仿宋" w:eastAsia="仿宋" w:cs="宋体"/>
          <w:color w:val="000000"/>
          <w:sz w:val="24"/>
          <w:szCs w:val="24"/>
          <w:u w:val="single"/>
        </w:rPr>
        <w:t>（2）</w:t>
      </w:r>
      <w:r>
        <w:rPr>
          <w:rFonts w:hint="eastAsia" w:ascii="仿宋" w:hAnsi="仿宋" w:eastAsia="仿宋" w:cs="宋体"/>
          <w:color w:val="000000"/>
          <w:sz w:val="24"/>
          <w:szCs w:val="24"/>
        </w:rPr>
        <w:t>种方式解决：</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（1）向</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仲裁委员会申请仲裁；</w:t>
      </w:r>
    </w:p>
    <w:p>
      <w:pPr>
        <w:overflowPunct w:val="0"/>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（2）向</w:t>
      </w:r>
      <w:r>
        <w:rPr>
          <w:rFonts w:hint="eastAsia" w:ascii="仿宋" w:hAnsi="仿宋" w:eastAsia="仿宋" w:cs="宋体"/>
          <w:color w:val="000000"/>
          <w:sz w:val="24"/>
          <w:szCs w:val="24"/>
          <w:u w:val="single"/>
        </w:rPr>
        <w:t xml:space="preserve"> 双河市</w:t>
      </w:r>
      <w:r>
        <w:rPr>
          <w:rFonts w:hint="eastAsia" w:ascii="仿宋" w:hAnsi="仿宋" w:eastAsia="仿宋" w:cs="宋体"/>
          <w:color w:val="000000"/>
          <w:sz w:val="24"/>
          <w:szCs w:val="24"/>
        </w:rPr>
        <w:t>人民法院起诉。</w:t>
      </w:r>
      <w:bookmarkEnd w:id="593"/>
      <w:bookmarkEnd w:id="594"/>
      <w:bookmarkEnd w:id="595"/>
      <w:bookmarkEnd w:id="596"/>
      <w:bookmarkEnd w:id="597"/>
      <w:bookmarkEnd w:id="598"/>
    </w:p>
    <w:p>
      <w:pPr>
        <w:rPr>
          <w:rFonts w:ascii="宋体" w:hAnsi="宋体" w:cs="宋体"/>
          <w:color w:val="000000"/>
          <w:sz w:val="24"/>
        </w:rPr>
      </w:pPr>
    </w:p>
    <w:p>
      <w:pPr>
        <w:rPr>
          <w:rFonts w:ascii="宋体" w:hAnsi="宋体" w:cs="宋体"/>
          <w:color w:val="000000"/>
          <w:sz w:val="24"/>
        </w:rPr>
      </w:pPr>
    </w:p>
    <w:p>
      <w:pPr>
        <w:rPr>
          <w:rFonts w:ascii="宋体" w:hAnsi="宋体" w:cs="宋体"/>
          <w:color w:val="000000"/>
          <w:sz w:val="24"/>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rFonts w:ascii="宋体" w:hAnsi="宋体"/>
          <w:color w:val="000000"/>
          <w:sz w:val="24"/>
          <w:szCs w:val="24"/>
        </w:rPr>
      </w:pPr>
      <w:bookmarkStart w:id="609" w:name="_Toc511919140"/>
      <w:r>
        <w:rPr>
          <w:rFonts w:hint="eastAsia" w:ascii="宋体" w:hAnsi="宋体"/>
          <w:color w:val="000000"/>
          <w:sz w:val="24"/>
          <w:szCs w:val="24"/>
        </w:rPr>
        <w:t>附件1：</w:t>
      </w:r>
      <w:r>
        <w:rPr>
          <w:rFonts w:ascii="宋体" w:hAnsi="宋体"/>
          <w:color w:val="000000"/>
          <w:sz w:val="24"/>
          <w:szCs w:val="24"/>
        </w:rPr>
        <w:t>工程质量保修书</w:t>
      </w:r>
      <w:bookmarkEnd w:id="609"/>
    </w:p>
    <w:p>
      <w:pPr>
        <w:spacing w:line="440" w:lineRule="exact"/>
        <w:ind w:firstLine="640" w:firstLineChars="200"/>
        <w:jc w:val="center"/>
        <w:rPr>
          <w:rFonts w:ascii="宋体" w:hAnsi="宋体"/>
          <w:color w:val="000000"/>
          <w:sz w:val="32"/>
          <w:szCs w:val="32"/>
        </w:rPr>
      </w:pPr>
      <w:r>
        <w:rPr>
          <w:rFonts w:hint="eastAsia" w:ascii="宋体" w:hAnsi="宋体"/>
          <w:color w:val="000000"/>
          <w:sz w:val="32"/>
          <w:szCs w:val="32"/>
        </w:rPr>
        <w:t>工程质量保修书</w:t>
      </w:r>
    </w:p>
    <w:p>
      <w:pPr>
        <w:overflowPunct w:val="0"/>
        <w:spacing w:line="400" w:lineRule="exact"/>
        <w:ind w:firstLine="480" w:firstLineChars="200"/>
        <w:rPr>
          <w:rFonts w:ascii="仿宋" w:hAnsi="仿宋" w:eastAsia="仿宋"/>
          <w:color w:val="000000"/>
          <w:sz w:val="24"/>
          <w:szCs w:val="24"/>
        </w:rPr>
      </w:pPr>
      <w:r>
        <w:rPr>
          <w:rFonts w:ascii="仿宋" w:hAnsi="仿宋" w:eastAsia="仿宋"/>
          <w:color w:val="000000"/>
          <w:sz w:val="24"/>
          <w:szCs w:val="24"/>
        </w:rPr>
        <w:t>发包人（全称）：</w:t>
      </w:r>
      <w:r>
        <w:rPr>
          <w:rFonts w:hint="eastAsia" w:ascii="仿宋" w:hAnsi="仿宋" w:eastAsia="仿宋"/>
          <w:color w:val="000000"/>
          <w:sz w:val="24"/>
          <w:szCs w:val="24"/>
          <w:u w:val="single"/>
        </w:rPr>
        <w:t xml:space="preserve">                              </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　　承包人（全称）：</w:t>
      </w:r>
      <w:r>
        <w:rPr>
          <w:rFonts w:hint="eastAsia" w:ascii="仿宋" w:hAnsi="仿宋" w:eastAsia="仿宋"/>
          <w:color w:val="000000"/>
          <w:sz w:val="24"/>
          <w:szCs w:val="24"/>
          <w:u w:val="single"/>
        </w:rPr>
        <w:t xml:space="preserve">                              </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　　发包人和承包人根据《中华人民共和国建筑法》和《建设工程质量管理条例》，经协商一致就</w:t>
      </w:r>
      <w:r>
        <w:rPr>
          <w:rFonts w:hint="eastAsia" w:ascii="仿宋" w:hAnsi="仿宋" w:eastAsia="仿宋"/>
          <w:color w:val="000000"/>
          <w:sz w:val="24"/>
          <w:szCs w:val="24"/>
          <w:u w:val="single"/>
        </w:rPr>
        <w:t xml:space="preserve">                           </w:t>
      </w:r>
      <w:r>
        <w:rPr>
          <w:rFonts w:ascii="仿宋" w:hAnsi="仿宋" w:eastAsia="仿宋"/>
          <w:color w:val="000000"/>
          <w:sz w:val="24"/>
          <w:szCs w:val="24"/>
        </w:rPr>
        <w:t>（工程全称）签订工程质量保修书。</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　　一、工程质量保修范围和内容</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　　承包人在质量保修期内，按照有关法律规定和合同约定，承担工程质量保修责任。</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　　质量保修范围包括</w:t>
      </w:r>
      <w:r>
        <w:rPr>
          <w:rFonts w:hint="eastAsia" w:ascii="仿宋" w:hAnsi="仿宋" w:eastAsia="仿宋"/>
          <w:color w:val="000000"/>
          <w:sz w:val="24"/>
          <w:szCs w:val="24"/>
        </w:rPr>
        <w:t>设计图纸及工程量清单中的全部内容</w:t>
      </w:r>
      <w:r>
        <w:rPr>
          <w:rFonts w:ascii="仿宋" w:hAnsi="仿宋" w:eastAsia="仿宋"/>
          <w:color w:val="000000"/>
          <w:sz w:val="24"/>
          <w:szCs w:val="24"/>
        </w:rPr>
        <w:t>，以及双方约定的其他项目。具体保修的内容，双方约定如下：</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　　</w:t>
      </w:r>
      <w:r>
        <w:rPr>
          <w:rFonts w:hint="eastAsia" w:ascii="仿宋" w:hAnsi="仿宋" w:eastAsia="仿宋"/>
          <w:color w:val="000000"/>
          <w:sz w:val="24"/>
          <w:szCs w:val="24"/>
          <w:u w:val="single"/>
        </w:rPr>
        <w:t>上述全部内容</w:t>
      </w:r>
      <w:r>
        <w:rPr>
          <w:rFonts w:ascii="仿宋" w:hAnsi="仿宋" w:eastAsia="仿宋"/>
          <w:color w:val="000000"/>
          <w:sz w:val="24"/>
          <w:szCs w:val="24"/>
        </w:rPr>
        <w:t>。</w:t>
      </w:r>
    </w:p>
    <w:p>
      <w:pPr>
        <w:overflowPunct w:val="0"/>
        <w:spacing w:line="400" w:lineRule="exact"/>
        <w:rPr>
          <w:rFonts w:ascii="仿宋" w:hAnsi="仿宋" w:eastAsia="仿宋"/>
          <w:color w:val="000000"/>
          <w:sz w:val="24"/>
          <w:szCs w:val="24"/>
        </w:rPr>
      </w:pPr>
      <w:r>
        <w:rPr>
          <w:rFonts w:ascii="仿宋" w:hAnsi="仿宋" w:eastAsia="仿宋"/>
          <w:b/>
          <w:color w:val="000000"/>
          <w:sz w:val="24"/>
          <w:szCs w:val="24"/>
        </w:rPr>
        <w:t>　　</w:t>
      </w:r>
      <w:r>
        <w:rPr>
          <w:rFonts w:ascii="仿宋" w:hAnsi="仿宋" w:eastAsia="仿宋"/>
          <w:color w:val="000000"/>
          <w:sz w:val="24"/>
          <w:szCs w:val="24"/>
        </w:rPr>
        <w:t>二、质量保修期</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根据《建设工程质量管理条例》及有关规定，工程的质量保修期如下：</w:t>
      </w:r>
    </w:p>
    <w:p>
      <w:pPr>
        <w:overflowPunct w:val="0"/>
        <w:spacing w:line="400" w:lineRule="exact"/>
        <w:rPr>
          <w:rFonts w:ascii="仿宋" w:hAnsi="仿宋" w:eastAsia="仿宋"/>
          <w:sz w:val="24"/>
          <w:szCs w:val="24"/>
        </w:rPr>
      </w:pPr>
      <w:r>
        <w:rPr>
          <w:rFonts w:hint="eastAsia" w:ascii="仿宋" w:hAnsi="仿宋" w:eastAsia="仿宋"/>
          <w:sz w:val="24"/>
          <w:szCs w:val="24"/>
        </w:rPr>
        <w:t>1</w:t>
      </w:r>
      <w:r>
        <w:rPr>
          <w:rFonts w:hint="eastAsia" w:ascii="仿宋" w:hAnsi="仿宋" w:eastAsia="仿宋"/>
          <w:color w:val="000000"/>
          <w:sz w:val="24"/>
          <w:szCs w:val="24"/>
        </w:rPr>
        <w:t>．</w:t>
      </w:r>
      <w:r>
        <w:rPr>
          <w:rFonts w:hint="eastAsia" w:ascii="仿宋" w:hAnsi="仿宋" w:eastAsia="仿宋"/>
          <w:sz w:val="24"/>
          <w:szCs w:val="24"/>
        </w:rPr>
        <w:t>地基基础工程和主体结构工程为设计文件规定的工程合理使用年限；</w:t>
      </w:r>
    </w:p>
    <w:p>
      <w:pPr>
        <w:overflowPunct w:val="0"/>
        <w:spacing w:line="400" w:lineRule="exact"/>
        <w:rPr>
          <w:rFonts w:ascii="仿宋" w:hAnsi="仿宋" w:eastAsia="仿宋"/>
          <w:color w:val="000000"/>
          <w:sz w:val="24"/>
          <w:szCs w:val="24"/>
        </w:rPr>
      </w:pPr>
      <w:r>
        <w:rPr>
          <w:rFonts w:hint="eastAsia" w:ascii="仿宋" w:hAnsi="仿宋" w:eastAsia="仿宋"/>
          <w:color w:val="000000"/>
          <w:sz w:val="24"/>
          <w:szCs w:val="24"/>
        </w:rPr>
        <w:t>2</w:t>
      </w:r>
      <w:r>
        <w:rPr>
          <w:rFonts w:hint="eastAsia" w:ascii="仿宋" w:hAnsi="仿宋" w:eastAsia="仿宋"/>
          <w:sz w:val="24"/>
          <w:szCs w:val="24"/>
        </w:rPr>
        <w:t>．</w:t>
      </w:r>
      <w:r>
        <w:rPr>
          <w:rFonts w:ascii="仿宋" w:hAnsi="仿宋" w:eastAsia="仿宋"/>
          <w:color w:val="000000"/>
          <w:sz w:val="24"/>
          <w:szCs w:val="24"/>
        </w:rPr>
        <w:t>屋面防水工程、有防水要求的卫生间、房间和外墙面的防渗</w:t>
      </w:r>
      <w:r>
        <w:rPr>
          <w:rFonts w:hint="eastAsia" w:ascii="仿宋" w:hAnsi="仿宋" w:eastAsia="仿宋"/>
          <w:color w:val="000000"/>
          <w:sz w:val="24"/>
          <w:szCs w:val="24"/>
        </w:rPr>
        <w:t>为</w:t>
      </w:r>
      <w:r>
        <w:rPr>
          <w:rFonts w:hint="eastAsia" w:ascii="仿宋" w:hAnsi="仿宋" w:eastAsia="仿宋"/>
          <w:color w:val="000000"/>
          <w:sz w:val="24"/>
          <w:szCs w:val="24"/>
          <w:u w:val="single"/>
        </w:rPr>
        <w:t xml:space="preserve">  5   </w:t>
      </w:r>
      <w:r>
        <w:rPr>
          <w:rFonts w:ascii="仿宋" w:hAnsi="仿宋" w:eastAsia="仿宋"/>
          <w:color w:val="000000"/>
          <w:sz w:val="24"/>
          <w:szCs w:val="24"/>
        </w:rPr>
        <w:t>年；</w:t>
      </w:r>
    </w:p>
    <w:p>
      <w:pPr>
        <w:overflowPunct w:val="0"/>
        <w:spacing w:line="400" w:lineRule="exact"/>
        <w:rPr>
          <w:rFonts w:ascii="仿宋" w:hAnsi="仿宋" w:eastAsia="仿宋"/>
          <w:color w:val="000000"/>
          <w:sz w:val="24"/>
          <w:szCs w:val="24"/>
        </w:rPr>
      </w:pPr>
      <w:r>
        <w:rPr>
          <w:rFonts w:hint="eastAsia" w:ascii="仿宋" w:hAnsi="仿宋" w:eastAsia="仿宋"/>
          <w:color w:val="000000"/>
          <w:sz w:val="24"/>
          <w:szCs w:val="24"/>
        </w:rPr>
        <w:t>3</w:t>
      </w:r>
      <w:r>
        <w:rPr>
          <w:rFonts w:hint="eastAsia" w:ascii="仿宋" w:hAnsi="仿宋" w:eastAsia="仿宋"/>
          <w:sz w:val="24"/>
          <w:szCs w:val="24"/>
        </w:rPr>
        <w:t>．</w:t>
      </w:r>
      <w:r>
        <w:rPr>
          <w:rFonts w:ascii="仿宋" w:hAnsi="仿宋" w:eastAsia="仿宋"/>
          <w:color w:val="000000"/>
          <w:sz w:val="24"/>
          <w:szCs w:val="24"/>
        </w:rPr>
        <w:t>装修工程为</w:t>
      </w:r>
      <w:r>
        <w:rPr>
          <w:rFonts w:ascii="仿宋" w:hAnsi="仿宋" w:eastAsia="仿宋"/>
          <w:color w:val="000000"/>
          <w:sz w:val="24"/>
          <w:szCs w:val="24"/>
          <w:u w:val="single"/>
        </w:rPr>
        <w:t xml:space="preserve">   </w:t>
      </w:r>
      <w:r>
        <w:rPr>
          <w:rFonts w:hint="eastAsia" w:ascii="仿宋" w:hAnsi="仿宋" w:eastAsia="仿宋"/>
          <w:color w:val="000000"/>
          <w:sz w:val="24"/>
          <w:szCs w:val="24"/>
          <w:u w:val="single"/>
        </w:rPr>
        <w:t>2</w:t>
      </w:r>
      <w:r>
        <w:rPr>
          <w:rFonts w:ascii="仿宋" w:hAnsi="仿宋" w:eastAsia="仿宋"/>
          <w:color w:val="000000"/>
          <w:sz w:val="24"/>
          <w:szCs w:val="24"/>
          <w:u w:val="single"/>
        </w:rPr>
        <w:t xml:space="preserve">    </w:t>
      </w:r>
      <w:r>
        <w:rPr>
          <w:rFonts w:ascii="仿宋" w:hAnsi="仿宋" w:eastAsia="仿宋"/>
          <w:color w:val="000000"/>
          <w:sz w:val="24"/>
          <w:szCs w:val="24"/>
        </w:rPr>
        <w:t>年；</w:t>
      </w:r>
    </w:p>
    <w:p>
      <w:pPr>
        <w:overflowPunct w:val="0"/>
        <w:spacing w:line="400" w:lineRule="exact"/>
        <w:rPr>
          <w:rFonts w:ascii="仿宋" w:hAnsi="仿宋" w:eastAsia="仿宋"/>
          <w:color w:val="000000"/>
          <w:sz w:val="24"/>
          <w:szCs w:val="24"/>
        </w:rPr>
      </w:pPr>
      <w:r>
        <w:rPr>
          <w:rFonts w:hint="eastAsia" w:ascii="仿宋" w:hAnsi="仿宋" w:eastAsia="仿宋"/>
          <w:color w:val="000000"/>
          <w:sz w:val="24"/>
          <w:szCs w:val="24"/>
        </w:rPr>
        <w:t>4</w:t>
      </w:r>
      <w:r>
        <w:rPr>
          <w:rFonts w:hint="eastAsia" w:ascii="仿宋" w:hAnsi="仿宋" w:eastAsia="仿宋"/>
          <w:sz w:val="24"/>
          <w:szCs w:val="24"/>
        </w:rPr>
        <w:t>．</w:t>
      </w:r>
      <w:r>
        <w:rPr>
          <w:rFonts w:ascii="仿宋" w:hAnsi="仿宋" w:eastAsia="仿宋"/>
          <w:color w:val="000000"/>
          <w:sz w:val="24"/>
          <w:szCs w:val="24"/>
        </w:rPr>
        <w:t>电气管线、给排水管道、设备安装工程为</w:t>
      </w:r>
      <w:r>
        <w:rPr>
          <w:rFonts w:ascii="仿宋" w:hAnsi="仿宋" w:eastAsia="仿宋"/>
          <w:color w:val="000000"/>
          <w:sz w:val="24"/>
          <w:szCs w:val="24"/>
          <w:u w:val="single"/>
        </w:rPr>
        <w:t xml:space="preserve">   </w:t>
      </w:r>
      <w:r>
        <w:rPr>
          <w:rFonts w:hint="eastAsia" w:ascii="仿宋" w:hAnsi="仿宋" w:eastAsia="仿宋"/>
          <w:color w:val="000000"/>
          <w:sz w:val="24"/>
          <w:szCs w:val="24"/>
          <w:u w:val="single"/>
        </w:rPr>
        <w:t>2</w:t>
      </w:r>
      <w:r>
        <w:rPr>
          <w:rFonts w:ascii="仿宋" w:hAnsi="仿宋" w:eastAsia="仿宋"/>
          <w:color w:val="000000"/>
          <w:sz w:val="24"/>
          <w:szCs w:val="24"/>
          <w:u w:val="single"/>
        </w:rPr>
        <w:t xml:space="preserve">   </w:t>
      </w:r>
      <w:r>
        <w:rPr>
          <w:rFonts w:ascii="仿宋" w:hAnsi="仿宋" w:eastAsia="仿宋"/>
          <w:color w:val="000000"/>
          <w:sz w:val="24"/>
          <w:szCs w:val="24"/>
        </w:rPr>
        <w:t>年；</w:t>
      </w:r>
    </w:p>
    <w:p>
      <w:pPr>
        <w:overflowPunct w:val="0"/>
        <w:spacing w:line="400" w:lineRule="exact"/>
        <w:rPr>
          <w:rFonts w:ascii="仿宋" w:hAnsi="仿宋" w:eastAsia="仿宋"/>
          <w:color w:val="000000"/>
          <w:sz w:val="24"/>
          <w:szCs w:val="24"/>
        </w:rPr>
      </w:pPr>
      <w:r>
        <w:rPr>
          <w:rFonts w:hint="eastAsia" w:ascii="仿宋" w:hAnsi="仿宋" w:eastAsia="仿宋"/>
          <w:color w:val="000000"/>
          <w:sz w:val="24"/>
          <w:szCs w:val="24"/>
        </w:rPr>
        <w:t>5</w:t>
      </w:r>
      <w:r>
        <w:rPr>
          <w:rFonts w:hint="eastAsia" w:ascii="仿宋" w:hAnsi="仿宋" w:eastAsia="仿宋"/>
          <w:sz w:val="24"/>
          <w:szCs w:val="24"/>
        </w:rPr>
        <w:t>．</w:t>
      </w:r>
      <w:r>
        <w:rPr>
          <w:rFonts w:ascii="仿宋" w:hAnsi="仿宋" w:eastAsia="仿宋"/>
          <w:color w:val="000000"/>
          <w:sz w:val="24"/>
          <w:szCs w:val="24"/>
        </w:rPr>
        <w:t>供热与供冷系统为</w:t>
      </w:r>
      <w:r>
        <w:rPr>
          <w:rFonts w:ascii="仿宋" w:hAnsi="仿宋" w:eastAsia="仿宋"/>
          <w:color w:val="000000"/>
          <w:sz w:val="24"/>
          <w:szCs w:val="24"/>
          <w:u w:val="single"/>
        </w:rPr>
        <w:t xml:space="preserve">   </w:t>
      </w:r>
      <w:r>
        <w:rPr>
          <w:rFonts w:hint="eastAsia" w:ascii="仿宋" w:hAnsi="仿宋" w:eastAsia="仿宋"/>
          <w:color w:val="000000"/>
          <w:sz w:val="24"/>
          <w:szCs w:val="24"/>
          <w:u w:val="single"/>
        </w:rPr>
        <w:t>2</w:t>
      </w:r>
      <w:r>
        <w:rPr>
          <w:rFonts w:ascii="仿宋" w:hAnsi="仿宋" w:eastAsia="仿宋"/>
          <w:color w:val="000000"/>
          <w:sz w:val="24"/>
          <w:szCs w:val="24"/>
        </w:rPr>
        <w:t>个采暖期、供冷期；</w:t>
      </w:r>
    </w:p>
    <w:p>
      <w:pPr>
        <w:overflowPunct w:val="0"/>
        <w:spacing w:line="400" w:lineRule="exact"/>
        <w:rPr>
          <w:rFonts w:ascii="仿宋" w:hAnsi="仿宋" w:eastAsia="仿宋"/>
          <w:color w:val="000000"/>
          <w:sz w:val="24"/>
          <w:szCs w:val="24"/>
        </w:rPr>
      </w:pPr>
      <w:r>
        <w:rPr>
          <w:rFonts w:hint="eastAsia" w:ascii="仿宋" w:hAnsi="仿宋" w:eastAsia="仿宋"/>
          <w:color w:val="000000"/>
          <w:sz w:val="24"/>
          <w:szCs w:val="24"/>
        </w:rPr>
        <w:t>6</w:t>
      </w:r>
      <w:r>
        <w:rPr>
          <w:rFonts w:hint="eastAsia" w:ascii="仿宋" w:hAnsi="仿宋" w:eastAsia="仿宋"/>
          <w:sz w:val="24"/>
          <w:szCs w:val="24"/>
        </w:rPr>
        <w:t>．</w:t>
      </w:r>
      <w:r>
        <w:rPr>
          <w:rFonts w:ascii="仿宋" w:hAnsi="仿宋" w:eastAsia="仿宋"/>
          <w:color w:val="000000"/>
          <w:sz w:val="24"/>
          <w:szCs w:val="24"/>
        </w:rPr>
        <w:t>住宅小区内的给排水设施、道路等配套工程为</w:t>
      </w:r>
      <w:r>
        <w:rPr>
          <w:rFonts w:ascii="仿宋" w:hAnsi="仿宋" w:eastAsia="仿宋"/>
          <w:color w:val="000000"/>
          <w:sz w:val="24"/>
          <w:szCs w:val="24"/>
          <w:u w:val="single"/>
        </w:rPr>
        <w:t xml:space="preserve">   </w:t>
      </w:r>
      <w:r>
        <w:rPr>
          <w:rFonts w:hint="eastAsia" w:ascii="仿宋" w:hAnsi="仿宋" w:eastAsia="仿宋"/>
          <w:color w:val="000000"/>
          <w:sz w:val="24"/>
          <w:szCs w:val="24"/>
          <w:u w:val="single"/>
        </w:rPr>
        <w:t>2</w:t>
      </w:r>
      <w:r>
        <w:rPr>
          <w:rFonts w:ascii="仿宋" w:hAnsi="仿宋" w:eastAsia="仿宋"/>
          <w:color w:val="000000"/>
          <w:sz w:val="24"/>
          <w:szCs w:val="24"/>
          <w:u w:val="single"/>
        </w:rPr>
        <w:t xml:space="preserve">   </w:t>
      </w:r>
      <w:r>
        <w:rPr>
          <w:rFonts w:ascii="仿宋" w:hAnsi="仿宋" w:eastAsia="仿宋"/>
          <w:color w:val="000000"/>
          <w:sz w:val="24"/>
          <w:szCs w:val="24"/>
        </w:rPr>
        <w:t>年；</w:t>
      </w:r>
    </w:p>
    <w:p>
      <w:pPr>
        <w:overflowPunct w:val="0"/>
        <w:spacing w:line="400" w:lineRule="exact"/>
        <w:rPr>
          <w:rFonts w:ascii="仿宋" w:hAnsi="仿宋" w:eastAsia="仿宋"/>
          <w:color w:val="000000"/>
          <w:sz w:val="24"/>
          <w:szCs w:val="24"/>
        </w:rPr>
      </w:pPr>
      <w:r>
        <w:rPr>
          <w:rFonts w:hint="eastAsia" w:ascii="仿宋" w:hAnsi="仿宋" w:eastAsia="仿宋"/>
          <w:color w:val="000000"/>
          <w:sz w:val="24"/>
          <w:szCs w:val="24"/>
        </w:rPr>
        <w:t>7</w:t>
      </w:r>
      <w:r>
        <w:rPr>
          <w:rFonts w:hint="eastAsia" w:ascii="仿宋" w:hAnsi="仿宋" w:eastAsia="仿宋"/>
          <w:sz w:val="24"/>
          <w:szCs w:val="24"/>
        </w:rPr>
        <w:t>．</w:t>
      </w:r>
      <w:r>
        <w:rPr>
          <w:rFonts w:ascii="仿宋" w:hAnsi="仿宋" w:eastAsia="仿宋"/>
          <w:color w:val="000000"/>
          <w:sz w:val="24"/>
          <w:szCs w:val="24"/>
        </w:rPr>
        <w:t>其他项目保修期限约定如下：</w:t>
      </w:r>
      <w:r>
        <w:rPr>
          <w:rFonts w:hint="eastAsia" w:ascii="仿宋" w:hAnsi="仿宋" w:eastAsia="仿宋"/>
          <w:color w:val="000000"/>
          <w:sz w:val="24"/>
          <w:szCs w:val="24"/>
          <w:u w:val="single"/>
        </w:rPr>
        <w:t xml:space="preserve">     /    </w:t>
      </w:r>
      <w:r>
        <w:rPr>
          <w:rFonts w:ascii="仿宋" w:hAnsi="仿宋" w:eastAsia="仿宋"/>
          <w:color w:val="000000"/>
          <w:sz w:val="24"/>
          <w:szCs w:val="24"/>
        </w:rPr>
        <w:t>。</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　　质量保修期自工程竣工验收合格之日起计算。</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三、缺陷责任期</w:t>
      </w:r>
    </w:p>
    <w:p>
      <w:pPr>
        <w:overflowPunct w:val="0"/>
        <w:spacing w:line="400" w:lineRule="exact"/>
        <w:ind w:firstLine="480" w:firstLineChars="200"/>
        <w:rPr>
          <w:rFonts w:ascii="仿宋" w:hAnsi="仿宋" w:eastAsia="仿宋"/>
          <w:color w:val="000000"/>
          <w:sz w:val="24"/>
          <w:szCs w:val="24"/>
        </w:rPr>
      </w:pPr>
      <w:r>
        <w:rPr>
          <w:rFonts w:ascii="仿宋" w:hAnsi="仿宋" w:eastAsia="仿宋"/>
          <w:color w:val="000000"/>
          <w:sz w:val="24"/>
          <w:szCs w:val="24"/>
        </w:rPr>
        <w:t>工程缺陷责任期为</w:t>
      </w:r>
      <w:r>
        <w:rPr>
          <w:rFonts w:ascii="仿宋" w:hAnsi="仿宋" w:eastAsia="仿宋"/>
          <w:color w:val="000000"/>
          <w:sz w:val="24"/>
          <w:szCs w:val="24"/>
          <w:u w:val="single"/>
        </w:rPr>
        <w:t xml:space="preserve">   </w:t>
      </w:r>
      <w:r>
        <w:rPr>
          <w:rFonts w:hint="eastAsia" w:ascii="仿宋" w:hAnsi="仿宋" w:eastAsia="仿宋"/>
          <w:color w:val="000000"/>
          <w:sz w:val="24"/>
          <w:szCs w:val="24"/>
          <w:u w:val="single"/>
        </w:rPr>
        <w:t>24</w:t>
      </w:r>
      <w:r>
        <w:rPr>
          <w:rFonts w:ascii="仿宋" w:hAnsi="仿宋" w:eastAsia="仿宋"/>
          <w:color w:val="000000"/>
          <w:sz w:val="24"/>
          <w:szCs w:val="24"/>
          <w:u w:val="single"/>
        </w:rPr>
        <w:t xml:space="preserve">  </w:t>
      </w:r>
      <w:r>
        <w:rPr>
          <w:rFonts w:ascii="仿宋" w:hAnsi="仿宋" w:eastAsia="仿宋"/>
          <w:color w:val="000000"/>
          <w:sz w:val="24"/>
          <w:szCs w:val="24"/>
        </w:rPr>
        <w:t>个月，缺陷责任期自工程</w:t>
      </w:r>
      <w:r>
        <w:rPr>
          <w:rFonts w:hint="eastAsia" w:ascii="仿宋" w:hAnsi="仿宋" w:eastAsia="仿宋"/>
          <w:color w:val="000000"/>
          <w:sz w:val="24"/>
          <w:szCs w:val="24"/>
        </w:rPr>
        <w:t>通过竣工验收</w:t>
      </w:r>
      <w:r>
        <w:rPr>
          <w:rFonts w:ascii="仿宋" w:hAnsi="仿宋" w:eastAsia="仿宋"/>
          <w:color w:val="000000"/>
          <w:sz w:val="24"/>
          <w:szCs w:val="24"/>
        </w:rPr>
        <w:t>之日起计算。单位工程先于全部工程进行验收，单位工程缺陷责任期自单位工程验收合格之日起算。</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缺陷责任期终止后，发包人</w:t>
      </w:r>
      <w:r>
        <w:rPr>
          <w:rFonts w:hint="eastAsia" w:ascii="仿宋" w:hAnsi="仿宋" w:eastAsia="仿宋"/>
          <w:color w:val="000000"/>
          <w:sz w:val="24"/>
          <w:szCs w:val="24"/>
        </w:rPr>
        <w:t>一次性无息退还质量保证金给乙方</w:t>
      </w:r>
      <w:r>
        <w:rPr>
          <w:rFonts w:ascii="仿宋" w:hAnsi="仿宋" w:eastAsia="仿宋"/>
          <w:color w:val="000000"/>
          <w:sz w:val="24"/>
          <w:szCs w:val="24"/>
        </w:rPr>
        <w:t>。</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 xml:space="preserve">    四、质量保修责任</w:t>
      </w:r>
    </w:p>
    <w:p>
      <w:pPr>
        <w:overflowPunct w:val="0"/>
        <w:spacing w:line="400" w:lineRule="exact"/>
        <w:rPr>
          <w:rFonts w:ascii="仿宋" w:hAnsi="仿宋" w:eastAsia="仿宋"/>
          <w:color w:val="000000"/>
          <w:sz w:val="24"/>
          <w:szCs w:val="24"/>
        </w:rPr>
      </w:pPr>
      <w:r>
        <w:rPr>
          <w:rFonts w:hint="eastAsia" w:ascii="仿宋" w:hAnsi="仿宋" w:eastAsia="仿宋"/>
          <w:color w:val="000000"/>
          <w:sz w:val="24"/>
          <w:szCs w:val="24"/>
        </w:rPr>
        <w:t>1</w:t>
      </w:r>
      <w:r>
        <w:rPr>
          <w:rFonts w:hint="eastAsia" w:ascii="仿宋" w:hAnsi="仿宋" w:eastAsia="仿宋"/>
          <w:sz w:val="24"/>
          <w:szCs w:val="24"/>
        </w:rPr>
        <w:t>．</w:t>
      </w:r>
      <w:r>
        <w:rPr>
          <w:rFonts w:ascii="仿宋" w:hAnsi="仿宋" w:eastAsia="仿宋"/>
          <w:color w:val="000000"/>
          <w:sz w:val="24"/>
          <w:szCs w:val="24"/>
        </w:rPr>
        <w:t>属于保修范围、内容的项目，承包人应当在接到保修通知之日起7天内派人保修。承包人不在约定期限内派人保修的，发包人可以委托他人修理。</w:t>
      </w:r>
    </w:p>
    <w:p>
      <w:pPr>
        <w:overflowPunct w:val="0"/>
        <w:spacing w:line="400" w:lineRule="exact"/>
        <w:rPr>
          <w:rFonts w:ascii="仿宋" w:hAnsi="仿宋" w:eastAsia="仿宋"/>
          <w:color w:val="000000"/>
          <w:sz w:val="24"/>
          <w:szCs w:val="24"/>
        </w:rPr>
      </w:pPr>
      <w:r>
        <w:rPr>
          <w:rFonts w:hint="eastAsia" w:ascii="仿宋" w:hAnsi="仿宋" w:eastAsia="仿宋"/>
          <w:color w:val="000000"/>
          <w:sz w:val="24"/>
          <w:szCs w:val="24"/>
        </w:rPr>
        <w:t>2</w:t>
      </w:r>
      <w:r>
        <w:rPr>
          <w:rFonts w:hint="eastAsia" w:ascii="仿宋" w:hAnsi="仿宋" w:eastAsia="仿宋"/>
          <w:sz w:val="24"/>
          <w:szCs w:val="24"/>
        </w:rPr>
        <w:t>．</w:t>
      </w:r>
      <w:r>
        <w:rPr>
          <w:rFonts w:ascii="仿宋" w:hAnsi="仿宋" w:eastAsia="仿宋"/>
          <w:color w:val="000000"/>
          <w:sz w:val="24"/>
          <w:szCs w:val="24"/>
        </w:rPr>
        <w:t>发生紧急事故需抢修的，承包人在接到事故通知后，应当立即到达事故现场抢修。</w:t>
      </w:r>
    </w:p>
    <w:p>
      <w:pPr>
        <w:overflowPunct w:val="0"/>
        <w:spacing w:line="400" w:lineRule="exact"/>
        <w:rPr>
          <w:rFonts w:ascii="仿宋" w:hAnsi="仿宋" w:eastAsia="仿宋"/>
          <w:color w:val="000000"/>
          <w:sz w:val="24"/>
          <w:szCs w:val="24"/>
        </w:rPr>
      </w:pPr>
      <w:r>
        <w:rPr>
          <w:rFonts w:hint="eastAsia" w:ascii="仿宋" w:hAnsi="仿宋" w:eastAsia="仿宋"/>
          <w:color w:val="000000"/>
          <w:sz w:val="24"/>
          <w:szCs w:val="24"/>
        </w:rPr>
        <w:t>3</w:t>
      </w:r>
      <w:r>
        <w:rPr>
          <w:rFonts w:hint="eastAsia" w:ascii="仿宋" w:hAnsi="仿宋" w:eastAsia="仿宋"/>
          <w:sz w:val="24"/>
          <w:szCs w:val="24"/>
        </w:rPr>
        <w:t>．</w:t>
      </w:r>
      <w:r>
        <w:rPr>
          <w:rFonts w:ascii="仿宋" w:hAnsi="仿宋" w:eastAsia="仿宋"/>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overflowPunct w:val="0"/>
        <w:spacing w:line="400" w:lineRule="exact"/>
        <w:rPr>
          <w:rFonts w:ascii="仿宋" w:hAnsi="仿宋" w:eastAsia="仿宋"/>
          <w:color w:val="000000"/>
          <w:sz w:val="24"/>
          <w:szCs w:val="24"/>
        </w:rPr>
      </w:pPr>
      <w:r>
        <w:rPr>
          <w:rFonts w:hint="eastAsia" w:ascii="仿宋" w:hAnsi="仿宋" w:eastAsia="仿宋"/>
          <w:color w:val="000000"/>
          <w:sz w:val="24"/>
          <w:szCs w:val="24"/>
        </w:rPr>
        <w:t>4</w:t>
      </w:r>
      <w:r>
        <w:rPr>
          <w:rFonts w:hint="eastAsia" w:ascii="仿宋" w:hAnsi="仿宋" w:eastAsia="仿宋"/>
          <w:sz w:val="24"/>
          <w:szCs w:val="24"/>
        </w:rPr>
        <w:t>．</w:t>
      </w:r>
      <w:r>
        <w:rPr>
          <w:rFonts w:ascii="仿宋" w:hAnsi="仿宋" w:eastAsia="仿宋"/>
          <w:color w:val="000000"/>
          <w:sz w:val="24"/>
          <w:szCs w:val="24"/>
        </w:rPr>
        <w:t>质量保修完成后，由发包人组织验收。</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　　五、保修费用</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　　保修费用由造成质量缺陷的责任方承担。</w:t>
      </w:r>
    </w:p>
    <w:p>
      <w:pPr>
        <w:overflowPunct w:val="0"/>
        <w:spacing w:line="400" w:lineRule="exact"/>
        <w:rPr>
          <w:rFonts w:ascii="仿宋" w:hAnsi="仿宋" w:eastAsia="仿宋"/>
          <w:color w:val="000000"/>
          <w:sz w:val="24"/>
          <w:szCs w:val="24"/>
        </w:rPr>
      </w:pPr>
      <w:r>
        <w:rPr>
          <w:rFonts w:ascii="仿宋" w:hAnsi="仿宋" w:eastAsia="仿宋"/>
          <w:b/>
          <w:color w:val="000000"/>
          <w:sz w:val="24"/>
          <w:szCs w:val="24"/>
        </w:rPr>
        <w:t>六</w:t>
      </w:r>
      <w:r>
        <w:rPr>
          <w:rFonts w:ascii="仿宋" w:hAnsi="仿宋" w:eastAsia="仿宋"/>
          <w:color w:val="000000"/>
          <w:sz w:val="24"/>
          <w:szCs w:val="24"/>
        </w:rPr>
        <w:t>、双方约定的其他工程质量保修事项：</w:t>
      </w:r>
      <w:r>
        <w:rPr>
          <w:rFonts w:ascii="仿宋" w:hAnsi="仿宋" w:eastAsia="仿宋"/>
          <w:color w:val="000000"/>
          <w:sz w:val="24"/>
          <w:szCs w:val="24"/>
          <w:u w:val="single"/>
        </w:rPr>
        <w:t xml:space="preserve">    </w:t>
      </w:r>
      <w:r>
        <w:rPr>
          <w:rFonts w:hint="eastAsia" w:ascii="仿宋" w:hAnsi="仿宋" w:eastAsia="仿宋"/>
          <w:color w:val="000000"/>
          <w:sz w:val="24"/>
          <w:szCs w:val="24"/>
          <w:u w:val="single"/>
        </w:rPr>
        <w:t>/</w:t>
      </w:r>
      <w:r>
        <w:rPr>
          <w:rFonts w:ascii="仿宋" w:hAnsi="仿宋" w:eastAsia="仿宋"/>
          <w:color w:val="000000"/>
          <w:sz w:val="24"/>
          <w:szCs w:val="24"/>
          <w:u w:val="single"/>
        </w:rPr>
        <w:t xml:space="preserve">  </w:t>
      </w:r>
      <w:r>
        <w:rPr>
          <w:rFonts w:ascii="仿宋" w:hAnsi="仿宋" w:eastAsia="仿宋"/>
          <w:color w:val="000000"/>
          <w:sz w:val="24"/>
          <w:szCs w:val="24"/>
        </w:rPr>
        <w:t>。</w:t>
      </w:r>
    </w:p>
    <w:p>
      <w:pPr>
        <w:overflowPunct w:val="0"/>
        <w:spacing w:line="400" w:lineRule="exact"/>
        <w:rPr>
          <w:rFonts w:ascii="仿宋" w:hAnsi="仿宋" w:eastAsia="仿宋"/>
          <w:color w:val="000000"/>
          <w:sz w:val="24"/>
          <w:szCs w:val="24"/>
        </w:rPr>
      </w:pPr>
      <w:r>
        <w:rPr>
          <w:rFonts w:ascii="仿宋" w:hAnsi="仿宋" w:eastAsia="仿宋"/>
          <w:color w:val="000000"/>
          <w:sz w:val="24"/>
          <w:szCs w:val="24"/>
        </w:rPr>
        <w:t>工程质量保修书由发包人、承包人在工程竣工验收前共同签署，作为施工合同附件，其有效期限至保修期满。</w:t>
      </w:r>
    </w:p>
    <w:p>
      <w:pPr>
        <w:rPr>
          <w:rFonts w:ascii="仿宋" w:hAnsi="仿宋" w:eastAsia="仿宋"/>
          <w:color w:val="000000"/>
          <w:sz w:val="24"/>
          <w:szCs w:val="24"/>
        </w:rPr>
      </w:pPr>
    </w:p>
    <w:p>
      <w:pPr>
        <w:rPr>
          <w:rFonts w:ascii="仿宋" w:hAnsi="仿宋" w:eastAsia="仿宋"/>
          <w:sz w:val="24"/>
          <w:szCs w:val="24"/>
        </w:rPr>
      </w:pPr>
      <w:r>
        <w:rPr>
          <w:rFonts w:hint="eastAsia" w:ascii="仿宋" w:hAnsi="仿宋" w:eastAsia="仿宋"/>
          <w:w w:val="80"/>
          <w:sz w:val="24"/>
          <w:szCs w:val="24"/>
        </w:rPr>
        <w:t>组织机构代码：</w:t>
      </w:r>
      <w:r>
        <w:rPr>
          <w:rFonts w:hint="eastAsia" w:ascii="仿宋" w:hAnsi="仿宋" w:eastAsia="仿宋" w:cs="宋体"/>
          <w:sz w:val="24"/>
          <w:szCs w:val="24"/>
          <w:u w:val="single"/>
        </w:rPr>
        <w:t xml:space="preserve">                 </w:t>
      </w:r>
      <w:r>
        <w:rPr>
          <w:rFonts w:hint="eastAsia" w:ascii="仿宋" w:hAnsi="仿宋" w:eastAsia="仿宋"/>
          <w:sz w:val="24"/>
          <w:szCs w:val="24"/>
        </w:rPr>
        <w:t xml:space="preserve">     </w:t>
      </w:r>
      <w:r>
        <w:rPr>
          <w:rFonts w:hint="eastAsia" w:ascii="仿宋" w:hAnsi="仿宋" w:eastAsia="仿宋"/>
          <w:w w:val="80"/>
          <w:sz w:val="24"/>
          <w:szCs w:val="24"/>
        </w:rPr>
        <w:t>组织机构代码：</w:t>
      </w:r>
      <w:r>
        <w:rPr>
          <w:rFonts w:hint="eastAsia" w:ascii="仿宋" w:hAnsi="仿宋" w:eastAsia="仿宋"/>
          <w:sz w:val="24"/>
          <w:szCs w:val="24"/>
          <w:u w:val="single"/>
        </w:rPr>
        <w:t xml:space="preserve">               </w:t>
      </w:r>
      <w:r>
        <w:rPr>
          <w:rFonts w:hint="eastAsia" w:ascii="仿宋" w:hAnsi="仿宋" w:eastAsia="仿宋"/>
          <w:w w:val="80"/>
          <w:sz w:val="24"/>
          <w:szCs w:val="24"/>
          <w:u w:val="single"/>
        </w:rPr>
        <w:t xml:space="preserve">   </w:t>
      </w:r>
      <w:r>
        <w:rPr>
          <w:rFonts w:hint="eastAsia" w:ascii="仿宋" w:hAnsi="仿宋" w:eastAsia="仿宋"/>
          <w:sz w:val="24"/>
          <w:szCs w:val="24"/>
          <w:u w:val="single"/>
        </w:rPr>
        <w:t xml:space="preserve">    </w:t>
      </w:r>
      <w:r>
        <w:rPr>
          <w:rFonts w:hint="eastAsia" w:ascii="仿宋" w:hAnsi="仿宋" w:eastAsia="仿宋"/>
          <w:sz w:val="24"/>
          <w:szCs w:val="24"/>
        </w:rPr>
        <w:t xml:space="preserve"> </w:t>
      </w:r>
    </w:p>
    <w:p>
      <w:pPr>
        <w:rPr>
          <w:rFonts w:ascii="仿宋" w:hAnsi="仿宋" w:eastAsia="仿宋"/>
          <w:sz w:val="24"/>
          <w:szCs w:val="24"/>
        </w:rPr>
      </w:pPr>
      <w:r>
        <w:rPr>
          <w:rFonts w:hint="eastAsia" w:ascii="仿宋" w:hAnsi="仿宋" w:eastAsia="仿宋"/>
          <w:w w:val="80"/>
          <w:sz w:val="24"/>
          <w:szCs w:val="24"/>
        </w:rPr>
        <w:t>地  址：</w:t>
      </w:r>
      <w:r>
        <w:rPr>
          <w:rFonts w:hint="eastAsia" w:ascii="仿宋" w:hAnsi="仿宋" w:eastAsia="仿宋"/>
          <w:w w:val="65"/>
          <w:sz w:val="24"/>
          <w:szCs w:val="24"/>
          <w:u w:val="single"/>
        </w:rPr>
        <w:t xml:space="preserve">                                    </w:t>
      </w:r>
      <w:r>
        <w:rPr>
          <w:rFonts w:hint="eastAsia" w:ascii="仿宋" w:hAnsi="仿宋" w:eastAsia="仿宋"/>
          <w:w w:val="65"/>
          <w:sz w:val="24"/>
          <w:szCs w:val="24"/>
        </w:rPr>
        <w:t xml:space="preserve">   </w:t>
      </w:r>
      <w:r>
        <w:rPr>
          <w:rFonts w:hint="eastAsia" w:ascii="仿宋" w:hAnsi="仿宋" w:eastAsia="仿宋"/>
          <w:w w:val="80"/>
          <w:sz w:val="24"/>
          <w:szCs w:val="24"/>
        </w:rPr>
        <w:t>地  址</w:t>
      </w:r>
      <w:r>
        <w:rPr>
          <w:rFonts w:hint="eastAsia" w:ascii="仿宋" w:hAnsi="仿宋" w:eastAsia="仿宋"/>
          <w:sz w:val="24"/>
          <w:szCs w:val="24"/>
        </w:rPr>
        <w:t>：</w:t>
      </w:r>
      <w:r>
        <w:rPr>
          <w:rFonts w:hint="eastAsia" w:ascii="仿宋" w:hAnsi="仿宋" w:eastAsia="仿宋"/>
          <w:sz w:val="24"/>
          <w:szCs w:val="24"/>
          <w:u w:val="single"/>
        </w:rPr>
        <w:t xml:space="preserve">                          </w:t>
      </w:r>
    </w:p>
    <w:p>
      <w:pPr>
        <w:rPr>
          <w:rFonts w:ascii="仿宋" w:hAnsi="仿宋" w:eastAsia="仿宋"/>
          <w:sz w:val="24"/>
          <w:szCs w:val="24"/>
        </w:rPr>
      </w:pPr>
      <w:r>
        <w:rPr>
          <w:rFonts w:hint="eastAsia" w:ascii="仿宋" w:hAnsi="仿宋" w:eastAsia="仿宋"/>
          <w:sz w:val="24"/>
          <w:szCs w:val="24"/>
        </w:rPr>
        <w:t>邮政编码：</w:t>
      </w:r>
      <w:r>
        <w:rPr>
          <w:rFonts w:hint="eastAsia" w:ascii="仿宋" w:hAnsi="仿宋" w:eastAsia="仿宋"/>
          <w:sz w:val="24"/>
          <w:szCs w:val="24"/>
          <w:u w:val="single"/>
        </w:rPr>
        <w:t xml:space="preserve">             </w:t>
      </w:r>
      <w:r>
        <w:rPr>
          <w:rFonts w:hint="eastAsia" w:ascii="仿宋" w:hAnsi="仿宋" w:eastAsia="仿宋"/>
          <w:sz w:val="24"/>
          <w:szCs w:val="24"/>
        </w:rPr>
        <w:t xml:space="preserve">     邮政编码：</w:t>
      </w:r>
      <w:r>
        <w:rPr>
          <w:rFonts w:hint="eastAsia" w:ascii="仿宋" w:hAnsi="仿宋" w:eastAsia="仿宋"/>
          <w:sz w:val="24"/>
          <w:szCs w:val="24"/>
          <w:u w:val="single"/>
        </w:rPr>
        <w:t xml:space="preserve">                       </w:t>
      </w:r>
      <w:r>
        <w:rPr>
          <w:rFonts w:hint="eastAsia" w:ascii="仿宋" w:hAnsi="仿宋" w:eastAsia="仿宋"/>
          <w:sz w:val="24"/>
          <w:szCs w:val="24"/>
        </w:rPr>
        <w:t xml:space="preserve">     </w:t>
      </w:r>
    </w:p>
    <w:p>
      <w:pPr>
        <w:rPr>
          <w:rFonts w:ascii="仿宋" w:hAnsi="仿宋" w:eastAsia="仿宋"/>
          <w:sz w:val="24"/>
          <w:szCs w:val="24"/>
        </w:rPr>
      </w:pPr>
      <w:r>
        <w:rPr>
          <w:rFonts w:hint="eastAsia" w:ascii="仿宋" w:hAnsi="仿宋" w:eastAsia="仿宋"/>
          <w:sz w:val="24"/>
          <w:szCs w:val="24"/>
        </w:rPr>
        <w:t>法定代表人：</w:t>
      </w:r>
      <w:r>
        <w:rPr>
          <w:rFonts w:hint="eastAsia" w:ascii="仿宋" w:hAnsi="仿宋" w:eastAsia="仿宋"/>
          <w:sz w:val="24"/>
          <w:szCs w:val="24"/>
          <w:u w:val="single"/>
        </w:rPr>
        <w:t xml:space="preserve">           </w:t>
      </w:r>
      <w:r>
        <w:rPr>
          <w:rFonts w:hint="eastAsia" w:ascii="仿宋" w:hAnsi="仿宋" w:eastAsia="仿宋"/>
          <w:sz w:val="24"/>
          <w:szCs w:val="24"/>
        </w:rPr>
        <w:t xml:space="preserve">     法定代表人：</w:t>
      </w:r>
      <w:r>
        <w:rPr>
          <w:rFonts w:hint="eastAsia" w:ascii="仿宋" w:hAnsi="仿宋" w:eastAsia="仿宋"/>
          <w:sz w:val="24"/>
          <w:szCs w:val="24"/>
          <w:u w:val="single"/>
        </w:rPr>
        <w:t xml:space="preserve">                     </w:t>
      </w:r>
    </w:p>
    <w:p>
      <w:pPr>
        <w:rPr>
          <w:rFonts w:ascii="仿宋" w:hAnsi="仿宋" w:eastAsia="仿宋"/>
          <w:sz w:val="24"/>
          <w:szCs w:val="24"/>
        </w:rPr>
      </w:pPr>
      <w:r>
        <w:rPr>
          <w:rFonts w:hint="eastAsia" w:ascii="仿宋" w:hAnsi="仿宋" w:eastAsia="仿宋"/>
          <w:sz w:val="24"/>
          <w:szCs w:val="24"/>
        </w:rPr>
        <w:t>委托代理人：</w:t>
      </w:r>
      <w:r>
        <w:rPr>
          <w:rFonts w:hint="eastAsia" w:ascii="仿宋" w:hAnsi="仿宋" w:eastAsia="仿宋"/>
          <w:sz w:val="24"/>
          <w:szCs w:val="24"/>
          <w:u w:val="single"/>
        </w:rPr>
        <w:t xml:space="preserve">           </w:t>
      </w:r>
      <w:r>
        <w:rPr>
          <w:rFonts w:hint="eastAsia" w:ascii="仿宋" w:hAnsi="仿宋" w:eastAsia="仿宋"/>
          <w:sz w:val="24"/>
          <w:szCs w:val="24"/>
        </w:rPr>
        <w:t xml:space="preserve">     委托代理人：</w:t>
      </w:r>
      <w:r>
        <w:rPr>
          <w:rFonts w:hint="eastAsia" w:ascii="仿宋" w:hAnsi="仿宋" w:eastAsia="仿宋"/>
          <w:sz w:val="24"/>
          <w:szCs w:val="24"/>
          <w:u w:val="single"/>
        </w:rPr>
        <w:t xml:space="preserve">                  </w:t>
      </w:r>
    </w:p>
    <w:p>
      <w:pPr>
        <w:rPr>
          <w:rFonts w:ascii="仿宋" w:hAnsi="仿宋" w:eastAsia="仿宋"/>
          <w:sz w:val="24"/>
          <w:szCs w:val="24"/>
        </w:rPr>
      </w:pPr>
      <w:r>
        <w:rPr>
          <w:rFonts w:hint="eastAsia" w:ascii="仿宋" w:hAnsi="仿宋" w:eastAsia="仿宋"/>
          <w:sz w:val="24"/>
          <w:szCs w:val="24"/>
        </w:rPr>
        <w:t>电  话：</w:t>
      </w:r>
      <w:r>
        <w:rPr>
          <w:rFonts w:hint="eastAsia" w:ascii="仿宋" w:hAnsi="仿宋" w:eastAsia="仿宋"/>
          <w:sz w:val="24"/>
          <w:szCs w:val="24"/>
          <w:u w:val="single"/>
        </w:rPr>
        <w:t xml:space="preserve">               </w:t>
      </w:r>
      <w:r>
        <w:rPr>
          <w:rFonts w:hint="eastAsia" w:ascii="仿宋" w:hAnsi="仿宋" w:eastAsia="仿宋"/>
          <w:sz w:val="24"/>
          <w:szCs w:val="24"/>
        </w:rPr>
        <w:t xml:space="preserve">    电  话：</w:t>
      </w:r>
      <w:r>
        <w:rPr>
          <w:rFonts w:hint="eastAsia" w:ascii="仿宋" w:hAnsi="仿宋" w:eastAsia="仿宋"/>
          <w:sz w:val="24"/>
          <w:szCs w:val="24"/>
          <w:u w:val="single"/>
        </w:rPr>
        <w:t xml:space="preserve">                            </w:t>
      </w:r>
    </w:p>
    <w:p>
      <w:pPr>
        <w:rPr>
          <w:rFonts w:ascii="仿宋" w:hAnsi="仿宋" w:eastAsia="仿宋"/>
          <w:sz w:val="24"/>
          <w:szCs w:val="24"/>
        </w:rPr>
      </w:pPr>
      <w:r>
        <w:rPr>
          <w:rFonts w:hint="eastAsia" w:ascii="仿宋" w:hAnsi="仿宋" w:eastAsia="仿宋"/>
          <w:sz w:val="24"/>
          <w:szCs w:val="24"/>
        </w:rPr>
        <w:t>传  真：</w:t>
      </w:r>
      <w:r>
        <w:rPr>
          <w:rFonts w:hint="eastAsia" w:ascii="仿宋" w:hAnsi="仿宋" w:eastAsia="仿宋"/>
          <w:sz w:val="24"/>
          <w:szCs w:val="24"/>
          <w:u w:val="single"/>
        </w:rPr>
        <w:t xml:space="preserve">               </w:t>
      </w:r>
      <w:r>
        <w:rPr>
          <w:rFonts w:hint="eastAsia" w:ascii="仿宋" w:hAnsi="仿宋" w:eastAsia="仿宋"/>
          <w:sz w:val="24"/>
          <w:szCs w:val="24"/>
        </w:rPr>
        <w:t xml:space="preserve">    传  真：</w:t>
      </w:r>
      <w:r>
        <w:rPr>
          <w:rFonts w:hint="eastAsia" w:ascii="仿宋" w:hAnsi="仿宋" w:eastAsia="仿宋"/>
          <w:sz w:val="24"/>
          <w:szCs w:val="24"/>
          <w:u w:val="single"/>
        </w:rPr>
        <w:t xml:space="preserve">                           </w:t>
      </w:r>
    </w:p>
    <w:p>
      <w:pPr>
        <w:rPr>
          <w:rFonts w:ascii="仿宋" w:hAnsi="仿宋" w:eastAsia="仿宋"/>
          <w:sz w:val="24"/>
          <w:szCs w:val="24"/>
        </w:rPr>
      </w:pPr>
      <w:r>
        <w:rPr>
          <w:rFonts w:hint="eastAsia" w:ascii="仿宋" w:hAnsi="仿宋" w:eastAsia="仿宋"/>
          <w:sz w:val="24"/>
          <w:szCs w:val="24"/>
        </w:rPr>
        <w:t>电子信箱：</w:t>
      </w:r>
      <w:r>
        <w:rPr>
          <w:rFonts w:hint="eastAsia" w:ascii="仿宋" w:hAnsi="仿宋" w:eastAsia="仿宋"/>
          <w:sz w:val="24"/>
          <w:szCs w:val="24"/>
          <w:u w:val="single"/>
        </w:rPr>
        <w:t xml:space="preserve">                 </w:t>
      </w:r>
      <w:r>
        <w:rPr>
          <w:rFonts w:hint="eastAsia" w:ascii="仿宋" w:hAnsi="仿宋" w:eastAsia="仿宋"/>
          <w:sz w:val="24"/>
          <w:szCs w:val="24"/>
        </w:rPr>
        <w:t xml:space="preserve">    电子信箱：</w:t>
      </w:r>
      <w:r>
        <w:rPr>
          <w:rFonts w:hint="eastAsia" w:ascii="仿宋" w:hAnsi="仿宋" w:eastAsia="仿宋"/>
          <w:sz w:val="24"/>
          <w:szCs w:val="24"/>
          <w:u w:val="single"/>
        </w:rPr>
        <w:t xml:space="preserve">                         </w:t>
      </w:r>
    </w:p>
    <w:p>
      <w:pPr>
        <w:rPr>
          <w:rFonts w:ascii="仿宋" w:hAnsi="仿宋" w:eastAsia="仿宋"/>
          <w:sz w:val="24"/>
          <w:szCs w:val="24"/>
        </w:rPr>
      </w:pPr>
      <w:r>
        <w:rPr>
          <w:rFonts w:hint="eastAsia" w:ascii="仿宋" w:hAnsi="仿宋" w:eastAsia="仿宋"/>
          <w:w w:val="80"/>
          <w:sz w:val="24"/>
          <w:szCs w:val="24"/>
        </w:rPr>
        <w:t>开户银行：</w:t>
      </w:r>
      <w:r>
        <w:rPr>
          <w:rFonts w:hint="eastAsia" w:ascii="仿宋" w:hAnsi="仿宋" w:eastAsia="仿宋" w:cs="宋体"/>
          <w:sz w:val="24"/>
          <w:szCs w:val="24"/>
          <w:u w:val="single"/>
        </w:rPr>
        <w:t xml:space="preserve">                      </w:t>
      </w:r>
      <w:r>
        <w:rPr>
          <w:rFonts w:hint="eastAsia" w:ascii="仿宋" w:hAnsi="仿宋" w:eastAsia="仿宋"/>
          <w:sz w:val="24"/>
          <w:szCs w:val="24"/>
          <w:u w:val="single"/>
        </w:rPr>
        <w:t xml:space="preserve"> </w:t>
      </w:r>
      <w:r>
        <w:rPr>
          <w:rFonts w:hint="eastAsia" w:ascii="仿宋" w:hAnsi="仿宋" w:eastAsia="仿宋"/>
          <w:sz w:val="24"/>
          <w:szCs w:val="24"/>
        </w:rPr>
        <w:t xml:space="preserve">  </w:t>
      </w:r>
      <w:r>
        <w:rPr>
          <w:rFonts w:hint="eastAsia" w:ascii="仿宋" w:hAnsi="仿宋" w:eastAsia="仿宋"/>
          <w:w w:val="80"/>
          <w:sz w:val="24"/>
          <w:szCs w:val="24"/>
        </w:rPr>
        <w:t>开户银行：</w:t>
      </w:r>
      <w:r>
        <w:rPr>
          <w:rFonts w:hint="eastAsia" w:ascii="仿宋" w:hAnsi="仿宋" w:eastAsia="仿宋"/>
          <w:sz w:val="24"/>
          <w:szCs w:val="24"/>
          <w:u w:val="single"/>
        </w:rPr>
        <w:t xml:space="preserve">                     </w:t>
      </w:r>
      <w:r>
        <w:rPr>
          <w:rFonts w:hint="eastAsia" w:ascii="仿宋" w:hAnsi="仿宋" w:eastAsia="仿宋"/>
          <w:w w:val="65"/>
          <w:sz w:val="24"/>
          <w:szCs w:val="24"/>
          <w:u w:val="single"/>
        </w:rPr>
        <w:t xml:space="preserve">      </w:t>
      </w:r>
    </w:p>
    <w:p>
      <w:pPr>
        <w:rPr>
          <w:rFonts w:ascii="仿宋" w:hAnsi="仿宋" w:eastAsia="仿宋"/>
          <w:sz w:val="24"/>
          <w:szCs w:val="24"/>
        </w:rPr>
      </w:pPr>
      <w:r>
        <w:rPr>
          <w:rFonts w:hint="eastAsia" w:ascii="仿宋" w:hAnsi="仿宋" w:eastAsia="仿宋"/>
          <w:sz w:val="24"/>
          <w:szCs w:val="24"/>
        </w:rPr>
        <w:t>账  号：</w:t>
      </w:r>
      <w:r>
        <w:rPr>
          <w:rFonts w:hint="eastAsia" w:ascii="仿宋" w:hAnsi="仿宋" w:eastAsia="仿宋"/>
          <w:sz w:val="24"/>
          <w:szCs w:val="24"/>
          <w:u w:val="single"/>
        </w:rPr>
        <w:t xml:space="preserve">                       </w:t>
      </w:r>
      <w:r>
        <w:rPr>
          <w:rFonts w:hint="eastAsia" w:ascii="仿宋" w:hAnsi="仿宋" w:eastAsia="仿宋"/>
          <w:sz w:val="24"/>
          <w:szCs w:val="24"/>
        </w:rPr>
        <w:t xml:space="preserve">  账  号:</w:t>
      </w:r>
      <w:r>
        <w:rPr>
          <w:rFonts w:hint="eastAsia" w:ascii="仿宋" w:hAnsi="仿宋" w:eastAsia="仿宋"/>
          <w:sz w:val="24"/>
          <w:szCs w:val="24"/>
          <w:u w:val="single"/>
        </w:rPr>
        <w:t xml:space="preserve">                             </w:t>
      </w:r>
    </w:p>
    <w:p>
      <w:pPr>
        <w:pStyle w:val="3"/>
        <w:rPr>
          <w:rFonts w:ascii="宋体" w:hAnsi="宋体"/>
          <w:b w:val="0"/>
          <w:color w:val="000000"/>
          <w:szCs w:val="21"/>
        </w:rPr>
      </w:pPr>
      <w:bookmarkStart w:id="610" w:name="_Toc267261701"/>
    </w:p>
    <w:p/>
    <w:p/>
    <w:p/>
    <w:p/>
    <w:p/>
    <w:p/>
    <w:p/>
    <w:p/>
    <w:p/>
    <w:p/>
    <w:p/>
    <w:p/>
    <w:p/>
    <w:p/>
    <w:p/>
    <w:p/>
    <w:p/>
    <w:p/>
    <w:p/>
    <w:p/>
    <w:p/>
    <w:p/>
    <w:p/>
    <w:p/>
    <w:p/>
    <w:p/>
    <w:p/>
    <w:p/>
    <w:p/>
    <w:p/>
    <w:p/>
    <w:p/>
    <w:p/>
    <w:p>
      <w:pPr>
        <w:rPr>
          <w:rFonts w:ascii="宋体" w:hAnsi="宋体"/>
          <w:sz w:val="24"/>
          <w:szCs w:val="24"/>
        </w:rPr>
      </w:pPr>
      <w:bookmarkStart w:id="611" w:name="_Toc511919142"/>
      <w:r>
        <w:rPr>
          <w:rFonts w:ascii="宋体" w:hAnsi="宋体"/>
          <w:color w:val="000000"/>
          <w:sz w:val="24"/>
          <w:szCs w:val="24"/>
        </w:rPr>
        <w:t>附</w:t>
      </w:r>
      <w:bookmarkStart w:id="612" w:name="_Toc296346732"/>
      <w:bookmarkStart w:id="613" w:name="_Toc296347230"/>
      <w:bookmarkStart w:id="614" w:name="_Toc296503231"/>
      <w:bookmarkStart w:id="615" w:name="_Toc296891059"/>
      <w:bookmarkStart w:id="616" w:name="_Toc296891271"/>
      <w:bookmarkStart w:id="617" w:name="_Toc296944570"/>
      <w:r>
        <w:rPr>
          <w:rFonts w:ascii="宋体" w:hAnsi="宋体"/>
          <w:color w:val="000000"/>
          <w:sz w:val="24"/>
          <w:szCs w:val="24"/>
        </w:rPr>
        <w:t>件</w:t>
      </w:r>
      <w:r>
        <w:rPr>
          <w:rFonts w:hint="eastAsia" w:ascii="宋体" w:hAnsi="宋体"/>
          <w:color w:val="000000"/>
          <w:sz w:val="24"/>
          <w:szCs w:val="24"/>
        </w:rPr>
        <w:t>2</w:t>
      </w:r>
      <w:r>
        <w:rPr>
          <w:rFonts w:ascii="宋体" w:hAnsi="宋体"/>
          <w:color w:val="000000"/>
          <w:sz w:val="24"/>
          <w:szCs w:val="24"/>
        </w:rPr>
        <w:t>：</w:t>
      </w:r>
      <w:bookmarkEnd w:id="610"/>
      <w:bookmarkEnd w:id="612"/>
      <w:bookmarkEnd w:id="613"/>
      <w:bookmarkEnd w:id="614"/>
      <w:bookmarkEnd w:id="615"/>
      <w:bookmarkEnd w:id="616"/>
      <w:bookmarkEnd w:id="617"/>
      <w:r>
        <w:rPr>
          <w:rFonts w:hint="eastAsia" w:ascii="宋体" w:hAnsi="宋体"/>
          <w:sz w:val="24"/>
          <w:szCs w:val="24"/>
        </w:rPr>
        <w:t>补充协议</w:t>
      </w:r>
      <w:bookmarkEnd w:id="611"/>
      <w:r>
        <w:rPr>
          <w:rFonts w:ascii="宋体" w:hAnsi="宋体"/>
          <w:sz w:val="24"/>
          <w:szCs w:val="24"/>
        </w:rPr>
        <w:t xml:space="preserve"> </w:t>
      </w:r>
    </w:p>
    <w:p>
      <w:pPr>
        <w:jc w:val="center"/>
        <w:rPr>
          <w:rFonts w:ascii="宋体" w:hAnsi="宋体" w:eastAsia="黑体"/>
          <w:color w:val="000000"/>
          <w:sz w:val="32"/>
          <w:szCs w:val="32"/>
        </w:rPr>
      </w:pPr>
      <w:r>
        <w:rPr>
          <w:rFonts w:hint="eastAsia" w:ascii="宋体" w:hAnsi="宋体"/>
          <w:sz w:val="32"/>
          <w:szCs w:val="32"/>
        </w:rPr>
        <w:t>建设工程施工合同补充协议</w:t>
      </w:r>
    </w:p>
    <w:p>
      <w:pPr>
        <w:spacing w:line="360" w:lineRule="auto"/>
        <w:rPr>
          <w:rFonts w:ascii="仿宋" w:hAnsi="仿宋" w:eastAsia="仿宋"/>
          <w:b/>
          <w:sz w:val="24"/>
          <w:szCs w:val="24"/>
        </w:rPr>
      </w:pPr>
      <w:r>
        <w:rPr>
          <w:rFonts w:hint="eastAsia" w:ascii="仿宋" w:hAnsi="仿宋" w:eastAsia="仿宋"/>
          <w:b/>
          <w:sz w:val="24"/>
          <w:szCs w:val="24"/>
        </w:rPr>
        <w:t>发包人（全称）：</w:t>
      </w:r>
      <w:r>
        <w:rPr>
          <w:rFonts w:hint="eastAsia" w:ascii="仿宋" w:hAnsi="仿宋" w:eastAsia="仿宋"/>
          <w:b/>
          <w:sz w:val="24"/>
          <w:szCs w:val="24"/>
          <w:u w:val="single"/>
        </w:rPr>
        <w:t xml:space="preserve">                              </w:t>
      </w:r>
    </w:p>
    <w:p>
      <w:pPr>
        <w:spacing w:line="360" w:lineRule="auto"/>
        <w:rPr>
          <w:rFonts w:ascii="仿宋" w:hAnsi="仿宋" w:eastAsia="仿宋"/>
          <w:sz w:val="24"/>
          <w:szCs w:val="24"/>
        </w:rPr>
      </w:pPr>
      <w:r>
        <w:rPr>
          <w:rFonts w:hint="eastAsia" w:ascii="仿宋" w:hAnsi="仿宋" w:eastAsia="仿宋"/>
          <w:b/>
          <w:sz w:val="24"/>
          <w:szCs w:val="24"/>
        </w:rPr>
        <w:t>承包人（全称）：</w:t>
      </w:r>
      <w:r>
        <w:rPr>
          <w:rFonts w:hint="eastAsia" w:ascii="仿宋" w:hAnsi="仿宋" w:eastAsia="仿宋"/>
          <w:b/>
          <w:sz w:val="24"/>
          <w:szCs w:val="24"/>
          <w:u w:val="single"/>
        </w:rPr>
        <w:t xml:space="preserve">                              </w:t>
      </w:r>
    </w:p>
    <w:p>
      <w:pPr>
        <w:spacing w:line="360" w:lineRule="auto"/>
        <w:ind w:firstLine="600" w:firstLineChars="250"/>
        <w:rPr>
          <w:rFonts w:ascii="仿宋" w:hAnsi="仿宋" w:eastAsia="仿宋"/>
          <w:sz w:val="24"/>
          <w:szCs w:val="24"/>
        </w:rPr>
      </w:pPr>
      <w:r>
        <w:rPr>
          <w:rFonts w:hint="eastAsia" w:ascii="仿宋" w:hAnsi="仿宋" w:eastAsia="仿宋"/>
          <w:sz w:val="24"/>
          <w:szCs w:val="24"/>
        </w:rPr>
        <w:t xml:space="preserve">依照《中华人民共和国合同法》、《中华人民共和国建筑法》及其他有关规定，鉴于《建设工程施工合同》相关施工事宜未明晰，现经双方协商一致，为明确工程的具体范围、工期要求、质量标准、安全标准、结算与支付等条款补充协议如下： </w:t>
      </w:r>
    </w:p>
    <w:p>
      <w:pPr>
        <w:spacing w:line="360" w:lineRule="auto"/>
        <w:rPr>
          <w:rFonts w:ascii="仿宋" w:hAnsi="仿宋" w:eastAsia="仿宋"/>
          <w:b/>
          <w:sz w:val="24"/>
          <w:szCs w:val="24"/>
        </w:rPr>
      </w:pPr>
      <w:r>
        <w:rPr>
          <w:rFonts w:hint="eastAsia" w:ascii="仿宋" w:hAnsi="仿宋" w:eastAsia="仿宋"/>
          <w:b/>
          <w:sz w:val="24"/>
          <w:szCs w:val="24"/>
        </w:rPr>
        <w:t xml:space="preserve">一、工程概况 </w:t>
      </w:r>
    </w:p>
    <w:p>
      <w:pPr>
        <w:spacing w:line="360" w:lineRule="auto"/>
        <w:rPr>
          <w:rFonts w:ascii="仿宋" w:hAnsi="仿宋" w:eastAsia="仿宋"/>
          <w:sz w:val="24"/>
          <w:szCs w:val="24"/>
        </w:rPr>
      </w:pPr>
      <w:r>
        <w:rPr>
          <w:rFonts w:hint="eastAsia" w:ascii="仿宋" w:hAnsi="仿宋" w:eastAsia="仿宋"/>
          <w:sz w:val="24"/>
          <w:szCs w:val="24"/>
        </w:rPr>
        <w:t>工程名称：</w:t>
      </w:r>
      <w:r>
        <w:rPr>
          <w:rFonts w:hint="eastAsia" w:ascii="仿宋" w:hAnsi="仿宋" w:eastAsia="仿宋"/>
          <w:sz w:val="24"/>
          <w:szCs w:val="24"/>
          <w:u w:val="single"/>
        </w:rPr>
        <w:t xml:space="preserve">                              </w:t>
      </w:r>
      <w:r>
        <w:rPr>
          <w:rFonts w:hint="eastAsia" w:ascii="仿宋" w:hAnsi="仿宋" w:eastAsia="仿宋"/>
          <w:sz w:val="24"/>
          <w:szCs w:val="24"/>
        </w:rPr>
        <w:t xml:space="preserve">。                                    </w:t>
      </w:r>
    </w:p>
    <w:p>
      <w:pPr>
        <w:spacing w:line="360" w:lineRule="auto"/>
        <w:rPr>
          <w:rFonts w:ascii="仿宋" w:hAnsi="仿宋" w:eastAsia="仿宋"/>
          <w:sz w:val="24"/>
          <w:szCs w:val="24"/>
        </w:rPr>
      </w:pPr>
      <w:r>
        <w:rPr>
          <w:rFonts w:hint="eastAsia" w:ascii="仿宋" w:hAnsi="仿宋" w:eastAsia="仿宋"/>
          <w:sz w:val="24"/>
          <w:szCs w:val="24"/>
        </w:rPr>
        <w:t>工程地点：</w:t>
      </w:r>
      <w:r>
        <w:rPr>
          <w:rFonts w:hint="eastAsia" w:ascii="仿宋" w:hAnsi="仿宋" w:eastAsia="仿宋"/>
          <w:sz w:val="24"/>
          <w:szCs w:val="24"/>
          <w:u w:val="single"/>
        </w:rPr>
        <w:t xml:space="preserve">                              </w:t>
      </w:r>
      <w:r>
        <w:rPr>
          <w:rFonts w:hint="eastAsia" w:ascii="仿宋" w:hAnsi="仿宋" w:eastAsia="仿宋"/>
          <w:sz w:val="24"/>
          <w:szCs w:val="24"/>
        </w:rPr>
        <w:t xml:space="preserve">。                                    </w:t>
      </w:r>
    </w:p>
    <w:p>
      <w:pPr>
        <w:spacing w:line="360" w:lineRule="auto"/>
        <w:rPr>
          <w:rFonts w:ascii="仿宋" w:hAnsi="仿宋" w:eastAsia="仿宋"/>
          <w:b/>
          <w:sz w:val="24"/>
          <w:szCs w:val="24"/>
        </w:rPr>
      </w:pPr>
      <w:r>
        <w:rPr>
          <w:rFonts w:hint="eastAsia" w:ascii="仿宋" w:hAnsi="仿宋" w:eastAsia="仿宋"/>
          <w:b/>
          <w:sz w:val="24"/>
          <w:szCs w:val="24"/>
        </w:rPr>
        <w:t xml:space="preserve">二、适用标准、规范 </w:t>
      </w:r>
    </w:p>
    <w:p>
      <w:pPr>
        <w:spacing w:line="360" w:lineRule="auto"/>
        <w:rPr>
          <w:rFonts w:ascii="仿宋" w:hAnsi="仿宋" w:eastAsia="仿宋"/>
          <w:b/>
          <w:sz w:val="24"/>
          <w:szCs w:val="24"/>
        </w:rPr>
      </w:pPr>
      <w:r>
        <w:rPr>
          <w:rFonts w:hint="eastAsia" w:ascii="仿宋" w:hAnsi="仿宋" w:eastAsia="仿宋"/>
          <w:sz w:val="24"/>
          <w:szCs w:val="24"/>
        </w:rPr>
        <w:t xml:space="preserve">适用标准、规范的名称：国家现行的房屋建筑施工标准、规范以及湖北省、恩施州地方性相关标准和设计图纸中特别标明的相关标准、规范。 </w:t>
      </w:r>
    </w:p>
    <w:p>
      <w:pPr>
        <w:spacing w:line="360" w:lineRule="auto"/>
        <w:rPr>
          <w:rFonts w:ascii="仿宋" w:hAnsi="仿宋" w:eastAsia="仿宋"/>
          <w:b/>
          <w:sz w:val="24"/>
          <w:szCs w:val="24"/>
        </w:rPr>
      </w:pPr>
      <w:r>
        <w:rPr>
          <w:rFonts w:hint="eastAsia" w:ascii="仿宋" w:hAnsi="仿宋" w:eastAsia="仿宋"/>
          <w:b/>
          <w:sz w:val="24"/>
          <w:szCs w:val="24"/>
        </w:rPr>
        <w:t>三、双方对一般权利和义务补充明确如下</w:t>
      </w:r>
    </w:p>
    <w:p>
      <w:pPr>
        <w:spacing w:line="360" w:lineRule="auto"/>
        <w:rPr>
          <w:rFonts w:ascii="仿宋" w:hAnsi="仿宋" w:eastAsia="仿宋"/>
          <w:sz w:val="24"/>
          <w:szCs w:val="24"/>
        </w:rPr>
      </w:pPr>
      <w:r>
        <w:rPr>
          <w:rFonts w:hint="eastAsia" w:ascii="仿宋" w:hAnsi="仿宋" w:eastAsia="仿宋"/>
          <w:sz w:val="24"/>
          <w:szCs w:val="24"/>
        </w:rPr>
        <w:t xml:space="preserve">1、发包人工作 </w:t>
      </w:r>
    </w:p>
    <w:p>
      <w:pPr>
        <w:spacing w:line="360" w:lineRule="auto"/>
        <w:rPr>
          <w:rFonts w:ascii="仿宋" w:hAnsi="仿宋" w:eastAsia="仿宋"/>
          <w:sz w:val="24"/>
          <w:szCs w:val="24"/>
        </w:rPr>
      </w:pPr>
      <w:r>
        <w:rPr>
          <w:rFonts w:hint="eastAsia" w:ascii="仿宋" w:hAnsi="仿宋" w:eastAsia="仿宋"/>
          <w:sz w:val="24"/>
          <w:szCs w:val="24"/>
        </w:rPr>
        <w:t>（1）施工场地具备施工条件的要求及完成的时间：</w:t>
      </w:r>
      <w:r>
        <w:rPr>
          <w:rFonts w:hint="eastAsia" w:ascii="仿宋" w:hAnsi="仿宋" w:eastAsia="仿宋"/>
          <w:sz w:val="24"/>
          <w:szCs w:val="24"/>
          <w:u w:val="single"/>
        </w:rPr>
        <w:t>施工合同签订后7日内</w:t>
      </w:r>
      <w:r>
        <w:rPr>
          <w:rFonts w:hint="eastAsia" w:ascii="仿宋" w:hAnsi="仿宋" w:eastAsia="仿宋"/>
          <w:sz w:val="24"/>
          <w:szCs w:val="24"/>
        </w:rPr>
        <w:t xml:space="preserve">。 </w:t>
      </w:r>
    </w:p>
    <w:p>
      <w:pPr>
        <w:spacing w:line="360" w:lineRule="auto"/>
        <w:rPr>
          <w:rFonts w:ascii="仿宋" w:hAnsi="仿宋" w:eastAsia="仿宋"/>
          <w:sz w:val="24"/>
          <w:szCs w:val="24"/>
        </w:rPr>
      </w:pPr>
      <w:r>
        <w:rPr>
          <w:rFonts w:hint="eastAsia" w:ascii="仿宋" w:hAnsi="仿宋" w:eastAsia="仿宋"/>
          <w:sz w:val="24"/>
          <w:szCs w:val="24"/>
        </w:rPr>
        <w:t>（2）水准点与坐标控制点交验要求：</w:t>
      </w:r>
      <w:r>
        <w:rPr>
          <w:rFonts w:hint="eastAsia" w:ascii="仿宋" w:hAnsi="仿宋" w:eastAsia="仿宋"/>
          <w:sz w:val="24"/>
          <w:szCs w:val="24"/>
          <w:u w:val="single"/>
        </w:rPr>
        <w:t>发包人在开工前将高程点和坐标控制点以书面形式现场交验给承包人。高程点、坐标控制点交验完毕后即由承包人负责保护</w:t>
      </w:r>
      <w:r>
        <w:rPr>
          <w:rFonts w:hint="eastAsia" w:ascii="仿宋" w:hAnsi="仿宋" w:eastAsia="仿宋"/>
          <w:sz w:val="24"/>
          <w:szCs w:val="24"/>
        </w:rPr>
        <w:t xml:space="preserve">。 </w:t>
      </w:r>
    </w:p>
    <w:p>
      <w:pPr>
        <w:spacing w:line="360" w:lineRule="auto"/>
        <w:rPr>
          <w:rFonts w:ascii="仿宋" w:hAnsi="仿宋" w:eastAsia="仿宋"/>
          <w:sz w:val="24"/>
          <w:szCs w:val="24"/>
        </w:rPr>
      </w:pPr>
      <w:r>
        <w:rPr>
          <w:rFonts w:hint="eastAsia" w:ascii="仿宋" w:hAnsi="仿宋" w:eastAsia="仿宋"/>
          <w:sz w:val="24"/>
          <w:szCs w:val="24"/>
        </w:rPr>
        <w:t>（3）发包人有权监督承包人对工程进度款的使用情况，具体实施办法：</w:t>
      </w:r>
      <w:r>
        <w:rPr>
          <w:rFonts w:hint="eastAsia" w:ascii="仿宋" w:hAnsi="仿宋" w:eastAsia="仿宋"/>
          <w:sz w:val="24"/>
          <w:szCs w:val="24"/>
          <w:u w:val="single"/>
        </w:rPr>
        <w:t>①承包人在施工期间必须将各材料供应商、施工班组的主要联系人及联系方式上报发包人项目负责人；②承包人在申请月进度款时必须把上月对供应商的材料款、施工班组的工资的发放列表作为附件上报发包人，否则发包人将不予支付当月施工进度款</w:t>
      </w:r>
      <w:r>
        <w:rPr>
          <w:rFonts w:hint="eastAsia" w:ascii="仿宋" w:hAnsi="仿宋" w:eastAsia="仿宋"/>
          <w:sz w:val="24"/>
          <w:szCs w:val="24"/>
        </w:rPr>
        <w:t xml:space="preserve">。 </w:t>
      </w:r>
    </w:p>
    <w:p>
      <w:pPr>
        <w:spacing w:line="360" w:lineRule="auto"/>
        <w:rPr>
          <w:rFonts w:ascii="仿宋" w:hAnsi="仿宋" w:eastAsia="仿宋"/>
          <w:sz w:val="24"/>
          <w:szCs w:val="24"/>
        </w:rPr>
      </w:pPr>
      <w:r>
        <w:rPr>
          <w:rFonts w:hint="eastAsia" w:ascii="仿宋" w:hAnsi="仿宋" w:eastAsia="仿宋"/>
          <w:sz w:val="24"/>
          <w:szCs w:val="24"/>
        </w:rPr>
        <w:t>（4）组织图纸会审和设计交底。</w:t>
      </w:r>
    </w:p>
    <w:p>
      <w:pPr>
        <w:spacing w:line="360" w:lineRule="auto"/>
        <w:rPr>
          <w:rFonts w:ascii="仿宋" w:hAnsi="仿宋" w:eastAsia="仿宋"/>
          <w:sz w:val="24"/>
          <w:szCs w:val="24"/>
        </w:rPr>
      </w:pPr>
      <w:r>
        <w:rPr>
          <w:rFonts w:hint="eastAsia" w:ascii="仿宋" w:hAnsi="仿宋" w:eastAsia="仿宋"/>
          <w:sz w:val="24"/>
          <w:szCs w:val="24"/>
        </w:rPr>
        <w:t xml:space="preserve">2、承包人工作 </w:t>
      </w:r>
    </w:p>
    <w:p>
      <w:pPr>
        <w:spacing w:line="360" w:lineRule="auto"/>
        <w:ind w:firstLine="600" w:firstLineChars="250"/>
        <w:rPr>
          <w:rFonts w:ascii="仿宋" w:hAnsi="仿宋" w:eastAsia="仿宋"/>
          <w:sz w:val="24"/>
          <w:szCs w:val="24"/>
        </w:rPr>
      </w:pPr>
      <w:r>
        <w:rPr>
          <w:rFonts w:hint="eastAsia" w:ascii="仿宋" w:hAnsi="仿宋" w:eastAsia="仿宋"/>
          <w:sz w:val="24"/>
          <w:szCs w:val="24"/>
        </w:rPr>
        <w:t xml:space="preserve">（1）在合同工期内，本工程所有安全、治安保卫、消防、市容环境及现场文明施工管理等工作均由乙方负责并自行承担相关费用。 </w:t>
      </w:r>
    </w:p>
    <w:p>
      <w:pPr>
        <w:spacing w:line="360" w:lineRule="auto"/>
        <w:ind w:firstLine="600" w:firstLineChars="250"/>
        <w:rPr>
          <w:rFonts w:ascii="仿宋" w:hAnsi="仿宋" w:eastAsia="仿宋"/>
          <w:sz w:val="24"/>
          <w:szCs w:val="24"/>
        </w:rPr>
      </w:pPr>
      <w:r>
        <w:rPr>
          <w:rFonts w:hint="eastAsia" w:ascii="仿宋" w:hAnsi="仿宋" w:eastAsia="仿宋"/>
          <w:sz w:val="24"/>
          <w:szCs w:val="24"/>
        </w:rPr>
        <w:t>（2）已完工程成品保护的特殊要求及费用承担：</w:t>
      </w:r>
      <w:r>
        <w:rPr>
          <w:rFonts w:hint="eastAsia" w:ascii="仿宋" w:hAnsi="仿宋" w:eastAsia="仿宋"/>
          <w:sz w:val="24"/>
          <w:szCs w:val="24"/>
          <w:u w:val="single"/>
        </w:rPr>
        <w:t>由承包人负责</w:t>
      </w:r>
      <w:r>
        <w:rPr>
          <w:rFonts w:hint="eastAsia" w:ascii="仿宋" w:hAnsi="仿宋" w:eastAsia="仿宋"/>
          <w:sz w:val="24"/>
          <w:szCs w:val="24"/>
        </w:rPr>
        <w:t xml:space="preserve">。 </w:t>
      </w:r>
    </w:p>
    <w:p>
      <w:pPr>
        <w:spacing w:line="360" w:lineRule="auto"/>
        <w:ind w:firstLine="600" w:firstLineChars="250"/>
        <w:rPr>
          <w:rFonts w:ascii="仿宋" w:hAnsi="仿宋" w:eastAsia="仿宋"/>
          <w:sz w:val="24"/>
          <w:szCs w:val="24"/>
        </w:rPr>
      </w:pPr>
      <w:r>
        <w:rPr>
          <w:rFonts w:hint="eastAsia" w:ascii="仿宋" w:hAnsi="仿宋" w:eastAsia="仿宋"/>
          <w:sz w:val="24"/>
          <w:szCs w:val="24"/>
        </w:rPr>
        <w:t>（3）施工场地周围地下管线和邻近建筑物、构筑物（含文物保护建筑）、古树名木的保护要求及费用承担：</w:t>
      </w:r>
      <w:r>
        <w:rPr>
          <w:rFonts w:hint="eastAsia" w:ascii="仿宋" w:hAnsi="仿宋" w:eastAsia="仿宋"/>
          <w:sz w:val="24"/>
          <w:szCs w:val="24"/>
          <w:u w:val="single"/>
        </w:rPr>
        <w:t>由承包人负责</w:t>
      </w:r>
      <w:r>
        <w:rPr>
          <w:rFonts w:hint="eastAsia" w:ascii="仿宋" w:hAnsi="仿宋" w:eastAsia="仿宋"/>
          <w:sz w:val="24"/>
          <w:szCs w:val="24"/>
        </w:rPr>
        <w:t xml:space="preserve">。 </w:t>
      </w:r>
    </w:p>
    <w:p>
      <w:pPr>
        <w:spacing w:line="360" w:lineRule="auto"/>
        <w:ind w:firstLine="600" w:firstLineChars="250"/>
        <w:rPr>
          <w:rFonts w:ascii="仿宋" w:hAnsi="仿宋" w:eastAsia="仿宋"/>
          <w:sz w:val="24"/>
          <w:szCs w:val="24"/>
        </w:rPr>
      </w:pPr>
      <w:r>
        <w:rPr>
          <w:rFonts w:hint="eastAsia" w:ascii="仿宋" w:hAnsi="仿宋" w:eastAsia="仿宋"/>
          <w:sz w:val="24"/>
          <w:szCs w:val="24"/>
        </w:rPr>
        <w:t>（4）施工场清洁卫生的要求：</w:t>
      </w:r>
      <w:r>
        <w:rPr>
          <w:rFonts w:hint="eastAsia" w:ascii="仿宋" w:hAnsi="仿宋" w:eastAsia="仿宋"/>
          <w:sz w:val="24"/>
          <w:szCs w:val="24"/>
          <w:u w:val="single"/>
        </w:rPr>
        <w:t>按照发包人和当地相关部门要求进行</w:t>
      </w:r>
      <w:r>
        <w:rPr>
          <w:rFonts w:hint="eastAsia" w:ascii="仿宋" w:hAnsi="仿宋" w:eastAsia="仿宋"/>
          <w:sz w:val="24"/>
          <w:szCs w:val="24"/>
        </w:rPr>
        <w:t>。</w:t>
      </w:r>
    </w:p>
    <w:p>
      <w:pPr>
        <w:spacing w:line="360" w:lineRule="auto"/>
        <w:ind w:firstLine="600" w:firstLineChars="250"/>
        <w:rPr>
          <w:rFonts w:ascii="仿宋" w:hAnsi="仿宋" w:eastAsia="仿宋"/>
          <w:sz w:val="24"/>
          <w:szCs w:val="24"/>
        </w:rPr>
      </w:pPr>
      <w:r>
        <w:rPr>
          <w:rFonts w:hint="eastAsia" w:ascii="仿宋" w:hAnsi="仿宋" w:eastAsia="仿宋"/>
          <w:sz w:val="24"/>
          <w:szCs w:val="24"/>
        </w:rPr>
        <w:t>（5）承包人负责对临时施工道路和临水临电设施进行维护。</w:t>
      </w:r>
    </w:p>
    <w:p>
      <w:pPr>
        <w:spacing w:line="360" w:lineRule="auto"/>
        <w:ind w:firstLine="600" w:firstLineChars="250"/>
        <w:rPr>
          <w:rFonts w:ascii="仿宋" w:hAnsi="仿宋" w:eastAsia="仿宋"/>
          <w:sz w:val="24"/>
          <w:szCs w:val="24"/>
        </w:rPr>
      </w:pPr>
      <w:r>
        <w:rPr>
          <w:rFonts w:hint="eastAsia" w:ascii="仿宋" w:hAnsi="仿宋" w:eastAsia="仿宋"/>
          <w:sz w:val="24"/>
          <w:szCs w:val="24"/>
        </w:rPr>
        <w:t xml:space="preserve">（6）承包人必须按照发包人划定的区域布置临建设施。 </w:t>
      </w:r>
    </w:p>
    <w:p>
      <w:pPr>
        <w:spacing w:line="360" w:lineRule="auto"/>
        <w:ind w:firstLine="600" w:firstLineChars="250"/>
        <w:rPr>
          <w:rFonts w:ascii="仿宋" w:hAnsi="仿宋" w:eastAsia="仿宋"/>
          <w:sz w:val="24"/>
          <w:szCs w:val="24"/>
        </w:rPr>
      </w:pPr>
      <w:r>
        <w:rPr>
          <w:rFonts w:hint="eastAsia" w:ascii="仿宋" w:hAnsi="仿宋" w:eastAsia="仿宋"/>
          <w:sz w:val="24"/>
          <w:szCs w:val="24"/>
        </w:rPr>
        <w:t xml:space="preserve">（7）承包人必须承担施工区域内所有文明施工与安全生产责任。承包人应按安全施工有关规定，采取严格、科学的安全防护措施。    </w:t>
      </w:r>
    </w:p>
    <w:p>
      <w:pPr>
        <w:spacing w:line="360" w:lineRule="auto"/>
        <w:ind w:firstLine="600" w:firstLineChars="250"/>
        <w:rPr>
          <w:rFonts w:ascii="仿宋" w:hAnsi="仿宋" w:eastAsia="仿宋"/>
          <w:sz w:val="24"/>
          <w:szCs w:val="24"/>
        </w:rPr>
      </w:pPr>
      <w:r>
        <w:rPr>
          <w:rFonts w:hint="eastAsia" w:ascii="仿宋" w:hAnsi="仿宋" w:eastAsia="仿宋"/>
          <w:sz w:val="24"/>
          <w:szCs w:val="24"/>
        </w:rPr>
        <w:t>（8）承包人派驻工地的项目经理、技术负责人、五大员等主要管理人员必须是响应文件中拟派驻人员且是承包人本单位人员，并报监理工程师和发包人批准。如需更换管理人员必须按照法律法规规定办理更换手续，新更换的人员资格标准应不低于响应文件中拟派人员资格标准，新更换的人员也必须是承包人本单位人员。承包人派驻现场的项目经理、技术负责人、五大员等主要管理人员不是响应文件中拟派驻人员且不是承包人本单位人员的，处以中标合同价3%—10%的罚款且每检查一次发现有一人未到岗的处以贰万元/人.次的罚款，以上罚款由发包人在工程进度款中扣除。</w:t>
      </w:r>
    </w:p>
    <w:p>
      <w:pPr>
        <w:spacing w:line="360" w:lineRule="auto"/>
        <w:ind w:firstLine="600" w:firstLineChars="250"/>
        <w:rPr>
          <w:rFonts w:ascii="仿宋" w:hAnsi="仿宋" w:eastAsia="仿宋"/>
          <w:sz w:val="24"/>
          <w:szCs w:val="24"/>
        </w:rPr>
      </w:pPr>
      <w:r>
        <w:rPr>
          <w:rFonts w:hint="eastAsia" w:ascii="仿宋" w:hAnsi="仿宋" w:eastAsia="仿宋"/>
          <w:sz w:val="24"/>
          <w:szCs w:val="24"/>
        </w:rPr>
        <w:t>（9）项目经理未履行职责（在施工承包合同履约过程中，一月内若经发包人、监理的不定期检查，发现项目经理无故累计三次以上不在者均视为未履行职责），发包人有权中止承包合同，并没收合同履约金，由此造成的损失由承包人全部承担，承包人在收到建设单位或监理通知后一周内无条件的全部清理出场。若项目经理确因有事，需向总监理工程师请假，经发包人同意。若因工作需要或其他原因需更换项目经理，需事先征得发包人书面同意并更换同等或更高资历的人员。</w:t>
      </w:r>
    </w:p>
    <w:p>
      <w:pPr>
        <w:spacing w:line="360" w:lineRule="auto"/>
        <w:ind w:firstLine="600" w:firstLineChars="250"/>
        <w:rPr>
          <w:rFonts w:ascii="仿宋" w:hAnsi="仿宋" w:eastAsia="仿宋"/>
          <w:sz w:val="24"/>
          <w:szCs w:val="24"/>
        </w:rPr>
      </w:pPr>
      <w:r>
        <w:rPr>
          <w:rFonts w:hint="eastAsia" w:ascii="仿宋" w:hAnsi="仿宋" w:eastAsia="仿宋"/>
          <w:sz w:val="24"/>
          <w:szCs w:val="24"/>
        </w:rPr>
        <w:t>（10）遵守有关法律和规定，接受发包人和监理的指令，按照施工图纸、设计变更单、图纸会审纪要、施工及验收规范进行施工。承包人在施工过程中如违反国家有关法律、法规和规定，承包人将承担法律责任，并承担由此给发包人造成的一切损失。</w:t>
      </w:r>
    </w:p>
    <w:p>
      <w:pPr>
        <w:spacing w:line="360" w:lineRule="auto"/>
        <w:ind w:firstLine="600" w:firstLineChars="250"/>
        <w:rPr>
          <w:rFonts w:ascii="仿宋" w:hAnsi="仿宋" w:eastAsia="仿宋"/>
          <w:sz w:val="24"/>
          <w:szCs w:val="24"/>
        </w:rPr>
      </w:pPr>
      <w:r>
        <w:rPr>
          <w:rFonts w:hint="eastAsia" w:ascii="仿宋" w:hAnsi="仿宋" w:eastAsia="仿宋"/>
          <w:sz w:val="24"/>
          <w:szCs w:val="24"/>
        </w:rPr>
        <w:t>（11）向监理及发包人提供年、季、月度工程进度计划及相应进度统计报表。</w:t>
      </w:r>
    </w:p>
    <w:p>
      <w:pPr>
        <w:spacing w:line="360" w:lineRule="auto"/>
        <w:ind w:firstLine="600" w:firstLineChars="250"/>
        <w:rPr>
          <w:rFonts w:ascii="仿宋" w:hAnsi="仿宋" w:eastAsia="仿宋"/>
          <w:sz w:val="24"/>
          <w:szCs w:val="24"/>
        </w:rPr>
      </w:pPr>
      <w:r>
        <w:rPr>
          <w:rFonts w:hint="eastAsia" w:ascii="仿宋" w:hAnsi="仿宋" w:eastAsia="仿宋"/>
          <w:sz w:val="24"/>
          <w:szCs w:val="24"/>
        </w:rPr>
        <w:t>（12）根据工程需要，提供和维修非夜间施工使用的照明、围栏设施，并负责安全保卫。</w:t>
      </w:r>
    </w:p>
    <w:p>
      <w:pPr>
        <w:spacing w:line="360" w:lineRule="auto"/>
        <w:ind w:firstLine="600" w:firstLineChars="250"/>
        <w:rPr>
          <w:rFonts w:ascii="仿宋" w:hAnsi="仿宋" w:eastAsia="仿宋"/>
          <w:sz w:val="24"/>
          <w:szCs w:val="24"/>
        </w:rPr>
      </w:pPr>
      <w:r>
        <w:rPr>
          <w:rFonts w:hint="eastAsia" w:ascii="仿宋" w:hAnsi="仿宋" w:eastAsia="仿宋"/>
          <w:sz w:val="24"/>
          <w:szCs w:val="24"/>
        </w:rPr>
        <w:t>（13）遵守政府主管部门对施工场地交通、施工噪音以及和安全生产有关的管理规定，按规定办理有关手续，并以书面形式通知发包人、监理，严格遵守有关环境保护法律、法规，并按照环境检查审核要求，加强施工现场的环境管理，在施工过程中严格落实粉尘、废水等污染防治措施。承包人违反以上规定并承担由此发生的费用及罚款。</w:t>
      </w:r>
    </w:p>
    <w:p>
      <w:pPr>
        <w:spacing w:line="360" w:lineRule="auto"/>
        <w:ind w:firstLine="600" w:firstLineChars="250"/>
        <w:rPr>
          <w:rFonts w:ascii="仿宋" w:hAnsi="仿宋" w:eastAsia="仿宋"/>
          <w:sz w:val="24"/>
          <w:szCs w:val="24"/>
        </w:rPr>
      </w:pPr>
      <w:r>
        <w:rPr>
          <w:rFonts w:hint="eastAsia" w:ascii="仿宋" w:hAnsi="仿宋" w:eastAsia="仿宋"/>
          <w:sz w:val="24"/>
          <w:szCs w:val="24"/>
        </w:rPr>
        <w:t>（14）已完工工程未交付发包人之前，承包人负责成品保护。</w:t>
      </w:r>
    </w:p>
    <w:p>
      <w:pPr>
        <w:spacing w:line="360" w:lineRule="auto"/>
        <w:ind w:firstLine="600" w:firstLineChars="250"/>
        <w:rPr>
          <w:rFonts w:ascii="仿宋" w:hAnsi="仿宋" w:eastAsia="仿宋"/>
          <w:sz w:val="24"/>
          <w:szCs w:val="24"/>
        </w:rPr>
      </w:pPr>
      <w:r>
        <w:rPr>
          <w:rFonts w:hint="eastAsia" w:ascii="仿宋" w:hAnsi="仿宋" w:eastAsia="仿宋"/>
          <w:sz w:val="24"/>
          <w:szCs w:val="24"/>
        </w:rPr>
        <w:t>（15）现场发生质量安全事故后，承包人应在2小时内报告发包人、监理，并严格按照共同商定的方案处理。任何不符合质量验收规范的质量缺陷必须在监理现场监督的情况下处理。</w:t>
      </w:r>
    </w:p>
    <w:p>
      <w:pPr>
        <w:spacing w:line="360" w:lineRule="auto"/>
        <w:ind w:firstLine="600" w:firstLineChars="250"/>
        <w:rPr>
          <w:rFonts w:ascii="仿宋" w:hAnsi="仿宋" w:eastAsia="仿宋"/>
          <w:sz w:val="24"/>
          <w:szCs w:val="24"/>
        </w:rPr>
      </w:pPr>
      <w:r>
        <w:rPr>
          <w:rFonts w:hint="eastAsia" w:ascii="仿宋" w:hAnsi="仿宋" w:eastAsia="仿宋"/>
          <w:sz w:val="24"/>
          <w:szCs w:val="24"/>
        </w:rPr>
        <w:t>（16）每次监理例会承包人项目经理及技术负责人必须参加，若不能参加应先通知总监理工程师和发包人，无故缺席的罚款500元/人·次，每月缺席次数不得超过1次。</w:t>
      </w:r>
    </w:p>
    <w:p>
      <w:pPr>
        <w:spacing w:line="360" w:lineRule="auto"/>
        <w:ind w:firstLine="600" w:firstLineChars="250"/>
        <w:rPr>
          <w:rFonts w:ascii="仿宋" w:hAnsi="仿宋" w:eastAsia="仿宋"/>
          <w:sz w:val="24"/>
          <w:szCs w:val="24"/>
        </w:rPr>
      </w:pPr>
      <w:r>
        <w:rPr>
          <w:rFonts w:hint="eastAsia" w:ascii="仿宋" w:hAnsi="仿宋" w:eastAsia="仿宋"/>
          <w:sz w:val="24"/>
          <w:szCs w:val="24"/>
        </w:rPr>
        <w:t>（17）承包人必须严格按照图纸施工，不得擅自修改工程设计。</w:t>
      </w:r>
    </w:p>
    <w:p>
      <w:pPr>
        <w:spacing w:line="360" w:lineRule="auto"/>
        <w:ind w:firstLine="600" w:firstLineChars="250"/>
        <w:rPr>
          <w:rFonts w:ascii="仿宋" w:hAnsi="仿宋" w:eastAsia="仿宋"/>
          <w:sz w:val="24"/>
          <w:szCs w:val="24"/>
        </w:rPr>
      </w:pPr>
      <w:r>
        <w:rPr>
          <w:rFonts w:hint="eastAsia" w:ascii="仿宋" w:hAnsi="仿宋" w:eastAsia="仿宋"/>
          <w:sz w:val="24"/>
          <w:szCs w:val="24"/>
        </w:rPr>
        <w:t>（18）承包人项目管理机构组成表</w:t>
      </w:r>
    </w:p>
    <w:tbl>
      <w:tblPr>
        <w:tblStyle w:val="4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851"/>
        <w:gridCol w:w="1275"/>
        <w:gridCol w:w="1418"/>
        <w:gridCol w:w="850"/>
        <w:gridCol w:w="993"/>
        <w:gridCol w:w="1079"/>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Merge w:val="restart"/>
            <w:vAlign w:val="center"/>
          </w:tcPr>
          <w:p>
            <w:pPr>
              <w:spacing w:line="360" w:lineRule="auto"/>
              <w:rPr>
                <w:rFonts w:ascii="仿宋" w:hAnsi="仿宋" w:eastAsia="仿宋"/>
                <w:sz w:val="24"/>
                <w:szCs w:val="24"/>
              </w:rPr>
            </w:pPr>
            <w:r>
              <w:rPr>
                <w:rFonts w:ascii="仿宋" w:hAnsi="仿宋" w:eastAsia="仿宋"/>
                <w:sz w:val="24"/>
                <w:szCs w:val="24"/>
              </w:rPr>
              <w:t>职务</w:t>
            </w:r>
          </w:p>
        </w:tc>
        <w:tc>
          <w:tcPr>
            <w:tcW w:w="851" w:type="dxa"/>
            <w:vMerge w:val="restart"/>
            <w:vAlign w:val="center"/>
          </w:tcPr>
          <w:p>
            <w:pPr>
              <w:spacing w:line="360" w:lineRule="auto"/>
              <w:rPr>
                <w:rFonts w:ascii="仿宋" w:hAnsi="仿宋" w:eastAsia="仿宋"/>
                <w:sz w:val="24"/>
                <w:szCs w:val="24"/>
              </w:rPr>
            </w:pPr>
            <w:r>
              <w:rPr>
                <w:rFonts w:ascii="仿宋" w:hAnsi="仿宋" w:eastAsia="仿宋"/>
                <w:sz w:val="24"/>
                <w:szCs w:val="24"/>
              </w:rPr>
              <w:t>姓名</w:t>
            </w:r>
          </w:p>
        </w:tc>
        <w:tc>
          <w:tcPr>
            <w:tcW w:w="1275" w:type="dxa"/>
            <w:vMerge w:val="restart"/>
            <w:vAlign w:val="center"/>
          </w:tcPr>
          <w:p>
            <w:pPr>
              <w:spacing w:line="360" w:lineRule="auto"/>
              <w:rPr>
                <w:rFonts w:ascii="仿宋" w:hAnsi="仿宋" w:eastAsia="仿宋"/>
                <w:sz w:val="24"/>
                <w:szCs w:val="24"/>
              </w:rPr>
            </w:pPr>
            <w:r>
              <w:rPr>
                <w:rFonts w:ascii="仿宋" w:hAnsi="仿宋" w:eastAsia="仿宋"/>
                <w:sz w:val="24"/>
                <w:szCs w:val="24"/>
              </w:rPr>
              <w:t>职称</w:t>
            </w:r>
          </w:p>
        </w:tc>
        <w:tc>
          <w:tcPr>
            <w:tcW w:w="4340" w:type="dxa"/>
            <w:gridSpan w:val="4"/>
            <w:vAlign w:val="center"/>
          </w:tcPr>
          <w:p>
            <w:pPr>
              <w:spacing w:line="360" w:lineRule="auto"/>
              <w:rPr>
                <w:rFonts w:ascii="仿宋" w:hAnsi="仿宋" w:eastAsia="仿宋"/>
                <w:sz w:val="24"/>
                <w:szCs w:val="24"/>
              </w:rPr>
            </w:pPr>
            <w:r>
              <w:rPr>
                <w:rFonts w:ascii="仿宋" w:hAnsi="仿宋" w:eastAsia="仿宋"/>
                <w:sz w:val="24"/>
                <w:szCs w:val="24"/>
              </w:rPr>
              <w:t>执业或职业资格证明</w:t>
            </w:r>
          </w:p>
        </w:tc>
        <w:tc>
          <w:tcPr>
            <w:tcW w:w="672" w:type="dxa"/>
            <w:vAlign w:val="center"/>
          </w:tcPr>
          <w:p>
            <w:pPr>
              <w:spacing w:line="360" w:lineRule="auto"/>
              <w:rPr>
                <w:rFonts w:ascii="仿宋" w:hAnsi="仿宋" w:eastAsia="仿宋"/>
                <w:sz w:val="24"/>
                <w:szCs w:val="24"/>
              </w:rPr>
            </w:pPr>
            <w:r>
              <w:rPr>
                <w:rFonts w:ascii="仿宋" w:hAnsi="仿宋" w:eastAsia="仿宋"/>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Merge w:val="continue"/>
            <w:vAlign w:val="center"/>
          </w:tcPr>
          <w:p>
            <w:pPr>
              <w:spacing w:line="360" w:lineRule="auto"/>
              <w:rPr>
                <w:rFonts w:ascii="仿宋" w:hAnsi="仿宋" w:eastAsia="仿宋"/>
                <w:sz w:val="24"/>
                <w:szCs w:val="24"/>
              </w:rPr>
            </w:pPr>
          </w:p>
        </w:tc>
        <w:tc>
          <w:tcPr>
            <w:tcW w:w="851" w:type="dxa"/>
            <w:vMerge w:val="continue"/>
            <w:vAlign w:val="center"/>
          </w:tcPr>
          <w:p>
            <w:pPr>
              <w:spacing w:line="360" w:lineRule="auto"/>
              <w:rPr>
                <w:rFonts w:ascii="仿宋" w:hAnsi="仿宋" w:eastAsia="仿宋"/>
                <w:sz w:val="24"/>
                <w:szCs w:val="24"/>
              </w:rPr>
            </w:pPr>
          </w:p>
        </w:tc>
        <w:tc>
          <w:tcPr>
            <w:tcW w:w="1275" w:type="dxa"/>
            <w:vMerge w:val="continue"/>
            <w:vAlign w:val="center"/>
          </w:tcPr>
          <w:p>
            <w:pPr>
              <w:spacing w:line="360" w:lineRule="auto"/>
              <w:rPr>
                <w:rFonts w:ascii="仿宋" w:hAnsi="仿宋" w:eastAsia="仿宋"/>
                <w:sz w:val="24"/>
                <w:szCs w:val="24"/>
              </w:rPr>
            </w:pPr>
          </w:p>
        </w:tc>
        <w:tc>
          <w:tcPr>
            <w:tcW w:w="1418" w:type="dxa"/>
            <w:vAlign w:val="center"/>
          </w:tcPr>
          <w:p>
            <w:pPr>
              <w:spacing w:line="360" w:lineRule="auto"/>
              <w:rPr>
                <w:rFonts w:ascii="仿宋" w:hAnsi="仿宋" w:eastAsia="仿宋"/>
                <w:sz w:val="24"/>
                <w:szCs w:val="24"/>
              </w:rPr>
            </w:pPr>
            <w:r>
              <w:rPr>
                <w:rFonts w:ascii="仿宋" w:hAnsi="仿宋" w:eastAsia="仿宋"/>
                <w:sz w:val="24"/>
                <w:szCs w:val="24"/>
              </w:rPr>
              <w:t>证书名称</w:t>
            </w:r>
          </w:p>
        </w:tc>
        <w:tc>
          <w:tcPr>
            <w:tcW w:w="850" w:type="dxa"/>
            <w:vAlign w:val="center"/>
          </w:tcPr>
          <w:p>
            <w:pPr>
              <w:spacing w:line="360" w:lineRule="auto"/>
              <w:rPr>
                <w:rFonts w:ascii="仿宋" w:hAnsi="仿宋" w:eastAsia="仿宋"/>
                <w:sz w:val="24"/>
                <w:szCs w:val="24"/>
              </w:rPr>
            </w:pPr>
            <w:r>
              <w:rPr>
                <w:rFonts w:ascii="仿宋" w:hAnsi="仿宋" w:eastAsia="仿宋"/>
                <w:sz w:val="24"/>
                <w:szCs w:val="24"/>
              </w:rPr>
              <w:t>级别</w:t>
            </w:r>
          </w:p>
        </w:tc>
        <w:tc>
          <w:tcPr>
            <w:tcW w:w="993" w:type="dxa"/>
            <w:vAlign w:val="center"/>
          </w:tcPr>
          <w:p>
            <w:pPr>
              <w:spacing w:line="360" w:lineRule="auto"/>
              <w:rPr>
                <w:rFonts w:ascii="仿宋" w:hAnsi="仿宋" w:eastAsia="仿宋"/>
                <w:sz w:val="24"/>
                <w:szCs w:val="24"/>
              </w:rPr>
            </w:pPr>
            <w:r>
              <w:rPr>
                <w:rFonts w:hint="eastAsia" w:ascii="仿宋" w:hAnsi="仿宋" w:eastAsia="仿宋"/>
                <w:sz w:val="24"/>
                <w:szCs w:val="24"/>
              </w:rPr>
              <w:t>证号</w:t>
            </w:r>
          </w:p>
        </w:tc>
        <w:tc>
          <w:tcPr>
            <w:tcW w:w="1079" w:type="dxa"/>
            <w:vAlign w:val="center"/>
          </w:tcPr>
          <w:p>
            <w:pPr>
              <w:spacing w:line="360" w:lineRule="auto"/>
              <w:rPr>
                <w:rFonts w:ascii="仿宋" w:hAnsi="仿宋" w:eastAsia="仿宋"/>
                <w:sz w:val="24"/>
                <w:szCs w:val="24"/>
              </w:rPr>
            </w:pPr>
            <w:r>
              <w:rPr>
                <w:rFonts w:ascii="仿宋" w:hAnsi="仿宋" w:eastAsia="仿宋"/>
                <w:sz w:val="24"/>
                <w:szCs w:val="24"/>
              </w:rPr>
              <w:t>专业</w:t>
            </w:r>
          </w:p>
        </w:tc>
        <w:tc>
          <w:tcPr>
            <w:tcW w:w="672" w:type="dxa"/>
            <w:vAlign w:val="center"/>
          </w:tcPr>
          <w:p>
            <w:pPr>
              <w:spacing w:line="360" w:lineRule="auto"/>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Align w:val="center"/>
          </w:tcPr>
          <w:p>
            <w:pPr>
              <w:spacing w:line="360" w:lineRule="auto"/>
              <w:rPr>
                <w:rFonts w:ascii="仿宋" w:hAnsi="仿宋" w:eastAsia="仿宋"/>
                <w:sz w:val="24"/>
                <w:szCs w:val="24"/>
              </w:rPr>
            </w:pPr>
            <w:r>
              <w:rPr>
                <w:rFonts w:hint="eastAsia" w:ascii="仿宋" w:hAnsi="仿宋" w:eastAsia="仿宋"/>
                <w:sz w:val="24"/>
                <w:szCs w:val="24"/>
              </w:rPr>
              <w:t>项目经理</w:t>
            </w:r>
          </w:p>
        </w:tc>
        <w:tc>
          <w:tcPr>
            <w:tcW w:w="851" w:type="dxa"/>
            <w:vAlign w:val="center"/>
          </w:tcPr>
          <w:p>
            <w:pPr>
              <w:spacing w:line="360" w:lineRule="auto"/>
              <w:rPr>
                <w:rFonts w:ascii="仿宋" w:hAnsi="仿宋" w:eastAsia="仿宋"/>
                <w:sz w:val="24"/>
                <w:szCs w:val="24"/>
              </w:rPr>
            </w:pPr>
          </w:p>
        </w:tc>
        <w:tc>
          <w:tcPr>
            <w:tcW w:w="1275" w:type="dxa"/>
            <w:vAlign w:val="center"/>
          </w:tcPr>
          <w:p>
            <w:pPr>
              <w:spacing w:line="360" w:lineRule="auto"/>
              <w:rPr>
                <w:rFonts w:ascii="仿宋" w:hAnsi="仿宋" w:eastAsia="仿宋"/>
                <w:sz w:val="24"/>
                <w:szCs w:val="24"/>
              </w:rPr>
            </w:pPr>
          </w:p>
        </w:tc>
        <w:tc>
          <w:tcPr>
            <w:tcW w:w="1418" w:type="dxa"/>
            <w:vAlign w:val="center"/>
          </w:tcPr>
          <w:p>
            <w:pPr>
              <w:spacing w:line="360" w:lineRule="auto"/>
              <w:rPr>
                <w:rFonts w:ascii="仿宋" w:hAnsi="仿宋" w:eastAsia="仿宋"/>
                <w:sz w:val="24"/>
                <w:szCs w:val="24"/>
              </w:rPr>
            </w:pPr>
          </w:p>
        </w:tc>
        <w:tc>
          <w:tcPr>
            <w:tcW w:w="850" w:type="dxa"/>
            <w:vAlign w:val="center"/>
          </w:tcPr>
          <w:p>
            <w:pPr>
              <w:spacing w:line="360" w:lineRule="auto"/>
              <w:rPr>
                <w:rFonts w:ascii="仿宋" w:hAnsi="仿宋" w:eastAsia="仿宋"/>
                <w:sz w:val="24"/>
                <w:szCs w:val="24"/>
              </w:rPr>
            </w:pPr>
          </w:p>
        </w:tc>
        <w:tc>
          <w:tcPr>
            <w:tcW w:w="993" w:type="dxa"/>
            <w:vAlign w:val="center"/>
          </w:tcPr>
          <w:p>
            <w:pPr>
              <w:spacing w:line="360" w:lineRule="auto"/>
              <w:rPr>
                <w:rFonts w:ascii="仿宋" w:hAnsi="仿宋" w:eastAsia="仿宋"/>
                <w:sz w:val="24"/>
                <w:szCs w:val="24"/>
              </w:rPr>
            </w:pPr>
          </w:p>
        </w:tc>
        <w:tc>
          <w:tcPr>
            <w:tcW w:w="1079" w:type="dxa"/>
            <w:vAlign w:val="center"/>
          </w:tcPr>
          <w:p>
            <w:pPr>
              <w:spacing w:line="360" w:lineRule="auto"/>
              <w:rPr>
                <w:rFonts w:ascii="仿宋" w:hAnsi="仿宋" w:eastAsia="仿宋"/>
                <w:sz w:val="24"/>
                <w:szCs w:val="24"/>
              </w:rPr>
            </w:pPr>
          </w:p>
        </w:tc>
        <w:tc>
          <w:tcPr>
            <w:tcW w:w="672" w:type="dxa"/>
            <w:vAlign w:val="center"/>
          </w:tcPr>
          <w:p>
            <w:pPr>
              <w:spacing w:line="360" w:lineRule="auto"/>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spacing w:line="360" w:lineRule="auto"/>
              <w:rPr>
                <w:rFonts w:ascii="仿宋" w:hAnsi="仿宋" w:eastAsia="仿宋"/>
                <w:sz w:val="24"/>
                <w:szCs w:val="24"/>
              </w:rPr>
            </w:pPr>
            <w:r>
              <w:rPr>
                <w:rFonts w:hint="eastAsia" w:ascii="仿宋" w:hAnsi="仿宋" w:eastAsia="仿宋"/>
                <w:sz w:val="24"/>
                <w:szCs w:val="24"/>
              </w:rPr>
              <w:t>技术负责人</w:t>
            </w:r>
          </w:p>
        </w:tc>
        <w:tc>
          <w:tcPr>
            <w:tcW w:w="851" w:type="dxa"/>
          </w:tcPr>
          <w:p>
            <w:pPr>
              <w:spacing w:line="360" w:lineRule="auto"/>
              <w:rPr>
                <w:rFonts w:ascii="仿宋" w:hAnsi="仿宋" w:eastAsia="仿宋"/>
                <w:sz w:val="24"/>
                <w:szCs w:val="24"/>
              </w:rPr>
            </w:pPr>
          </w:p>
        </w:tc>
        <w:tc>
          <w:tcPr>
            <w:tcW w:w="1275" w:type="dxa"/>
          </w:tcPr>
          <w:p>
            <w:pPr>
              <w:spacing w:line="360" w:lineRule="auto"/>
              <w:rPr>
                <w:rFonts w:ascii="仿宋" w:hAnsi="仿宋" w:eastAsia="仿宋"/>
                <w:sz w:val="24"/>
                <w:szCs w:val="24"/>
              </w:rPr>
            </w:pPr>
          </w:p>
        </w:tc>
        <w:tc>
          <w:tcPr>
            <w:tcW w:w="1418" w:type="dxa"/>
          </w:tcPr>
          <w:p>
            <w:pPr>
              <w:spacing w:line="360" w:lineRule="auto"/>
              <w:rPr>
                <w:rFonts w:ascii="仿宋" w:hAnsi="仿宋" w:eastAsia="仿宋"/>
                <w:sz w:val="24"/>
                <w:szCs w:val="24"/>
              </w:rPr>
            </w:pPr>
          </w:p>
        </w:tc>
        <w:tc>
          <w:tcPr>
            <w:tcW w:w="850" w:type="dxa"/>
          </w:tcPr>
          <w:p>
            <w:pPr>
              <w:spacing w:line="360" w:lineRule="auto"/>
              <w:rPr>
                <w:rFonts w:ascii="仿宋" w:hAnsi="仿宋" w:eastAsia="仿宋"/>
                <w:sz w:val="24"/>
                <w:szCs w:val="24"/>
              </w:rPr>
            </w:pPr>
          </w:p>
        </w:tc>
        <w:tc>
          <w:tcPr>
            <w:tcW w:w="993" w:type="dxa"/>
          </w:tcPr>
          <w:p>
            <w:pPr>
              <w:spacing w:line="360" w:lineRule="auto"/>
              <w:rPr>
                <w:rFonts w:ascii="仿宋" w:hAnsi="仿宋" w:eastAsia="仿宋"/>
                <w:sz w:val="24"/>
                <w:szCs w:val="24"/>
              </w:rPr>
            </w:pPr>
          </w:p>
        </w:tc>
        <w:tc>
          <w:tcPr>
            <w:tcW w:w="1079" w:type="dxa"/>
          </w:tcPr>
          <w:p>
            <w:pPr>
              <w:spacing w:line="360" w:lineRule="auto"/>
              <w:rPr>
                <w:rFonts w:ascii="仿宋" w:hAnsi="仿宋" w:eastAsia="仿宋"/>
                <w:sz w:val="24"/>
                <w:szCs w:val="24"/>
              </w:rPr>
            </w:pPr>
          </w:p>
        </w:tc>
        <w:tc>
          <w:tcPr>
            <w:tcW w:w="672" w:type="dxa"/>
          </w:tcPr>
          <w:p>
            <w:pPr>
              <w:spacing w:line="360" w:lineRule="auto"/>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spacing w:line="360" w:lineRule="auto"/>
              <w:rPr>
                <w:rFonts w:ascii="仿宋" w:hAnsi="仿宋" w:eastAsia="仿宋"/>
                <w:sz w:val="24"/>
                <w:szCs w:val="24"/>
              </w:rPr>
            </w:pPr>
            <w:r>
              <w:rPr>
                <w:rFonts w:hint="eastAsia" w:ascii="仿宋" w:hAnsi="仿宋" w:eastAsia="仿宋"/>
                <w:sz w:val="24"/>
                <w:szCs w:val="24"/>
              </w:rPr>
              <w:t>施工员</w:t>
            </w:r>
          </w:p>
        </w:tc>
        <w:tc>
          <w:tcPr>
            <w:tcW w:w="851" w:type="dxa"/>
          </w:tcPr>
          <w:p>
            <w:pPr>
              <w:spacing w:line="360" w:lineRule="auto"/>
              <w:rPr>
                <w:rFonts w:ascii="仿宋" w:hAnsi="仿宋" w:eastAsia="仿宋"/>
                <w:sz w:val="24"/>
                <w:szCs w:val="24"/>
              </w:rPr>
            </w:pPr>
          </w:p>
        </w:tc>
        <w:tc>
          <w:tcPr>
            <w:tcW w:w="1275" w:type="dxa"/>
          </w:tcPr>
          <w:p>
            <w:pPr>
              <w:spacing w:line="360" w:lineRule="auto"/>
              <w:rPr>
                <w:rFonts w:ascii="仿宋" w:hAnsi="仿宋" w:eastAsia="仿宋"/>
                <w:sz w:val="24"/>
                <w:szCs w:val="24"/>
              </w:rPr>
            </w:pPr>
          </w:p>
        </w:tc>
        <w:tc>
          <w:tcPr>
            <w:tcW w:w="1418" w:type="dxa"/>
          </w:tcPr>
          <w:p>
            <w:pPr>
              <w:spacing w:line="360" w:lineRule="auto"/>
              <w:rPr>
                <w:rFonts w:ascii="仿宋" w:hAnsi="仿宋" w:eastAsia="仿宋"/>
                <w:sz w:val="24"/>
                <w:szCs w:val="24"/>
              </w:rPr>
            </w:pPr>
          </w:p>
        </w:tc>
        <w:tc>
          <w:tcPr>
            <w:tcW w:w="850" w:type="dxa"/>
          </w:tcPr>
          <w:p>
            <w:pPr>
              <w:spacing w:line="360" w:lineRule="auto"/>
              <w:rPr>
                <w:rFonts w:ascii="仿宋" w:hAnsi="仿宋" w:eastAsia="仿宋"/>
                <w:sz w:val="24"/>
                <w:szCs w:val="24"/>
              </w:rPr>
            </w:pPr>
          </w:p>
        </w:tc>
        <w:tc>
          <w:tcPr>
            <w:tcW w:w="993" w:type="dxa"/>
          </w:tcPr>
          <w:p>
            <w:pPr>
              <w:spacing w:line="360" w:lineRule="auto"/>
              <w:rPr>
                <w:rFonts w:ascii="仿宋" w:hAnsi="仿宋" w:eastAsia="仿宋"/>
                <w:sz w:val="24"/>
                <w:szCs w:val="24"/>
              </w:rPr>
            </w:pPr>
          </w:p>
        </w:tc>
        <w:tc>
          <w:tcPr>
            <w:tcW w:w="1079" w:type="dxa"/>
          </w:tcPr>
          <w:p>
            <w:pPr>
              <w:spacing w:line="360" w:lineRule="auto"/>
              <w:rPr>
                <w:rFonts w:ascii="仿宋" w:hAnsi="仿宋" w:eastAsia="仿宋"/>
                <w:sz w:val="24"/>
                <w:szCs w:val="24"/>
              </w:rPr>
            </w:pPr>
          </w:p>
        </w:tc>
        <w:tc>
          <w:tcPr>
            <w:tcW w:w="672" w:type="dxa"/>
          </w:tcPr>
          <w:p>
            <w:pPr>
              <w:spacing w:line="360" w:lineRule="auto"/>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1384" w:type="dxa"/>
          </w:tcPr>
          <w:p>
            <w:pPr>
              <w:spacing w:line="360" w:lineRule="auto"/>
              <w:rPr>
                <w:rFonts w:ascii="仿宋" w:hAnsi="仿宋" w:eastAsia="仿宋"/>
                <w:sz w:val="24"/>
                <w:szCs w:val="24"/>
              </w:rPr>
            </w:pPr>
            <w:r>
              <w:rPr>
                <w:rFonts w:hint="eastAsia" w:ascii="仿宋" w:hAnsi="仿宋" w:eastAsia="仿宋"/>
                <w:sz w:val="24"/>
                <w:szCs w:val="24"/>
              </w:rPr>
              <w:t>质量员</w:t>
            </w:r>
          </w:p>
        </w:tc>
        <w:tc>
          <w:tcPr>
            <w:tcW w:w="851" w:type="dxa"/>
          </w:tcPr>
          <w:p>
            <w:pPr>
              <w:spacing w:line="360" w:lineRule="auto"/>
              <w:rPr>
                <w:rFonts w:ascii="仿宋" w:hAnsi="仿宋" w:eastAsia="仿宋"/>
                <w:sz w:val="24"/>
                <w:szCs w:val="24"/>
              </w:rPr>
            </w:pPr>
          </w:p>
        </w:tc>
        <w:tc>
          <w:tcPr>
            <w:tcW w:w="1275" w:type="dxa"/>
          </w:tcPr>
          <w:p>
            <w:pPr>
              <w:spacing w:line="360" w:lineRule="auto"/>
              <w:rPr>
                <w:rFonts w:ascii="仿宋" w:hAnsi="仿宋" w:eastAsia="仿宋"/>
                <w:sz w:val="24"/>
                <w:szCs w:val="24"/>
              </w:rPr>
            </w:pPr>
          </w:p>
        </w:tc>
        <w:tc>
          <w:tcPr>
            <w:tcW w:w="1418" w:type="dxa"/>
          </w:tcPr>
          <w:p>
            <w:pPr>
              <w:spacing w:line="360" w:lineRule="auto"/>
              <w:rPr>
                <w:rFonts w:ascii="仿宋" w:hAnsi="仿宋" w:eastAsia="仿宋"/>
                <w:sz w:val="24"/>
                <w:szCs w:val="24"/>
              </w:rPr>
            </w:pPr>
          </w:p>
        </w:tc>
        <w:tc>
          <w:tcPr>
            <w:tcW w:w="850" w:type="dxa"/>
          </w:tcPr>
          <w:p>
            <w:pPr>
              <w:spacing w:line="360" w:lineRule="auto"/>
              <w:rPr>
                <w:rFonts w:ascii="仿宋" w:hAnsi="仿宋" w:eastAsia="仿宋"/>
                <w:sz w:val="24"/>
                <w:szCs w:val="24"/>
              </w:rPr>
            </w:pPr>
          </w:p>
        </w:tc>
        <w:tc>
          <w:tcPr>
            <w:tcW w:w="993" w:type="dxa"/>
          </w:tcPr>
          <w:p>
            <w:pPr>
              <w:spacing w:line="360" w:lineRule="auto"/>
              <w:rPr>
                <w:rFonts w:ascii="仿宋" w:hAnsi="仿宋" w:eastAsia="仿宋"/>
                <w:sz w:val="24"/>
                <w:szCs w:val="24"/>
              </w:rPr>
            </w:pPr>
          </w:p>
        </w:tc>
        <w:tc>
          <w:tcPr>
            <w:tcW w:w="1079" w:type="dxa"/>
          </w:tcPr>
          <w:p>
            <w:pPr>
              <w:spacing w:line="360" w:lineRule="auto"/>
              <w:rPr>
                <w:rFonts w:ascii="仿宋" w:hAnsi="仿宋" w:eastAsia="仿宋"/>
                <w:sz w:val="24"/>
                <w:szCs w:val="24"/>
              </w:rPr>
            </w:pPr>
          </w:p>
        </w:tc>
        <w:tc>
          <w:tcPr>
            <w:tcW w:w="672" w:type="dxa"/>
          </w:tcPr>
          <w:p>
            <w:pPr>
              <w:spacing w:line="360" w:lineRule="auto"/>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spacing w:line="360" w:lineRule="auto"/>
              <w:rPr>
                <w:rFonts w:ascii="仿宋" w:hAnsi="仿宋" w:eastAsia="仿宋"/>
                <w:sz w:val="24"/>
                <w:szCs w:val="24"/>
              </w:rPr>
            </w:pPr>
            <w:r>
              <w:rPr>
                <w:rFonts w:hint="eastAsia" w:ascii="仿宋" w:hAnsi="仿宋" w:eastAsia="仿宋"/>
                <w:sz w:val="24"/>
                <w:szCs w:val="24"/>
              </w:rPr>
              <w:t>安全员</w:t>
            </w:r>
          </w:p>
        </w:tc>
        <w:tc>
          <w:tcPr>
            <w:tcW w:w="851" w:type="dxa"/>
          </w:tcPr>
          <w:p>
            <w:pPr>
              <w:spacing w:line="360" w:lineRule="auto"/>
              <w:rPr>
                <w:rFonts w:ascii="仿宋" w:hAnsi="仿宋" w:eastAsia="仿宋"/>
                <w:sz w:val="24"/>
                <w:szCs w:val="24"/>
              </w:rPr>
            </w:pPr>
          </w:p>
        </w:tc>
        <w:tc>
          <w:tcPr>
            <w:tcW w:w="1275" w:type="dxa"/>
          </w:tcPr>
          <w:p>
            <w:pPr>
              <w:spacing w:line="360" w:lineRule="auto"/>
              <w:rPr>
                <w:rFonts w:ascii="仿宋" w:hAnsi="仿宋" w:eastAsia="仿宋"/>
                <w:sz w:val="24"/>
                <w:szCs w:val="24"/>
              </w:rPr>
            </w:pPr>
          </w:p>
        </w:tc>
        <w:tc>
          <w:tcPr>
            <w:tcW w:w="1418" w:type="dxa"/>
          </w:tcPr>
          <w:p>
            <w:pPr>
              <w:spacing w:line="360" w:lineRule="auto"/>
              <w:rPr>
                <w:rFonts w:ascii="仿宋" w:hAnsi="仿宋" w:eastAsia="仿宋"/>
                <w:sz w:val="24"/>
                <w:szCs w:val="24"/>
              </w:rPr>
            </w:pPr>
          </w:p>
        </w:tc>
        <w:tc>
          <w:tcPr>
            <w:tcW w:w="850" w:type="dxa"/>
          </w:tcPr>
          <w:p>
            <w:pPr>
              <w:spacing w:line="360" w:lineRule="auto"/>
              <w:rPr>
                <w:rFonts w:ascii="仿宋" w:hAnsi="仿宋" w:eastAsia="仿宋"/>
                <w:sz w:val="24"/>
                <w:szCs w:val="24"/>
              </w:rPr>
            </w:pPr>
          </w:p>
        </w:tc>
        <w:tc>
          <w:tcPr>
            <w:tcW w:w="993" w:type="dxa"/>
          </w:tcPr>
          <w:p>
            <w:pPr>
              <w:spacing w:line="360" w:lineRule="auto"/>
              <w:rPr>
                <w:rFonts w:ascii="仿宋" w:hAnsi="仿宋" w:eastAsia="仿宋"/>
                <w:sz w:val="24"/>
                <w:szCs w:val="24"/>
              </w:rPr>
            </w:pPr>
          </w:p>
        </w:tc>
        <w:tc>
          <w:tcPr>
            <w:tcW w:w="1079" w:type="dxa"/>
          </w:tcPr>
          <w:p>
            <w:pPr>
              <w:spacing w:line="360" w:lineRule="auto"/>
              <w:rPr>
                <w:rFonts w:ascii="仿宋" w:hAnsi="仿宋" w:eastAsia="仿宋"/>
                <w:sz w:val="24"/>
                <w:szCs w:val="24"/>
              </w:rPr>
            </w:pPr>
          </w:p>
        </w:tc>
        <w:tc>
          <w:tcPr>
            <w:tcW w:w="672" w:type="dxa"/>
          </w:tcPr>
          <w:p>
            <w:pPr>
              <w:spacing w:line="360" w:lineRule="auto"/>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spacing w:line="360" w:lineRule="auto"/>
              <w:rPr>
                <w:rFonts w:ascii="仿宋" w:hAnsi="仿宋" w:eastAsia="仿宋"/>
                <w:sz w:val="24"/>
                <w:szCs w:val="24"/>
              </w:rPr>
            </w:pPr>
            <w:r>
              <w:rPr>
                <w:rFonts w:hint="eastAsia" w:ascii="仿宋" w:hAnsi="仿宋" w:eastAsia="仿宋"/>
                <w:sz w:val="24"/>
                <w:szCs w:val="24"/>
              </w:rPr>
              <w:t>材料员</w:t>
            </w:r>
          </w:p>
        </w:tc>
        <w:tc>
          <w:tcPr>
            <w:tcW w:w="851" w:type="dxa"/>
          </w:tcPr>
          <w:p>
            <w:pPr>
              <w:spacing w:line="360" w:lineRule="auto"/>
              <w:rPr>
                <w:rFonts w:ascii="仿宋" w:hAnsi="仿宋" w:eastAsia="仿宋"/>
                <w:sz w:val="24"/>
                <w:szCs w:val="24"/>
              </w:rPr>
            </w:pPr>
          </w:p>
        </w:tc>
        <w:tc>
          <w:tcPr>
            <w:tcW w:w="1275" w:type="dxa"/>
          </w:tcPr>
          <w:p>
            <w:pPr>
              <w:spacing w:line="360" w:lineRule="auto"/>
              <w:rPr>
                <w:rFonts w:ascii="仿宋" w:hAnsi="仿宋" w:eastAsia="仿宋"/>
                <w:sz w:val="24"/>
                <w:szCs w:val="24"/>
              </w:rPr>
            </w:pPr>
          </w:p>
        </w:tc>
        <w:tc>
          <w:tcPr>
            <w:tcW w:w="1418" w:type="dxa"/>
          </w:tcPr>
          <w:p>
            <w:pPr>
              <w:spacing w:line="360" w:lineRule="auto"/>
              <w:rPr>
                <w:rFonts w:ascii="仿宋" w:hAnsi="仿宋" w:eastAsia="仿宋"/>
                <w:sz w:val="24"/>
                <w:szCs w:val="24"/>
              </w:rPr>
            </w:pPr>
          </w:p>
        </w:tc>
        <w:tc>
          <w:tcPr>
            <w:tcW w:w="850" w:type="dxa"/>
          </w:tcPr>
          <w:p>
            <w:pPr>
              <w:spacing w:line="360" w:lineRule="auto"/>
              <w:rPr>
                <w:rFonts w:ascii="仿宋" w:hAnsi="仿宋" w:eastAsia="仿宋"/>
                <w:sz w:val="24"/>
                <w:szCs w:val="24"/>
              </w:rPr>
            </w:pPr>
          </w:p>
        </w:tc>
        <w:tc>
          <w:tcPr>
            <w:tcW w:w="993" w:type="dxa"/>
          </w:tcPr>
          <w:p>
            <w:pPr>
              <w:spacing w:line="360" w:lineRule="auto"/>
              <w:rPr>
                <w:rFonts w:ascii="仿宋" w:hAnsi="仿宋" w:eastAsia="仿宋"/>
                <w:sz w:val="24"/>
                <w:szCs w:val="24"/>
              </w:rPr>
            </w:pPr>
          </w:p>
        </w:tc>
        <w:tc>
          <w:tcPr>
            <w:tcW w:w="1079" w:type="dxa"/>
          </w:tcPr>
          <w:p>
            <w:pPr>
              <w:spacing w:line="360" w:lineRule="auto"/>
              <w:rPr>
                <w:rFonts w:ascii="仿宋" w:hAnsi="仿宋" w:eastAsia="仿宋"/>
                <w:sz w:val="24"/>
                <w:szCs w:val="24"/>
              </w:rPr>
            </w:pPr>
          </w:p>
        </w:tc>
        <w:tc>
          <w:tcPr>
            <w:tcW w:w="672" w:type="dxa"/>
          </w:tcPr>
          <w:p>
            <w:pPr>
              <w:spacing w:line="360" w:lineRule="auto"/>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spacing w:line="360" w:lineRule="auto"/>
              <w:rPr>
                <w:rFonts w:ascii="仿宋" w:hAnsi="仿宋" w:eastAsia="仿宋"/>
                <w:sz w:val="24"/>
                <w:szCs w:val="24"/>
              </w:rPr>
            </w:pPr>
            <w:r>
              <w:rPr>
                <w:rFonts w:hint="eastAsia" w:ascii="仿宋" w:hAnsi="仿宋" w:eastAsia="仿宋"/>
                <w:sz w:val="24"/>
                <w:szCs w:val="24"/>
              </w:rPr>
              <w:t>造价员</w:t>
            </w:r>
          </w:p>
        </w:tc>
        <w:tc>
          <w:tcPr>
            <w:tcW w:w="851" w:type="dxa"/>
          </w:tcPr>
          <w:p>
            <w:pPr>
              <w:spacing w:line="360" w:lineRule="auto"/>
              <w:rPr>
                <w:rFonts w:ascii="仿宋" w:hAnsi="仿宋" w:eastAsia="仿宋"/>
                <w:sz w:val="24"/>
                <w:szCs w:val="24"/>
              </w:rPr>
            </w:pPr>
          </w:p>
        </w:tc>
        <w:tc>
          <w:tcPr>
            <w:tcW w:w="1275" w:type="dxa"/>
          </w:tcPr>
          <w:p>
            <w:pPr>
              <w:spacing w:line="360" w:lineRule="auto"/>
              <w:rPr>
                <w:rFonts w:ascii="仿宋" w:hAnsi="仿宋" w:eastAsia="仿宋"/>
                <w:sz w:val="24"/>
                <w:szCs w:val="24"/>
              </w:rPr>
            </w:pPr>
          </w:p>
        </w:tc>
        <w:tc>
          <w:tcPr>
            <w:tcW w:w="1418" w:type="dxa"/>
          </w:tcPr>
          <w:p>
            <w:pPr>
              <w:spacing w:line="360" w:lineRule="auto"/>
              <w:rPr>
                <w:rFonts w:ascii="仿宋" w:hAnsi="仿宋" w:eastAsia="仿宋"/>
                <w:sz w:val="24"/>
                <w:szCs w:val="24"/>
              </w:rPr>
            </w:pPr>
          </w:p>
        </w:tc>
        <w:tc>
          <w:tcPr>
            <w:tcW w:w="850" w:type="dxa"/>
          </w:tcPr>
          <w:p>
            <w:pPr>
              <w:spacing w:line="360" w:lineRule="auto"/>
              <w:rPr>
                <w:rFonts w:ascii="仿宋" w:hAnsi="仿宋" w:eastAsia="仿宋"/>
                <w:sz w:val="24"/>
                <w:szCs w:val="24"/>
              </w:rPr>
            </w:pPr>
          </w:p>
        </w:tc>
        <w:tc>
          <w:tcPr>
            <w:tcW w:w="993" w:type="dxa"/>
          </w:tcPr>
          <w:p>
            <w:pPr>
              <w:spacing w:line="360" w:lineRule="auto"/>
              <w:rPr>
                <w:rFonts w:ascii="仿宋" w:hAnsi="仿宋" w:eastAsia="仿宋"/>
                <w:sz w:val="24"/>
                <w:szCs w:val="24"/>
              </w:rPr>
            </w:pPr>
          </w:p>
        </w:tc>
        <w:tc>
          <w:tcPr>
            <w:tcW w:w="1079" w:type="dxa"/>
          </w:tcPr>
          <w:p>
            <w:pPr>
              <w:spacing w:line="360" w:lineRule="auto"/>
              <w:rPr>
                <w:rFonts w:ascii="仿宋" w:hAnsi="仿宋" w:eastAsia="仿宋"/>
                <w:sz w:val="24"/>
                <w:szCs w:val="24"/>
              </w:rPr>
            </w:pPr>
          </w:p>
        </w:tc>
        <w:tc>
          <w:tcPr>
            <w:tcW w:w="672" w:type="dxa"/>
          </w:tcPr>
          <w:p>
            <w:pPr>
              <w:spacing w:line="360" w:lineRule="auto"/>
              <w:rPr>
                <w:rFonts w:ascii="仿宋" w:hAnsi="仿宋" w:eastAsia="仿宋"/>
                <w:sz w:val="24"/>
                <w:szCs w:val="24"/>
              </w:rPr>
            </w:pPr>
          </w:p>
        </w:tc>
      </w:tr>
    </w:tbl>
    <w:p>
      <w:pPr>
        <w:spacing w:line="360" w:lineRule="auto"/>
        <w:rPr>
          <w:rFonts w:ascii="仿宋" w:hAnsi="仿宋" w:eastAsia="仿宋"/>
          <w:b/>
          <w:sz w:val="24"/>
          <w:szCs w:val="24"/>
        </w:rPr>
      </w:pPr>
      <w:r>
        <w:rPr>
          <w:rFonts w:hint="eastAsia" w:ascii="仿宋" w:hAnsi="仿宋" w:eastAsia="仿宋"/>
          <w:b/>
          <w:sz w:val="24"/>
          <w:szCs w:val="24"/>
        </w:rPr>
        <w:t xml:space="preserve">四、工期  </w:t>
      </w:r>
    </w:p>
    <w:p>
      <w:pPr>
        <w:spacing w:line="360" w:lineRule="auto"/>
        <w:rPr>
          <w:rFonts w:ascii="仿宋" w:hAnsi="仿宋" w:eastAsia="仿宋"/>
          <w:sz w:val="24"/>
          <w:szCs w:val="24"/>
        </w:rPr>
      </w:pPr>
      <w:r>
        <w:rPr>
          <w:rFonts w:hint="eastAsia" w:ascii="仿宋" w:hAnsi="仿宋" w:eastAsia="仿宋"/>
          <w:sz w:val="24"/>
          <w:szCs w:val="24"/>
        </w:rPr>
        <w:t xml:space="preserve">1、工期延误 </w:t>
      </w:r>
    </w:p>
    <w:p>
      <w:pPr>
        <w:spacing w:line="360" w:lineRule="auto"/>
        <w:rPr>
          <w:rFonts w:ascii="仿宋" w:hAnsi="仿宋" w:eastAsia="仿宋"/>
          <w:sz w:val="24"/>
          <w:szCs w:val="24"/>
        </w:rPr>
      </w:pPr>
      <w:r>
        <w:rPr>
          <w:rFonts w:hint="eastAsia" w:ascii="仿宋" w:hAnsi="仿宋" w:eastAsia="仿宋"/>
          <w:sz w:val="24"/>
          <w:szCs w:val="24"/>
        </w:rPr>
        <w:t>（1）因以下原因在施工关键线路（按承包人提交，并经发包人、监理确认的施工进度计划中的关键线路）造成工期延误，经发包人确认，工期相应顺延：</w:t>
      </w:r>
    </w:p>
    <w:p>
      <w:pPr>
        <w:spacing w:line="360" w:lineRule="auto"/>
        <w:rPr>
          <w:rFonts w:ascii="仿宋" w:hAnsi="仿宋" w:eastAsia="仿宋"/>
          <w:sz w:val="24"/>
          <w:szCs w:val="24"/>
        </w:rPr>
      </w:pPr>
      <w:r>
        <w:rPr>
          <w:rFonts w:hint="eastAsia" w:ascii="仿宋" w:hAnsi="仿宋" w:eastAsia="仿宋"/>
          <w:sz w:val="24"/>
          <w:szCs w:val="24"/>
        </w:rPr>
        <w:t>①发包人未能按合同约定提供施工图纸及未具备开工条件；</w:t>
      </w:r>
    </w:p>
    <w:p>
      <w:pPr>
        <w:spacing w:line="360" w:lineRule="auto"/>
        <w:rPr>
          <w:rFonts w:ascii="仿宋" w:hAnsi="仿宋" w:eastAsia="仿宋"/>
          <w:sz w:val="24"/>
          <w:szCs w:val="24"/>
        </w:rPr>
      </w:pPr>
      <w:r>
        <w:rPr>
          <w:rFonts w:hint="eastAsia" w:ascii="仿宋" w:hAnsi="仿宋" w:eastAsia="仿宋"/>
          <w:sz w:val="24"/>
          <w:szCs w:val="24"/>
        </w:rPr>
        <w:t>②发包人、监理未按合同约定提供所需指令、批准等，致使施工不能正常进行；</w:t>
      </w:r>
    </w:p>
    <w:p>
      <w:pPr>
        <w:spacing w:line="360" w:lineRule="auto"/>
        <w:rPr>
          <w:rFonts w:ascii="仿宋" w:hAnsi="仿宋" w:eastAsia="仿宋"/>
          <w:sz w:val="24"/>
          <w:szCs w:val="24"/>
        </w:rPr>
      </w:pPr>
      <w:r>
        <w:rPr>
          <w:rFonts w:hint="eastAsia" w:ascii="仿宋" w:hAnsi="仿宋" w:eastAsia="仿宋"/>
          <w:sz w:val="24"/>
          <w:szCs w:val="24"/>
        </w:rPr>
        <w:t>③关键线路上的设计变更导致增加的工程量一次增加超过该项总工程量的10％；</w:t>
      </w:r>
    </w:p>
    <w:p>
      <w:pPr>
        <w:spacing w:line="360" w:lineRule="auto"/>
        <w:rPr>
          <w:rFonts w:ascii="仿宋" w:hAnsi="仿宋" w:eastAsia="仿宋"/>
          <w:sz w:val="24"/>
          <w:szCs w:val="24"/>
        </w:rPr>
      </w:pPr>
      <w:r>
        <w:rPr>
          <w:rFonts w:hint="eastAsia" w:ascii="仿宋" w:hAnsi="仿宋" w:eastAsia="仿宋"/>
          <w:sz w:val="24"/>
          <w:szCs w:val="24"/>
        </w:rPr>
        <w:t>④不可抗力：按通用条款执行；</w:t>
      </w:r>
    </w:p>
    <w:p>
      <w:pPr>
        <w:spacing w:line="360" w:lineRule="auto"/>
        <w:rPr>
          <w:rFonts w:ascii="仿宋" w:hAnsi="仿宋" w:eastAsia="仿宋"/>
          <w:sz w:val="24"/>
          <w:szCs w:val="24"/>
        </w:rPr>
      </w:pPr>
      <w:r>
        <w:rPr>
          <w:rFonts w:hint="eastAsia" w:ascii="仿宋" w:hAnsi="仿宋" w:eastAsia="仿宋"/>
          <w:sz w:val="24"/>
          <w:szCs w:val="24"/>
        </w:rPr>
        <w:t>承包人在以上事件发生后14天内，就延误的工期以书面形式向监理和发包人提出报告，超过此期限，工期不顺延。</w:t>
      </w:r>
    </w:p>
    <w:p>
      <w:pPr>
        <w:spacing w:line="360" w:lineRule="auto"/>
        <w:rPr>
          <w:rFonts w:ascii="仿宋" w:hAnsi="仿宋" w:eastAsia="仿宋"/>
          <w:sz w:val="24"/>
          <w:szCs w:val="24"/>
        </w:rPr>
      </w:pPr>
      <w:r>
        <w:rPr>
          <w:rFonts w:hint="eastAsia" w:ascii="仿宋" w:hAnsi="仿宋" w:eastAsia="仿宋"/>
          <w:sz w:val="24"/>
          <w:szCs w:val="24"/>
        </w:rPr>
        <w:t>（2）当承包人本月的实际施工进度不能达到该月进度计划（即第四条第1项第（1）款所确定的进度计划，下同）的70%时，发包人将暂不予支付该月施工进度款，并推迟到下月与下月施工进度款一并支付。</w:t>
      </w:r>
    </w:p>
    <w:p>
      <w:pPr>
        <w:spacing w:line="360" w:lineRule="auto"/>
        <w:rPr>
          <w:rFonts w:ascii="仿宋" w:hAnsi="仿宋" w:eastAsia="仿宋"/>
          <w:b/>
          <w:sz w:val="24"/>
          <w:szCs w:val="24"/>
        </w:rPr>
      </w:pPr>
      <w:r>
        <w:rPr>
          <w:rFonts w:hint="eastAsia" w:ascii="仿宋" w:hAnsi="仿宋" w:eastAsia="仿宋"/>
          <w:b/>
          <w:sz w:val="24"/>
          <w:szCs w:val="24"/>
        </w:rPr>
        <w:t xml:space="preserve">五、质量与验收   </w:t>
      </w:r>
    </w:p>
    <w:p>
      <w:pPr>
        <w:spacing w:line="360" w:lineRule="auto"/>
        <w:rPr>
          <w:rFonts w:ascii="仿宋" w:hAnsi="仿宋" w:eastAsia="仿宋"/>
          <w:sz w:val="24"/>
          <w:szCs w:val="24"/>
        </w:rPr>
      </w:pPr>
      <w:r>
        <w:rPr>
          <w:rFonts w:hint="eastAsia" w:ascii="仿宋" w:hAnsi="仿宋" w:eastAsia="仿宋"/>
          <w:sz w:val="24"/>
          <w:szCs w:val="24"/>
        </w:rPr>
        <w:t xml:space="preserve">1、质量要求 </w:t>
      </w:r>
    </w:p>
    <w:p>
      <w:pPr>
        <w:spacing w:line="360" w:lineRule="auto"/>
        <w:rPr>
          <w:rFonts w:ascii="仿宋" w:hAnsi="仿宋" w:eastAsia="仿宋"/>
          <w:sz w:val="24"/>
          <w:szCs w:val="24"/>
        </w:rPr>
      </w:pPr>
      <w:r>
        <w:rPr>
          <w:rFonts w:hint="eastAsia" w:ascii="仿宋" w:hAnsi="仿宋" w:eastAsia="仿宋"/>
          <w:sz w:val="24"/>
          <w:szCs w:val="24"/>
        </w:rPr>
        <w:t xml:space="preserve">（1）承包人应严格按照设计要求、质量标准、验收规范施工。 </w:t>
      </w:r>
    </w:p>
    <w:p>
      <w:pPr>
        <w:spacing w:line="360" w:lineRule="auto"/>
        <w:rPr>
          <w:rFonts w:ascii="仿宋" w:hAnsi="仿宋" w:eastAsia="仿宋"/>
          <w:sz w:val="24"/>
          <w:szCs w:val="24"/>
        </w:rPr>
      </w:pPr>
      <w:r>
        <w:rPr>
          <w:rFonts w:hint="eastAsia" w:ascii="仿宋" w:hAnsi="仿宋" w:eastAsia="仿宋"/>
          <w:sz w:val="24"/>
          <w:szCs w:val="24"/>
        </w:rPr>
        <w:t xml:space="preserve">2、隐蔽工程和中间验收 </w:t>
      </w:r>
    </w:p>
    <w:p>
      <w:pPr>
        <w:spacing w:line="360" w:lineRule="auto"/>
        <w:rPr>
          <w:rFonts w:ascii="仿宋" w:hAnsi="仿宋" w:eastAsia="仿宋"/>
          <w:sz w:val="24"/>
          <w:szCs w:val="24"/>
        </w:rPr>
      </w:pPr>
      <w:r>
        <w:rPr>
          <w:rFonts w:hint="eastAsia" w:ascii="仿宋" w:hAnsi="仿宋" w:eastAsia="仿宋"/>
          <w:sz w:val="24"/>
          <w:szCs w:val="24"/>
        </w:rPr>
        <w:t>（1）中间验收部位：所有分部分项工程及工序。</w:t>
      </w:r>
    </w:p>
    <w:p>
      <w:pPr>
        <w:spacing w:line="360" w:lineRule="auto"/>
        <w:rPr>
          <w:rFonts w:ascii="仿宋" w:hAnsi="仿宋" w:eastAsia="仿宋"/>
          <w:sz w:val="24"/>
          <w:szCs w:val="24"/>
        </w:rPr>
      </w:pPr>
      <w:r>
        <w:rPr>
          <w:rFonts w:hint="eastAsia" w:ascii="仿宋" w:hAnsi="仿宋" w:eastAsia="仿宋"/>
          <w:sz w:val="24"/>
          <w:szCs w:val="24"/>
        </w:rPr>
        <w:t xml:space="preserve">（2）工程具备隐蔽条件或达到中间验收条件，承包人先自检，合格后在隐蔽验收或中间验收24小时前以书面形式向监理工程师和发包人通知隐蔽和中间验收的内容、验收时间和地点。验收合格后，承包人可进行隐蔽和继续施工。 </w:t>
      </w:r>
    </w:p>
    <w:p>
      <w:pPr>
        <w:spacing w:line="360" w:lineRule="auto"/>
        <w:rPr>
          <w:rFonts w:ascii="仿宋" w:hAnsi="仿宋" w:eastAsia="仿宋"/>
          <w:sz w:val="24"/>
          <w:szCs w:val="24"/>
        </w:rPr>
      </w:pPr>
      <w:r>
        <w:rPr>
          <w:rFonts w:hint="eastAsia" w:ascii="仿宋" w:hAnsi="仿宋" w:eastAsia="仿宋"/>
          <w:sz w:val="24"/>
          <w:szCs w:val="24"/>
        </w:rPr>
        <w:t>（3）承包人未进行隐蔽验收或中间验收的，处以贰万元/次的罚款，承包人并承担因未组织隐蔽验收或中间验收所造成的一切损失。</w:t>
      </w:r>
    </w:p>
    <w:p>
      <w:pPr>
        <w:spacing w:line="360" w:lineRule="auto"/>
        <w:rPr>
          <w:rFonts w:ascii="仿宋" w:hAnsi="仿宋" w:eastAsia="仿宋"/>
          <w:sz w:val="24"/>
          <w:szCs w:val="24"/>
        </w:rPr>
      </w:pPr>
      <w:r>
        <w:rPr>
          <w:rFonts w:hint="eastAsia" w:ascii="仿宋" w:hAnsi="仿宋" w:eastAsia="仿宋"/>
          <w:sz w:val="24"/>
          <w:szCs w:val="24"/>
        </w:rPr>
        <w:t>（4）承包人必须参加由发包人和监理组织的第三方施工工程的中间验收和竣工验收，并履行相关手续。否则，发包人按五万元每次进行处罚。</w:t>
      </w:r>
    </w:p>
    <w:p>
      <w:pPr>
        <w:spacing w:line="360" w:lineRule="auto"/>
        <w:rPr>
          <w:rFonts w:ascii="仿宋" w:hAnsi="仿宋" w:eastAsia="仿宋"/>
          <w:sz w:val="24"/>
          <w:szCs w:val="24"/>
        </w:rPr>
      </w:pPr>
      <w:r>
        <w:rPr>
          <w:rFonts w:ascii="仿宋" w:hAnsi="仿宋" w:eastAsia="仿宋" w:cs="宋体"/>
          <w:b/>
          <w:sz w:val="24"/>
          <w:szCs w:val="24"/>
        </w:rPr>
        <w:t>3、质量检测</w:t>
      </w:r>
    </w:p>
    <w:p>
      <w:pPr>
        <w:spacing w:line="360" w:lineRule="auto"/>
        <w:rPr>
          <w:rFonts w:ascii="仿宋" w:hAnsi="仿宋" w:eastAsia="仿宋"/>
          <w:sz w:val="24"/>
          <w:szCs w:val="24"/>
        </w:rPr>
      </w:pPr>
      <w:r>
        <w:rPr>
          <w:rFonts w:hint="eastAsia" w:ascii="仿宋" w:hAnsi="仿宋" w:eastAsia="仿宋"/>
          <w:sz w:val="24"/>
          <w:szCs w:val="24"/>
        </w:rPr>
        <w:t>（1）承包人必须严格按照国家、省、市相关法律法规和规范规定对工程材料、设备、实体进行检测。中间验收和竣工验收时发现无检测资料或检测不合格的均不能通过验收。</w:t>
      </w:r>
    </w:p>
    <w:p>
      <w:pPr>
        <w:spacing w:line="360" w:lineRule="auto"/>
        <w:rPr>
          <w:rFonts w:ascii="仿宋" w:hAnsi="仿宋" w:eastAsia="仿宋"/>
          <w:sz w:val="24"/>
          <w:szCs w:val="24"/>
        </w:rPr>
      </w:pPr>
      <w:r>
        <w:rPr>
          <w:rFonts w:hint="eastAsia" w:ascii="仿宋" w:hAnsi="仿宋" w:eastAsia="仿宋"/>
          <w:sz w:val="24"/>
          <w:szCs w:val="24"/>
        </w:rPr>
        <w:t>（2）承包人用于工程的材料、构配件、设备等，必须是正规生产厂家生产的，必须具有出厂合格证、质量证明书、检测报告等资料。对于以上材料、构配件、设备等的一般性检测，承包人在自检合格的基础上发包人还将委托有资质的第三方检测单位检测。</w:t>
      </w:r>
    </w:p>
    <w:p>
      <w:pPr>
        <w:spacing w:line="360" w:lineRule="auto"/>
        <w:rPr>
          <w:rFonts w:ascii="仿宋" w:hAnsi="仿宋" w:eastAsia="仿宋"/>
          <w:sz w:val="24"/>
          <w:szCs w:val="24"/>
        </w:rPr>
      </w:pPr>
      <w:r>
        <w:rPr>
          <w:rFonts w:hint="eastAsia" w:ascii="仿宋" w:hAnsi="仿宋" w:eastAsia="仿宋"/>
          <w:sz w:val="24"/>
          <w:szCs w:val="24"/>
        </w:rPr>
        <w:t>(3)对于检测不合格的项目，承包单位承担不合格项目整改费用及二次复检费用。</w:t>
      </w:r>
    </w:p>
    <w:p>
      <w:pPr>
        <w:spacing w:line="360" w:lineRule="auto"/>
        <w:rPr>
          <w:rFonts w:ascii="仿宋" w:hAnsi="仿宋" w:eastAsia="仿宋"/>
          <w:b/>
          <w:sz w:val="24"/>
          <w:szCs w:val="24"/>
        </w:rPr>
      </w:pPr>
      <w:r>
        <w:rPr>
          <w:rFonts w:hint="eastAsia" w:ascii="仿宋" w:hAnsi="仿宋" w:eastAsia="仿宋"/>
          <w:b/>
          <w:sz w:val="24"/>
          <w:szCs w:val="24"/>
        </w:rPr>
        <w:t xml:space="preserve">六、安全施工 </w:t>
      </w:r>
    </w:p>
    <w:p>
      <w:pPr>
        <w:spacing w:line="360" w:lineRule="auto"/>
        <w:rPr>
          <w:rFonts w:ascii="仿宋" w:hAnsi="仿宋" w:eastAsia="仿宋"/>
          <w:sz w:val="24"/>
          <w:szCs w:val="24"/>
        </w:rPr>
      </w:pPr>
      <w:r>
        <w:rPr>
          <w:rFonts w:hint="eastAsia" w:ascii="仿宋" w:hAnsi="仿宋" w:eastAsia="仿宋"/>
          <w:sz w:val="24"/>
          <w:szCs w:val="24"/>
        </w:rPr>
        <w:t xml:space="preserve">1、承包人对全体施工人员进行安全教育，设立专职安全检查员，检查、发现、消除各种隐患，确保人身安全和财产不受损失，对特殊工种进行培训，做到持证上岗。 </w:t>
      </w:r>
    </w:p>
    <w:p>
      <w:pPr>
        <w:spacing w:line="360" w:lineRule="auto"/>
        <w:rPr>
          <w:rFonts w:ascii="仿宋" w:hAnsi="仿宋" w:eastAsia="仿宋"/>
          <w:sz w:val="24"/>
          <w:szCs w:val="24"/>
        </w:rPr>
      </w:pPr>
      <w:r>
        <w:rPr>
          <w:rFonts w:hint="eastAsia" w:ascii="仿宋" w:hAnsi="仿宋" w:eastAsia="仿宋"/>
          <w:sz w:val="24"/>
          <w:szCs w:val="24"/>
        </w:rPr>
        <w:t xml:space="preserve">2、承包人必须承担工程施工过程中的所有文明施工及安全生产责任。对施工现场中的动力设备、输电线路、电源开关、易燃易爆和有毒物资，须有专人负责，并有严格的防护措施。 </w:t>
      </w:r>
    </w:p>
    <w:p>
      <w:pPr>
        <w:spacing w:line="360" w:lineRule="auto"/>
        <w:rPr>
          <w:rFonts w:ascii="仿宋" w:hAnsi="仿宋" w:eastAsia="仿宋"/>
          <w:sz w:val="24"/>
          <w:szCs w:val="24"/>
        </w:rPr>
      </w:pPr>
      <w:r>
        <w:rPr>
          <w:rFonts w:hint="eastAsia" w:ascii="仿宋" w:hAnsi="仿宋" w:eastAsia="仿宋"/>
          <w:sz w:val="24"/>
          <w:szCs w:val="24"/>
        </w:rPr>
        <w:t>3、承包人做好施工现场的防火防盗工作。</w:t>
      </w:r>
    </w:p>
    <w:p>
      <w:pPr>
        <w:spacing w:line="360" w:lineRule="auto"/>
        <w:rPr>
          <w:rFonts w:ascii="仿宋" w:hAnsi="仿宋" w:eastAsia="仿宋"/>
          <w:b/>
          <w:sz w:val="24"/>
          <w:szCs w:val="24"/>
        </w:rPr>
      </w:pPr>
      <w:r>
        <w:rPr>
          <w:rFonts w:hint="eastAsia" w:ascii="仿宋" w:hAnsi="仿宋" w:eastAsia="仿宋"/>
          <w:b/>
          <w:sz w:val="24"/>
          <w:szCs w:val="24"/>
        </w:rPr>
        <w:t>七、现场管理</w:t>
      </w:r>
    </w:p>
    <w:p>
      <w:pPr>
        <w:spacing w:line="360" w:lineRule="auto"/>
        <w:rPr>
          <w:rFonts w:ascii="仿宋" w:hAnsi="仿宋" w:eastAsia="仿宋"/>
          <w:b/>
          <w:sz w:val="24"/>
          <w:szCs w:val="24"/>
        </w:rPr>
      </w:pPr>
      <w:r>
        <w:rPr>
          <w:rFonts w:hint="eastAsia" w:ascii="仿宋" w:hAnsi="仿宋" w:eastAsia="仿宋"/>
          <w:sz w:val="24"/>
          <w:szCs w:val="24"/>
        </w:rPr>
        <w:t>1、承包人施工需搭设的临建、料场、加工厂棚等，其平面布局须考虑周全，并经发包人审核同意后方可搭建。临建、料场因施工或发包人需要进行拆迁、移位等，发包人不给予承包人任何补偿。现场排水、排污，承包人自行处理，并承担相关费用。末经发包人同意，承包人擅自搭建临建、料场、加工厂棚等设施，发包人可委托第三方进行拆除，费用由承包人承担，同时发包人可对承包人处以壹万元/次的罚款。</w:t>
      </w:r>
    </w:p>
    <w:p>
      <w:pPr>
        <w:spacing w:line="360" w:lineRule="auto"/>
        <w:rPr>
          <w:rFonts w:ascii="仿宋" w:hAnsi="仿宋" w:eastAsia="仿宋"/>
          <w:sz w:val="24"/>
          <w:szCs w:val="24"/>
        </w:rPr>
      </w:pPr>
      <w:r>
        <w:rPr>
          <w:rFonts w:hint="eastAsia" w:ascii="仿宋" w:hAnsi="仿宋" w:eastAsia="仿宋"/>
          <w:sz w:val="24"/>
          <w:szCs w:val="24"/>
        </w:rPr>
        <w:t>2、注意施工安全，严格执行施工安全条例，并定期进行施工安全教育。进入施工现场的任何人员必须正确佩戴安全帽，穿好工作服和工作鞋，现场施工和管理人员必须按要求使用安全保护用品。</w:t>
      </w:r>
    </w:p>
    <w:p>
      <w:pPr>
        <w:spacing w:line="360" w:lineRule="auto"/>
        <w:rPr>
          <w:rFonts w:ascii="仿宋" w:hAnsi="仿宋" w:eastAsia="仿宋"/>
          <w:sz w:val="24"/>
          <w:szCs w:val="24"/>
        </w:rPr>
      </w:pPr>
      <w:r>
        <w:rPr>
          <w:rFonts w:hint="eastAsia" w:ascii="仿宋" w:hAnsi="仿宋" w:eastAsia="仿宋"/>
          <w:sz w:val="24"/>
          <w:szCs w:val="24"/>
        </w:rPr>
        <w:t>3、承包人施工过程中产生的余料、废料及建筑垃圾必须集中堆放，再运到指定地点。随地乱扔物品，一旦发现，发包人可对承包人处以壹仟元/次的罚款。</w:t>
      </w:r>
    </w:p>
    <w:p>
      <w:pPr>
        <w:spacing w:line="360" w:lineRule="auto"/>
        <w:rPr>
          <w:rFonts w:ascii="仿宋" w:hAnsi="仿宋" w:eastAsia="仿宋"/>
          <w:sz w:val="24"/>
          <w:szCs w:val="24"/>
        </w:rPr>
      </w:pPr>
      <w:r>
        <w:rPr>
          <w:rFonts w:hint="eastAsia" w:ascii="仿宋" w:hAnsi="仿宋" w:eastAsia="仿宋"/>
          <w:sz w:val="24"/>
          <w:szCs w:val="24"/>
        </w:rPr>
        <w:t>4、施工现场随时保持清洁卫生，不得随地大小便，不乱扔生活垃圾，不得有打架斗殴、偷窃行为，一旦发现对随地大小便、乱扔生活垃圾处以壹仟元/人次罚款，对打架斗殴、偷窃行为处以贰万元/次罚款。</w:t>
      </w:r>
    </w:p>
    <w:p>
      <w:pPr>
        <w:spacing w:line="360" w:lineRule="auto"/>
        <w:rPr>
          <w:rFonts w:ascii="仿宋" w:hAnsi="仿宋" w:eastAsia="仿宋"/>
          <w:sz w:val="24"/>
          <w:szCs w:val="24"/>
        </w:rPr>
      </w:pPr>
      <w:r>
        <w:rPr>
          <w:rFonts w:hint="eastAsia" w:ascii="仿宋" w:hAnsi="仿宋" w:eastAsia="仿宋"/>
          <w:sz w:val="24"/>
          <w:szCs w:val="24"/>
        </w:rPr>
        <w:t>5、现场签证应在开始施工前确认方案，施工完成当日内将签证单报监理及发包人项目部，逾期办理视为无效签证。</w:t>
      </w:r>
    </w:p>
    <w:p>
      <w:pPr>
        <w:spacing w:line="360" w:lineRule="auto"/>
        <w:rPr>
          <w:rFonts w:ascii="仿宋" w:hAnsi="仿宋" w:eastAsia="仿宋"/>
          <w:sz w:val="24"/>
          <w:szCs w:val="24"/>
        </w:rPr>
      </w:pPr>
      <w:r>
        <w:rPr>
          <w:rFonts w:hint="eastAsia" w:ascii="仿宋" w:hAnsi="仿宋" w:eastAsia="仿宋"/>
          <w:sz w:val="24"/>
          <w:szCs w:val="24"/>
        </w:rPr>
        <w:t>6、承包人用水、电必须安装水表、电表（承包人水电表安装及移位须报甲方同意），安装完成后双方共同抄底数，并签字认可。</w:t>
      </w:r>
    </w:p>
    <w:p>
      <w:pPr>
        <w:spacing w:line="360" w:lineRule="auto"/>
        <w:rPr>
          <w:rFonts w:ascii="仿宋" w:hAnsi="仿宋" w:eastAsia="仿宋"/>
          <w:sz w:val="24"/>
          <w:szCs w:val="24"/>
        </w:rPr>
      </w:pPr>
      <w:r>
        <w:rPr>
          <w:rFonts w:hint="eastAsia" w:ascii="仿宋" w:hAnsi="仿宋" w:eastAsia="仿宋"/>
          <w:sz w:val="24"/>
          <w:szCs w:val="24"/>
        </w:rPr>
        <w:t>7、承包人负责从水源电源接点、装表、敷管线至用水用电点，费用承包人自理。</w:t>
      </w:r>
    </w:p>
    <w:p>
      <w:pPr>
        <w:spacing w:line="360" w:lineRule="auto"/>
        <w:rPr>
          <w:rFonts w:ascii="仿宋" w:hAnsi="仿宋" w:eastAsia="仿宋"/>
          <w:sz w:val="24"/>
          <w:szCs w:val="24"/>
        </w:rPr>
      </w:pPr>
      <w:r>
        <w:rPr>
          <w:rFonts w:hint="eastAsia" w:ascii="仿宋" w:hAnsi="仿宋" w:eastAsia="仿宋"/>
          <w:sz w:val="24"/>
          <w:szCs w:val="24"/>
        </w:rPr>
        <w:t>8、承包人用水电费应依据水、电表读数加上公摊损耗按期向发包人或发包人指定有关部门支付。</w:t>
      </w:r>
    </w:p>
    <w:p>
      <w:pPr>
        <w:spacing w:line="360" w:lineRule="auto"/>
        <w:rPr>
          <w:rFonts w:ascii="仿宋" w:hAnsi="仿宋" w:eastAsia="仿宋"/>
          <w:b/>
          <w:sz w:val="24"/>
          <w:szCs w:val="24"/>
        </w:rPr>
      </w:pPr>
      <w:r>
        <w:rPr>
          <w:rFonts w:hint="eastAsia" w:ascii="仿宋" w:hAnsi="仿宋" w:eastAsia="仿宋"/>
          <w:b/>
          <w:sz w:val="24"/>
          <w:szCs w:val="24"/>
        </w:rPr>
        <w:t xml:space="preserve">八、合同价款与支付   </w:t>
      </w:r>
    </w:p>
    <w:p>
      <w:pPr>
        <w:spacing w:line="360" w:lineRule="auto"/>
        <w:rPr>
          <w:rFonts w:ascii="仿宋" w:hAnsi="仿宋" w:eastAsia="仿宋"/>
          <w:sz w:val="24"/>
          <w:szCs w:val="24"/>
        </w:rPr>
      </w:pPr>
      <w:r>
        <w:rPr>
          <w:rFonts w:hint="eastAsia" w:ascii="仿宋" w:hAnsi="仿宋" w:eastAsia="仿宋"/>
          <w:sz w:val="24"/>
          <w:szCs w:val="24"/>
        </w:rPr>
        <w:t>1、合同价款</w:t>
      </w:r>
    </w:p>
    <w:p>
      <w:pPr>
        <w:spacing w:line="360" w:lineRule="auto"/>
        <w:rPr>
          <w:rFonts w:ascii="仿宋" w:hAnsi="仿宋" w:eastAsia="仿宋"/>
          <w:sz w:val="24"/>
          <w:szCs w:val="24"/>
        </w:rPr>
      </w:pPr>
      <w:r>
        <w:rPr>
          <w:rFonts w:hint="eastAsia" w:ascii="仿宋" w:hAnsi="仿宋" w:eastAsia="仿宋"/>
          <w:sz w:val="24"/>
          <w:szCs w:val="24"/>
        </w:rPr>
        <w:t xml:space="preserve">（1）本合同价款采用固定单价合同形式确定。 </w:t>
      </w:r>
    </w:p>
    <w:p>
      <w:pPr>
        <w:spacing w:line="360" w:lineRule="auto"/>
        <w:rPr>
          <w:rFonts w:ascii="仿宋" w:hAnsi="仿宋" w:eastAsia="仿宋"/>
          <w:sz w:val="24"/>
          <w:szCs w:val="24"/>
        </w:rPr>
      </w:pPr>
      <w:r>
        <w:rPr>
          <w:rFonts w:hint="eastAsia" w:ascii="仿宋" w:hAnsi="仿宋" w:eastAsia="仿宋"/>
          <w:sz w:val="24"/>
          <w:szCs w:val="24"/>
        </w:rPr>
        <w:t>（2）工程量清单及综合单价以清标报告为准。</w:t>
      </w:r>
    </w:p>
    <w:p>
      <w:pPr>
        <w:spacing w:line="360" w:lineRule="auto"/>
        <w:rPr>
          <w:rFonts w:ascii="仿宋" w:hAnsi="仿宋" w:eastAsia="仿宋"/>
          <w:b/>
          <w:bCs/>
          <w:sz w:val="24"/>
          <w:szCs w:val="24"/>
        </w:rPr>
      </w:pPr>
      <w:r>
        <w:rPr>
          <w:rFonts w:hint="eastAsia" w:ascii="仿宋" w:hAnsi="仿宋" w:eastAsia="仿宋"/>
          <w:sz w:val="24"/>
          <w:szCs w:val="24"/>
        </w:rPr>
        <w:t>（3）付款前</w:t>
      </w:r>
      <w:r>
        <w:rPr>
          <w:rFonts w:hint="eastAsia" w:ascii="仿宋" w:hAnsi="仿宋" w:eastAsia="仿宋"/>
          <w:bCs/>
          <w:sz w:val="24"/>
          <w:szCs w:val="24"/>
        </w:rPr>
        <w:t>承包人必须先向发包人提交当期付款额度等额的增值税（税率10%）专用票，否则发包人不予支付当期款项。</w:t>
      </w:r>
      <w:r>
        <w:rPr>
          <w:rFonts w:hint="eastAsia" w:ascii="仿宋" w:hAnsi="仿宋" w:eastAsia="仿宋"/>
          <w:b/>
          <w:bCs/>
          <w:sz w:val="24"/>
          <w:szCs w:val="24"/>
        </w:rPr>
        <w:t xml:space="preserve">   </w:t>
      </w:r>
    </w:p>
    <w:p>
      <w:pPr>
        <w:spacing w:line="360" w:lineRule="auto"/>
        <w:rPr>
          <w:rFonts w:ascii="仿宋" w:hAnsi="仿宋" w:eastAsia="仿宋"/>
          <w:sz w:val="24"/>
          <w:szCs w:val="24"/>
        </w:rPr>
      </w:pPr>
      <w:r>
        <w:rPr>
          <w:rFonts w:hint="eastAsia" w:ascii="仿宋" w:hAnsi="仿宋" w:eastAsia="仿宋"/>
          <w:sz w:val="24"/>
          <w:szCs w:val="24"/>
        </w:rPr>
        <w:t xml:space="preserve">2、工程量确认 </w:t>
      </w:r>
    </w:p>
    <w:p>
      <w:pPr>
        <w:spacing w:line="360" w:lineRule="auto"/>
        <w:rPr>
          <w:rFonts w:ascii="仿宋" w:hAnsi="仿宋" w:eastAsia="仿宋"/>
          <w:sz w:val="24"/>
          <w:szCs w:val="24"/>
        </w:rPr>
      </w:pPr>
      <w:r>
        <w:rPr>
          <w:rFonts w:hint="eastAsia" w:ascii="仿宋" w:hAnsi="仿宋" w:eastAsia="仿宋"/>
          <w:sz w:val="24"/>
          <w:szCs w:val="24"/>
        </w:rPr>
        <w:t xml:space="preserve">（1）承包人向发包人提交已完工程量报告的时间：每月22号前提交当月已完工程量报告。 </w:t>
      </w:r>
    </w:p>
    <w:p>
      <w:pPr>
        <w:spacing w:line="360" w:lineRule="auto"/>
        <w:rPr>
          <w:rFonts w:ascii="仿宋" w:hAnsi="仿宋" w:eastAsia="仿宋"/>
          <w:b/>
          <w:sz w:val="24"/>
          <w:szCs w:val="24"/>
        </w:rPr>
      </w:pPr>
      <w:r>
        <w:rPr>
          <w:rFonts w:hint="eastAsia" w:ascii="仿宋" w:hAnsi="仿宋" w:eastAsia="仿宋"/>
          <w:b/>
          <w:sz w:val="24"/>
          <w:szCs w:val="24"/>
        </w:rPr>
        <w:t xml:space="preserve">九、材料设备供应  </w:t>
      </w:r>
    </w:p>
    <w:p>
      <w:pPr>
        <w:spacing w:line="360" w:lineRule="auto"/>
        <w:rPr>
          <w:rFonts w:ascii="仿宋" w:hAnsi="仿宋" w:eastAsia="仿宋"/>
          <w:sz w:val="24"/>
          <w:szCs w:val="24"/>
        </w:rPr>
      </w:pPr>
      <w:r>
        <w:rPr>
          <w:rFonts w:hint="eastAsia" w:ascii="仿宋" w:hAnsi="仿宋" w:eastAsia="仿宋"/>
          <w:sz w:val="24"/>
          <w:szCs w:val="24"/>
        </w:rPr>
        <w:t xml:space="preserve">1、承包人采购材料设备 </w:t>
      </w:r>
    </w:p>
    <w:p>
      <w:pPr>
        <w:spacing w:line="360" w:lineRule="auto"/>
        <w:rPr>
          <w:rFonts w:ascii="仿宋" w:hAnsi="仿宋" w:eastAsia="仿宋"/>
          <w:sz w:val="24"/>
          <w:szCs w:val="24"/>
        </w:rPr>
      </w:pPr>
      <w:r>
        <w:rPr>
          <w:rFonts w:hint="eastAsia" w:ascii="仿宋" w:hAnsi="仿宋" w:eastAsia="仿宋"/>
          <w:sz w:val="24"/>
          <w:szCs w:val="24"/>
        </w:rPr>
        <w:t xml:space="preserve">（1）对于本补充协议附件中指定的材料设备品牌，承包人必须遵照选择。承包人若要更换指定材料，必须经过发包人允许。 </w:t>
      </w:r>
    </w:p>
    <w:p>
      <w:pPr>
        <w:spacing w:line="360" w:lineRule="auto"/>
        <w:rPr>
          <w:rFonts w:ascii="仿宋" w:hAnsi="仿宋" w:eastAsia="仿宋"/>
          <w:sz w:val="24"/>
          <w:szCs w:val="24"/>
        </w:rPr>
      </w:pPr>
      <w:r>
        <w:rPr>
          <w:rFonts w:hint="eastAsia" w:ascii="仿宋" w:hAnsi="仿宋" w:eastAsia="仿宋"/>
          <w:sz w:val="24"/>
          <w:szCs w:val="24"/>
        </w:rPr>
        <w:t xml:space="preserve">（2）承包人所采购的用于本工程项目的材料、配件、构件等，必须提交相应的产品合格证书、出厂证明等资料，并按照有关规定进行取样送检，经过发包人委托的工地代表和监理单位验证合格后才允许进场使用。 </w:t>
      </w:r>
    </w:p>
    <w:p>
      <w:pPr>
        <w:spacing w:line="360" w:lineRule="auto"/>
        <w:rPr>
          <w:rFonts w:ascii="仿宋" w:hAnsi="仿宋" w:eastAsia="仿宋"/>
          <w:sz w:val="24"/>
          <w:szCs w:val="24"/>
        </w:rPr>
      </w:pPr>
      <w:r>
        <w:rPr>
          <w:rFonts w:hint="eastAsia" w:ascii="仿宋" w:hAnsi="仿宋" w:eastAsia="仿宋"/>
          <w:sz w:val="24"/>
          <w:szCs w:val="24"/>
        </w:rPr>
        <w:t>2、发包人采购的材料设备</w:t>
      </w:r>
    </w:p>
    <w:p>
      <w:pPr>
        <w:spacing w:line="360" w:lineRule="auto"/>
        <w:rPr>
          <w:rFonts w:ascii="仿宋" w:hAnsi="仿宋" w:eastAsia="仿宋"/>
          <w:sz w:val="24"/>
          <w:szCs w:val="24"/>
        </w:rPr>
      </w:pPr>
      <w:r>
        <w:rPr>
          <w:rFonts w:hint="eastAsia" w:ascii="仿宋" w:hAnsi="仿宋" w:eastAsia="仿宋"/>
          <w:sz w:val="24"/>
          <w:szCs w:val="24"/>
        </w:rPr>
        <w:t>（1）发包人供应的材料与设备, 承包人应提前30天提供材料进场计划及数量，发包人应在材料设备进场前48小时通知承包人，货物运到现场后，承包人应指定卸货位置和安排卸货人员。</w:t>
      </w:r>
    </w:p>
    <w:p>
      <w:pPr>
        <w:spacing w:line="360" w:lineRule="auto"/>
        <w:rPr>
          <w:rFonts w:ascii="仿宋" w:hAnsi="仿宋" w:eastAsia="仿宋"/>
          <w:sz w:val="24"/>
          <w:szCs w:val="24"/>
        </w:rPr>
      </w:pPr>
      <w:r>
        <w:rPr>
          <w:rFonts w:hint="eastAsia" w:ascii="仿宋" w:hAnsi="仿宋" w:eastAsia="仿宋"/>
          <w:b/>
          <w:sz w:val="24"/>
          <w:szCs w:val="24"/>
        </w:rPr>
        <w:t>十、工程结算资料编制质量规定</w:t>
      </w:r>
      <w:r>
        <w:rPr>
          <w:rFonts w:hint="eastAsia" w:ascii="仿宋" w:hAnsi="仿宋" w:eastAsia="仿宋"/>
          <w:sz w:val="24"/>
          <w:szCs w:val="24"/>
        </w:rPr>
        <w:t xml:space="preserve">  </w:t>
      </w:r>
    </w:p>
    <w:p>
      <w:pPr>
        <w:spacing w:line="360" w:lineRule="auto"/>
        <w:rPr>
          <w:rFonts w:ascii="仿宋" w:hAnsi="仿宋" w:eastAsia="仿宋"/>
          <w:sz w:val="24"/>
          <w:szCs w:val="24"/>
        </w:rPr>
      </w:pPr>
      <w:r>
        <w:rPr>
          <w:rFonts w:hint="eastAsia" w:ascii="仿宋" w:hAnsi="仿宋" w:eastAsia="仿宋"/>
          <w:sz w:val="24"/>
          <w:szCs w:val="24"/>
        </w:rPr>
        <w:t>承包人本着诚实信用、实事求是的原则编制并报审工程结算资料，对工程结算编制质量负责。若承包人提供虚假资料如虚列施工项目及内容、虚假购货发票等，经查证属实的，扣除其提供虚假资料的同等金额外，还将纳入其资源市场资质的考核。</w:t>
      </w:r>
    </w:p>
    <w:p>
      <w:pPr>
        <w:spacing w:line="360" w:lineRule="auto"/>
        <w:rPr>
          <w:rFonts w:ascii="仿宋" w:hAnsi="仿宋" w:eastAsia="仿宋"/>
          <w:sz w:val="24"/>
          <w:szCs w:val="24"/>
        </w:rPr>
      </w:pPr>
      <w:r>
        <w:rPr>
          <w:rFonts w:hint="eastAsia" w:ascii="仿宋" w:hAnsi="仿宋" w:eastAsia="仿宋"/>
          <w:sz w:val="24"/>
          <w:szCs w:val="24"/>
        </w:rPr>
        <w:t>1、工程结算综合审减率［（初审审减额+复审审减额）/承包人报审金额］不超过5%（不含5%），审核费用由发包人承担；综合审减率大于5%（含5%）的，结算审核费用全部由承包人承担，由发包人直接从工程结算款中扣除。</w:t>
      </w:r>
    </w:p>
    <w:p>
      <w:pPr>
        <w:spacing w:line="360" w:lineRule="auto"/>
        <w:rPr>
          <w:rFonts w:ascii="仿宋" w:hAnsi="仿宋" w:eastAsia="仿宋"/>
          <w:sz w:val="24"/>
          <w:szCs w:val="24"/>
        </w:rPr>
      </w:pPr>
      <w:r>
        <w:rPr>
          <w:rFonts w:hint="eastAsia" w:ascii="仿宋" w:hAnsi="仿宋" w:eastAsia="仿宋"/>
          <w:sz w:val="24"/>
          <w:szCs w:val="24"/>
        </w:rPr>
        <w:t>2、</w:t>
      </w:r>
    </w:p>
    <w:tbl>
      <w:tblPr>
        <w:tblStyle w:val="49"/>
        <w:tblW w:w="90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3402"/>
        <w:gridCol w:w="3544"/>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8" w:type="dxa"/>
            <w:vAlign w:val="center"/>
          </w:tcPr>
          <w:p>
            <w:pPr>
              <w:spacing w:line="360" w:lineRule="auto"/>
              <w:rPr>
                <w:rFonts w:ascii="仿宋" w:hAnsi="仿宋" w:eastAsia="仿宋"/>
                <w:sz w:val="24"/>
                <w:szCs w:val="24"/>
              </w:rPr>
            </w:pPr>
            <w:r>
              <w:rPr>
                <w:rFonts w:hint="eastAsia" w:ascii="仿宋" w:hAnsi="仿宋" w:eastAsia="仿宋"/>
                <w:sz w:val="24"/>
                <w:szCs w:val="24"/>
              </w:rPr>
              <w:t>序号</w:t>
            </w:r>
          </w:p>
        </w:tc>
        <w:tc>
          <w:tcPr>
            <w:tcW w:w="3402" w:type="dxa"/>
            <w:vAlign w:val="center"/>
          </w:tcPr>
          <w:p>
            <w:pPr>
              <w:spacing w:line="360" w:lineRule="auto"/>
              <w:rPr>
                <w:rFonts w:ascii="仿宋" w:hAnsi="仿宋" w:eastAsia="仿宋"/>
                <w:sz w:val="24"/>
                <w:szCs w:val="24"/>
              </w:rPr>
            </w:pPr>
            <w:r>
              <w:rPr>
                <w:rFonts w:hint="eastAsia" w:ascii="仿宋" w:hAnsi="仿宋" w:eastAsia="仿宋"/>
                <w:sz w:val="24"/>
                <w:szCs w:val="24"/>
              </w:rPr>
              <w:t>工程结算综合审减率（x</w:t>
            </w:r>
            <w:r>
              <w:rPr>
                <w:rFonts w:ascii="仿宋" w:hAnsi="仿宋" w:eastAsia="仿宋"/>
                <w:sz w:val="24"/>
                <w:szCs w:val="24"/>
              </w:rPr>
              <w:t>）</w:t>
            </w:r>
          </w:p>
        </w:tc>
        <w:tc>
          <w:tcPr>
            <w:tcW w:w="3544" w:type="dxa"/>
            <w:vAlign w:val="center"/>
          </w:tcPr>
          <w:p>
            <w:pPr>
              <w:spacing w:line="360" w:lineRule="auto"/>
              <w:rPr>
                <w:rFonts w:ascii="仿宋" w:hAnsi="仿宋" w:eastAsia="仿宋"/>
                <w:sz w:val="24"/>
                <w:szCs w:val="24"/>
              </w:rPr>
            </w:pPr>
            <w:r>
              <w:rPr>
                <w:rFonts w:hint="eastAsia" w:ascii="仿宋" w:hAnsi="仿宋" w:eastAsia="仿宋"/>
                <w:sz w:val="24"/>
                <w:szCs w:val="24"/>
              </w:rPr>
              <w:t>扣减工程结算审定额比例（y）</w:t>
            </w:r>
          </w:p>
        </w:tc>
        <w:tc>
          <w:tcPr>
            <w:tcW w:w="1132" w:type="dxa"/>
            <w:vAlign w:val="center"/>
          </w:tcPr>
          <w:p>
            <w:pPr>
              <w:spacing w:line="360" w:lineRule="auto"/>
              <w:rPr>
                <w:rFonts w:ascii="仿宋" w:hAnsi="仿宋" w:eastAsia="仿宋"/>
                <w:sz w:val="24"/>
                <w:szCs w:val="24"/>
              </w:rPr>
            </w:pPr>
            <w:r>
              <w:rPr>
                <w:rFonts w:hint="eastAsia" w:ascii="仿宋" w:hAnsi="仿宋" w:eastAsia="仿宋"/>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8" w:type="dxa"/>
            <w:vAlign w:val="center"/>
          </w:tcPr>
          <w:p>
            <w:pPr>
              <w:spacing w:line="360" w:lineRule="auto"/>
              <w:rPr>
                <w:rFonts w:ascii="仿宋" w:hAnsi="仿宋" w:eastAsia="仿宋"/>
                <w:sz w:val="24"/>
                <w:szCs w:val="24"/>
              </w:rPr>
            </w:pPr>
            <w:r>
              <w:rPr>
                <w:rFonts w:hint="eastAsia" w:ascii="仿宋" w:hAnsi="仿宋" w:eastAsia="仿宋"/>
                <w:sz w:val="24"/>
                <w:szCs w:val="24"/>
              </w:rPr>
              <w:t>1</w:t>
            </w:r>
          </w:p>
        </w:tc>
        <w:tc>
          <w:tcPr>
            <w:tcW w:w="3402" w:type="dxa"/>
            <w:vAlign w:val="center"/>
          </w:tcPr>
          <w:p>
            <w:pPr>
              <w:spacing w:line="360" w:lineRule="auto"/>
              <w:rPr>
                <w:rFonts w:ascii="仿宋" w:hAnsi="仿宋" w:eastAsia="仿宋"/>
                <w:sz w:val="24"/>
                <w:szCs w:val="24"/>
              </w:rPr>
            </w:pPr>
            <w:r>
              <w:rPr>
                <w:rFonts w:hint="eastAsia" w:ascii="仿宋" w:hAnsi="仿宋" w:eastAsia="仿宋"/>
                <w:sz w:val="24"/>
                <w:szCs w:val="24"/>
              </w:rPr>
              <w:t>x＜20%</w:t>
            </w:r>
          </w:p>
        </w:tc>
        <w:tc>
          <w:tcPr>
            <w:tcW w:w="3544" w:type="dxa"/>
            <w:vAlign w:val="center"/>
          </w:tcPr>
          <w:p>
            <w:pPr>
              <w:spacing w:line="360" w:lineRule="auto"/>
              <w:rPr>
                <w:rFonts w:ascii="仿宋" w:hAnsi="仿宋" w:eastAsia="仿宋"/>
                <w:sz w:val="24"/>
                <w:szCs w:val="24"/>
              </w:rPr>
            </w:pPr>
            <w:r>
              <w:rPr>
                <w:rFonts w:hint="eastAsia" w:ascii="仿宋" w:hAnsi="仿宋" w:eastAsia="仿宋"/>
                <w:sz w:val="24"/>
                <w:szCs w:val="24"/>
              </w:rPr>
              <w:t>不扣减</w:t>
            </w:r>
          </w:p>
        </w:tc>
        <w:tc>
          <w:tcPr>
            <w:tcW w:w="1132" w:type="dxa"/>
            <w:vAlign w:val="center"/>
          </w:tcPr>
          <w:p>
            <w:pPr>
              <w:spacing w:line="360" w:lineRule="auto"/>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8" w:type="dxa"/>
            <w:vAlign w:val="center"/>
          </w:tcPr>
          <w:p>
            <w:pPr>
              <w:spacing w:line="360" w:lineRule="auto"/>
              <w:rPr>
                <w:rFonts w:ascii="仿宋" w:hAnsi="仿宋" w:eastAsia="仿宋"/>
                <w:sz w:val="24"/>
                <w:szCs w:val="24"/>
              </w:rPr>
            </w:pPr>
            <w:r>
              <w:rPr>
                <w:rFonts w:hint="eastAsia" w:ascii="仿宋" w:hAnsi="仿宋" w:eastAsia="仿宋"/>
                <w:sz w:val="24"/>
                <w:szCs w:val="24"/>
              </w:rPr>
              <w:t>2</w:t>
            </w:r>
          </w:p>
        </w:tc>
        <w:tc>
          <w:tcPr>
            <w:tcW w:w="3402" w:type="dxa"/>
            <w:vAlign w:val="center"/>
          </w:tcPr>
          <w:p>
            <w:pPr>
              <w:spacing w:line="360" w:lineRule="auto"/>
              <w:rPr>
                <w:rFonts w:ascii="仿宋" w:hAnsi="仿宋" w:eastAsia="仿宋"/>
                <w:sz w:val="24"/>
                <w:szCs w:val="24"/>
              </w:rPr>
            </w:pPr>
            <w:r>
              <w:rPr>
                <w:rFonts w:hint="eastAsia" w:ascii="仿宋" w:hAnsi="仿宋" w:eastAsia="仿宋"/>
                <w:sz w:val="24"/>
                <w:szCs w:val="24"/>
              </w:rPr>
              <w:t>20%≤x＜30%</w:t>
            </w:r>
          </w:p>
        </w:tc>
        <w:tc>
          <w:tcPr>
            <w:tcW w:w="3544" w:type="dxa"/>
            <w:vAlign w:val="center"/>
          </w:tcPr>
          <w:p>
            <w:pPr>
              <w:spacing w:line="360" w:lineRule="auto"/>
              <w:rPr>
                <w:rFonts w:ascii="仿宋" w:hAnsi="仿宋" w:eastAsia="仿宋"/>
                <w:sz w:val="24"/>
                <w:szCs w:val="24"/>
              </w:rPr>
            </w:pPr>
            <w:r>
              <w:rPr>
                <w:rFonts w:hint="eastAsia" w:ascii="仿宋" w:hAnsi="仿宋" w:eastAsia="仿宋"/>
                <w:sz w:val="24"/>
                <w:szCs w:val="24"/>
              </w:rPr>
              <w:t>3%</w:t>
            </w:r>
          </w:p>
        </w:tc>
        <w:tc>
          <w:tcPr>
            <w:tcW w:w="1132" w:type="dxa"/>
            <w:vAlign w:val="center"/>
          </w:tcPr>
          <w:p>
            <w:pPr>
              <w:spacing w:line="360" w:lineRule="auto"/>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8" w:type="dxa"/>
            <w:vAlign w:val="center"/>
          </w:tcPr>
          <w:p>
            <w:pPr>
              <w:spacing w:line="360" w:lineRule="auto"/>
              <w:rPr>
                <w:rFonts w:ascii="仿宋" w:hAnsi="仿宋" w:eastAsia="仿宋"/>
                <w:sz w:val="24"/>
                <w:szCs w:val="24"/>
              </w:rPr>
            </w:pPr>
            <w:r>
              <w:rPr>
                <w:rFonts w:hint="eastAsia" w:ascii="仿宋" w:hAnsi="仿宋" w:eastAsia="仿宋"/>
                <w:sz w:val="24"/>
                <w:szCs w:val="24"/>
              </w:rPr>
              <w:t>3</w:t>
            </w:r>
          </w:p>
        </w:tc>
        <w:tc>
          <w:tcPr>
            <w:tcW w:w="3402" w:type="dxa"/>
            <w:vAlign w:val="center"/>
          </w:tcPr>
          <w:p>
            <w:pPr>
              <w:spacing w:line="360" w:lineRule="auto"/>
              <w:rPr>
                <w:rFonts w:ascii="仿宋" w:hAnsi="仿宋" w:eastAsia="仿宋"/>
                <w:sz w:val="24"/>
                <w:szCs w:val="24"/>
              </w:rPr>
            </w:pPr>
            <w:r>
              <w:rPr>
                <w:rFonts w:hint="eastAsia" w:ascii="仿宋" w:hAnsi="仿宋" w:eastAsia="仿宋"/>
                <w:sz w:val="24"/>
                <w:szCs w:val="24"/>
              </w:rPr>
              <w:t>30%≤x＜40%</w:t>
            </w:r>
          </w:p>
        </w:tc>
        <w:tc>
          <w:tcPr>
            <w:tcW w:w="3544" w:type="dxa"/>
            <w:vAlign w:val="center"/>
          </w:tcPr>
          <w:p>
            <w:pPr>
              <w:spacing w:line="360" w:lineRule="auto"/>
              <w:rPr>
                <w:rFonts w:ascii="仿宋" w:hAnsi="仿宋" w:eastAsia="仿宋"/>
                <w:sz w:val="24"/>
                <w:szCs w:val="24"/>
              </w:rPr>
            </w:pPr>
            <w:r>
              <w:rPr>
                <w:rFonts w:hint="eastAsia" w:ascii="仿宋" w:hAnsi="仿宋" w:eastAsia="仿宋"/>
                <w:sz w:val="24"/>
                <w:szCs w:val="24"/>
              </w:rPr>
              <w:t>5%</w:t>
            </w:r>
          </w:p>
        </w:tc>
        <w:tc>
          <w:tcPr>
            <w:tcW w:w="1132" w:type="dxa"/>
            <w:vAlign w:val="center"/>
          </w:tcPr>
          <w:p>
            <w:pPr>
              <w:spacing w:line="360" w:lineRule="auto"/>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8" w:type="dxa"/>
            <w:vAlign w:val="center"/>
          </w:tcPr>
          <w:p>
            <w:pPr>
              <w:spacing w:line="360" w:lineRule="auto"/>
              <w:rPr>
                <w:rFonts w:ascii="仿宋" w:hAnsi="仿宋" w:eastAsia="仿宋"/>
                <w:sz w:val="24"/>
                <w:szCs w:val="24"/>
              </w:rPr>
            </w:pPr>
            <w:r>
              <w:rPr>
                <w:rFonts w:hint="eastAsia" w:ascii="仿宋" w:hAnsi="仿宋" w:eastAsia="仿宋"/>
                <w:sz w:val="24"/>
                <w:szCs w:val="24"/>
              </w:rPr>
              <w:t>4</w:t>
            </w:r>
          </w:p>
        </w:tc>
        <w:tc>
          <w:tcPr>
            <w:tcW w:w="3402" w:type="dxa"/>
            <w:vAlign w:val="center"/>
          </w:tcPr>
          <w:p>
            <w:pPr>
              <w:spacing w:line="360" w:lineRule="auto"/>
              <w:rPr>
                <w:rFonts w:ascii="仿宋" w:hAnsi="仿宋" w:eastAsia="仿宋"/>
                <w:sz w:val="24"/>
                <w:szCs w:val="24"/>
              </w:rPr>
            </w:pPr>
            <w:r>
              <w:rPr>
                <w:rFonts w:hint="eastAsia" w:ascii="仿宋" w:hAnsi="仿宋" w:eastAsia="仿宋"/>
                <w:sz w:val="24"/>
                <w:szCs w:val="24"/>
              </w:rPr>
              <w:t>40%≤x</w:t>
            </w:r>
          </w:p>
        </w:tc>
        <w:tc>
          <w:tcPr>
            <w:tcW w:w="3544" w:type="dxa"/>
            <w:vAlign w:val="center"/>
          </w:tcPr>
          <w:p>
            <w:pPr>
              <w:spacing w:line="360" w:lineRule="auto"/>
              <w:rPr>
                <w:rFonts w:ascii="仿宋" w:hAnsi="仿宋" w:eastAsia="仿宋"/>
                <w:sz w:val="24"/>
                <w:szCs w:val="24"/>
              </w:rPr>
            </w:pPr>
            <w:r>
              <w:rPr>
                <w:rFonts w:hint="eastAsia" w:ascii="仿宋" w:hAnsi="仿宋" w:eastAsia="仿宋"/>
                <w:sz w:val="24"/>
                <w:szCs w:val="24"/>
              </w:rPr>
              <w:t>8%</w:t>
            </w:r>
          </w:p>
        </w:tc>
        <w:tc>
          <w:tcPr>
            <w:tcW w:w="1132" w:type="dxa"/>
            <w:vAlign w:val="center"/>
          </w:tcPr>
          <w:p>
            <w:pPr>
              <w:spacing w:line="360" w:lineRule="auto"/>
              <w:rPr>
                <w:rFonts w:ascii="仿宋" w:hAnsi="仿宋" w:eastAsia="仿宋"/>
                <w:sz w:val="24"/>
                <w:szCs w:val="24"/>
              </w:rPr>
            </w:pPr>
          </w:p>
        </w:tc>
      </w:tr>
    </w:tbl>
    <w:p>
      <w:pPr>
        <w:spacing w:line="360" w:lineRule="auto"/>
        <w:rPr>
          <w:rFonts w:ascii="仿宋" w:hAnsi="仿宋" w:eastAsia="仿宋"/>
          <w:sz w:val="24"/>
          <w:szCs w:val="24"/>
        </w:rPr>
      </w:pPr>
      <w:r>
        <w:rPr>
          <w:rFonts w:hint="eastAsia" w:ascii="仿宋" w:hAnsi="仿宋" w:eastAsia="仿宋"/>
          <w:sz w:val="24"/>
          <w:szCs w:val="24"/>
        </w:rPr>
        <w:t>以上第1、第2条内容同时使用。</w:t>
      </w:r>
    </w:p>
    <w:p>
      <w:pPr>
        <w:spacing w:line="360" w:lineRule="auto"/>
        <w:rPr>
          <w:rFonts w:ascii="仿宋" w:hAnsi="仿宋" w:eastAsia="仿宋"/>
          <w:bCs/>
          <w:sz w:val="24"/>
          <w:szCs w:val="24"/>
        </w:rPr>
      </w:pPr>
      <w:r>
        <w:rPr>
          <w:rFonts w:hint="eastAsia" w:ascii="仿宋" w:hAnsi="仿宋" w:eastAsia="仿宋"/>
          <w:bCs/>
          <w:sz w:val="24"/>
          <w:szCs w:val="24"/>
        </w:rPr>
        <w:t>3.结算资料清单</w:t>
      </w:r>
    </w:p>
    <w:tbl>
      <w:tblPr>
        <w:tblStyle w:val="49"/>
        <w:tblW w:w="84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245"/>
        <w:gridCol w:w="851"/>
        <w:gridCol w:w="850"/>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序号</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资料名称</w:t>
            </w:r>
          </w:p>
        </w:tc>
        <w:tc>
          <w:tcPr>
            <w:tcW w:w="851" w:type="dxa"/>
            <w:vAlign w:val="center"/>
          </w:tcPr>
          <w:p>
            <w:pPr>
              <w:spacing w:line="360" w:lineRule="auto"/>
              <w:rPr>
                <w:rFonts w:ascii="仿宋" w:hAnsi="仿宋" w:eastAsia="仿宋"/>
                <w:bCs/>
                <w:sz w:val="24"/>
                <w:szCs w:val="24"/>
              </w:rPr>
            </w:pPr>
            <w:r>
              <w:rPr>
                <w:rFonts w:hint="eastAsia" w:ascii="仿宋" w:hAnsi="仿宋" w:eastAsia="仿宋"/>
                <w:bCs/>
                <w:sz w:val="24"/>
                <w:szCs w:val="24"/>
              </w:rPr>
              <w:t>份数</w:t>
            </w:r>
          </w:p>
        </w:tc>
        <w:tc>
          <w:tcPr>
            <w:tcW w:w="850" w:type="dxa"/>
            <w:vAlign w:val="center"/>
          </w:tcPr>
          <w:p>
            <w:pPr>
              <w:spacing w:line="360" w:lineRule="auto"/>
              <w:rPr>
                <w:rFonts w:ascii="仿宋" w:hAnsi="仿宋" w:eastAsia="仿宋"/>
                <w:bCs/>
                <w:sz w:val="24"/>
                <w:szCs w:val="24"/>
              </w:rPr>
            </w:pPr>
            <w:r>
              <w:rPr>
                <w:rFonts w:hint="eastAsia" w:ascii="仿宋" w:hAnsi="仿宋" w:eastAsia="仿宋"/>
                <w:bCs/>
                <w:sz w:val="24"/>
                <w:szCs w:val="24"/>
              </w:rPr>
              <w:t>页数</w:t>
            </w:r>
          </w:p>
        </w:tc>
        <w:tc>
          <w:tcPr>
            <w:tcW w:w="823" w:type="dxa"/>
            <w:vAlign w:val="center"/>
          </w:tcPr>
          <w:p>
            <w:pPr>
              <w:spacing w:line="360" w:lineRule="auto"/>
              <w:rPr>
                <w:rFonts w:ascii="仿宋" w:hAnsi="仿宋" w:eastAsia="仿宋"/>
                <w:bCs/>
                <w:sz w:val="24"/>
                <w:szCs w:val="24"/>
              </w:rPr>
            </w:pPr>
            <w:r>
              <w:rPr>
                <w:rFonts w:hint="eastAsia" w:ascii="仿宋" w:hAnsi="仿宋" w:eastAsia="仿宋"/>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1</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施工图（蓝图）</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2</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竣工图（蓝图）</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3</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招标资料（磋商文件正本及附件、招标答疑纪要）</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4</w:t>
            </w:r>
          </w:p>
        </w:tc>
        <w:tc>
          <w:tcPr>
            <w:tcW w:w="5245" w:type="dxa"/>
            <w:vAlign w:val="center"/>
          </w:tcPr>
          <w:p>
            <w:pPr>
              <w:spacing w:line="360" w:lineRule="auto"/>
              <w:rPr>
                <w:rFonts w:ascii="仿宋" w:hAnsi="仿宋" w:eastAsia="仿宋"/>
                <w:bCs/>
                <w:sz w:val="24"/>
                <w:szCs w:val="24"/>
              </w:rPr>
            </w:pPr>
            <w:r>
              <w:rPr>
                <w:rFonts w:hint="eastAsia" w:ascii="仿宋" w:hAnsi="仿宋" w:eastAsia="仿宋"/>
                <w:sz w:val="24"/>
                <w:szCs w:val="24"/>
              </w:rPr>
              <w:t>投标资料（包括商务标和技术标）</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5</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中标通知书</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6</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施工合同及合同附件、补充协议</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7</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经批准的开、竣工报告</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8</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工期延期申请</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9</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工程联系单</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10</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工程签证单</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11</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认质认价单</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12</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工程评价书（安全评价）</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13</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设计变更单</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14</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图纸会审纪要</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15</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基础处理核定单</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16</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隐蔽工程验收资料（含电子影像资料）</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17</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经批准的施工组织设计</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18</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经批准的各专项施工方案</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19</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现场签证的工程价格调整资料</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20</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经签证认可的材料、设备采购、租赁合同</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21</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工程概预算书、标底</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22</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工程量计算式</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23</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竣工结算书（纸质版及电子版）</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24</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工程竣工验收资料</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675" w:type="dxa"/>
            <w:vAlign w:val="center"/>
          </w:tcPr>
          <w:p>
            <w:pPr>
              <w:spacing w:line="360" w:lineRule="auto"/>
              <w:rPr>
                <w:rFonts w:ascii="仿宋" w:hAnsi="仿宋" w:eastAsia="仿宋"/>
                <w:bCs/>
                <w:sz w:val="24"/>
                <w:szCs w:val="24"/>
              </w:rPr>
            </w:pPr>
            <w:r>
              <w:rPr>
                <w:rFonts w:hint="eastAsia" w:ascii="仿宋" w:hAnsi="仿宋" w:eastAsia="仿宋"/>
                <w:bCs/>
                <w:sz w:val="24"/>
                <w:szCs w:val="24"/>
              </w:rPr>
              <w:t>25</w:t>
            </w:r>
          </w:p>
        </w:tc>
        <w:tc>
          <w:tcPr>
            <w:tcW w:w="5245" w:type="dxa"/>
            <w:vAlign w:val="center"/>
          </w:tcPr>
          <w:p>
            <w:pPr>
              <w:spacing w:line="360" w:lineRule="auto"/>
              <w:rPr>
                <w:rFonts w:ascii="仿宋" w:hAnsi="仿宋" w:eastAsia="仿宋"/>
                <w:bCs/>
                <w:sz w:val="24"/>
                <w:szCs w:val="24"/>
              </w:rPr>
            </w:pPr>
            <w:r>
              <w:rPr>
                <w:rFonts w:hint="eastAsia" w:ascii="仿宋" w:hAnsi="仿宋" w:eastAsia="仿宋"/>
                <w:bCs/>
                <w:sz w:val="24"/>
                <w:szCs w:val="24"/>
              </w:rPr>
              <w:t>工程项目结算承诺书</w:t>
            </w:r>
          </w:p>
        </w:tc>
        <w:tc>
          <w:tcPr>
            <w:tcW w:w="851" w:type="dxa"/>
            <w:vAlign w:val="center"/>
          </w:tcPr>
          <w:p>
            <w:pPr>
              <w:spacing w:line="360" w:lineRule="auto"/>
              <w:rPr>
                <w:rFonts w:ascii="仿宋" w:hAnsi="仿宋" w:eastAsia="仿宋"/>
                <w:bCs/>
                <w:sz w:val="24"/>
                <w:szCs w:val="24"/>
              </w:rPr>
            </w:pPr>
          </w:p>
        </w:tc>
        <w:tc>
          <w:tcPr>
            <w:tcW w:w="850" w:type="dxa"/>
            <w:vAlign w:val="center"/>
          </w:tcPr>
          <w:p>
            <w:pPr>
              <w:spacing w:line="360" w:lineRule="auto"/>
              <w:rPr>
                <w:rFonts w:ascii="仿宋" w:hAnsi="仿宋" w:eastAsia="仿宋"/>
                <w:bCs/>
                <w:sz w:val="24"/>
                <w:szCs w:val="24"/>
              </w:rPr>
            </w:pPr>
          </w:p>
        </w:tc>
        <w:tc>
          <w:tcPr>
            <w:tcW w:w="823" w:type="dxa"/>
            <w:vAlign w:val="center"/>
          </w:tcPr>
          <w:p>
            <w:pPr>
              <w:spacing w:line="360" w:lineRule="auto"/>
              <w:rPr>
                <w:rFonts w:ascii="仿宋" w:hAnsi="仿宋" w:eastAsia="仿宋"/>
                <w:bCs/>
                <w:sz w:val="24"/>
                <w:szCs w:val="24"/>
              </w:rPr>
            </w:pPr>
          </w:p>
        </w:tc>
      </w:tr>
    </w:tbl>
    <w:p>
      <w:pPr>
        <w:spacing w:line="360" w:lineRule="auto"/>
        <w:rPr>
          <w:rFonts w:ascii="仿宋" w:hAnsi="仿宋" w:eastAsia="仿宋"/>
          <w:sz w:val="24"/>
          <w:szCs w:val="24"/>
        </w:rPr>
      </w:pPr>
      <w:r>
        <w:rPr>
          <w:rFonts w:hint="eastAsia" w:ascii="仿宋" w:hAnsi="仿宋" w:eastAsia="仿宋"/>
          <w:bCs/>
          <w:sz w:val="24"/>
          <w:szCs w:val="24"/>
        </w:rPr>
        <w:t>注：结算资料包括但不限于上述资料。</w:t>
      </w:r>
    </w:p>
    <w:p>
      <w:pPr>
        <w:rPr>
          <w:rFonts w:ascii="仿宋" w:hAnsi="仿宋" w:eastAsia="仿宋"/>
          <w:b/>
          <w:sz w:val="24"/>
          <w:szCs w:val="24"/>
        </w:rPr>
      </w:pPr>
      <w:r>
        <w:rPr>
          <w:rFonts w:hint="eastAsia" w:ascii="仿宋" w:hAnsi="仿宋" w:eastAsia="仿宋"/>
          <w:b/>
          <w:sz w:val="24"/>
          <w:szCs w:val="24"/>
        </w:rPr>
        <w:t xml:space="preserve">十一、工程移交 </w:t>
      </w:r>
    </w:p>
    <w:p>
      <w:pPr>
        <w:rPr>
          <w:rFonts w:ascii="仿宋" w:hAnsi="仿宋" w:eastAsia="仿宋"/>
          <w:sz w:val="24"/>
          <w:szCs w:val="24"/>
        </w:rPr>
      </w:pPr>
      <w:r>
        <w:rPr>
          <w:rFonts w:hint="eastAsia" w:ascii="仿宋" w:hAnsi="仿宋" w:eastAsia="仿宋"/>
          <w:sz w:val="24"/>
          <w:szCs w:val="24"/>
        </w:rPr>
        <w:t>1、承包人应在竣工验收合格后10日内撤出全部临建、施工人员、机械设备和剩余材料并做到工完料尽场清。</w:t>
      </w:r>
    </w:p>
    <w:p>
      <w:pPr>
        <w:rPr>
          <w:rFonts w:ascii="仿宋" w:hAnsi="仿宋" w:eastAsia="仿宋"/>
          <w:sz w:val="24"/>
          <w:szCs w:val="24"/>
        </w:rPr>
      </w:pPr>
      <w:r>
        <w:rPr>
          <w:rFonts w:hint="eastAsia" w:ascii="仿宋" w:hAnsi="仿宋" w:eastAsia="仿宋"/>
          <w:sz w:val="24"/>
          <w:szCs w:val="24"/>
        </w:rPr>
        <w:t>2、发包人与承包人应办理工程移交相关手续。工程在未移交发包人之前，承包人负责保管和维护。</w:t>
      </w:r>
    </w:p>
    <w:p>
      <w:pPr>
        <w:rPr>
          <w:rFonts w:ascii="仿宋" w:hAnsi="仿宋" w:eastAsia="仿宋"/>
          <w:b/>
          <w:sz w:val="24"/>
          <w:szCs w:val="24"/>
        </w:rPr>
      </w:pPr>
      <w:r>
        <w:rPr>
          <w:rFonts w:hint="eastAsia" w:ascii="仿宋" w:hAnsi="仿宋" w:eastAsia="仿宋"/>
          <w:b/>
          <w:sz w:val="24"/>
          <w:szCs w:val="24"/>
        </w:rPr>
        <w:t xml:space="preserve">十二、其他 </w:t>
      </w:r>
    </w:p>
    <w:p>
      <w:pPr>
        <w:rPr>
          <w:rFonts w:ascii="仿宋" w:hAnsi="仿宋" w:eastAsia="仿宋"/>
          <w:sz w:val="24"/>
          <w:szCs w:val="24"/>
        </w:rPr>
      </w:pPr>
      <w:r>
        <w:rPr>
          <w:rFonts w:hint="eastAsia" w:ascii="仿宋" w:hAnsi="仿宋" w:eastAsia="仿宋"/>
          <w:sz w:val="24"/>
          <w:szCs w:val="24"/>
        </w:rPr>
        <w:t xml:space="preserve">1、工程转包、分包 </w:t>
      </w:r>
    </w:p>
    <w:p>
      <w:pPr>
        <w:rPr>
          <w:rFonts w:ascii="仿宋" w:hAnsi="仿宋" w:eastAsia="仿宋"/>
          <w:sz w:val="24"/>
          <w:szCs w:val="24"/>
        </w:rPr>
      </w:pPr>
      <w:r>
        <w:rPr>
          <w:rFonts w:hint="eastAsia" w:ascii="仿宋" w:hAnsi="仿宋" w:eastAsia="仿宋"/>
          <w:sz w:val="24"/>
          <w:szCs w:val="24"/>
        </w:rPr>
        <w:t xml:space="preserve">承包人不得擅自转包工程。若承包人将施工劳务作业等非主体结构工程分包，须经得发包人书面同意。 </w:t>
      </w:r>
    </w:p>
    <w:p>
      <w:pPr>
        <w:rPr>
          <w:rFonts w:ascii="仿宋" w:hAnsi="仿宋" w:eastAsia="仿宋"/>
          <w:b/>
          <w:sz w:val="24"/>
          <w:szCs w:val="24"/>
        </w:rPr>
      </w:pPr>
      <w:r>
        <w:rPr>
          <w:rFonts w:hint="eastAsia" w:ascii="仿宋" w:hAnsi="仿宋" w:eastAsia="仿宋"/>
          <w:b/>
          <w:sz w:val="24"/>
          <w:szCs w:val="24"/>
        </w:rPr>
        <w:t xml:space="preserve">2、不可抗力  </w:t>
      </w:r>
    </w:p>
    <w:p>
      <w:pPr>
        <w:rPr>
          <w:rFonts w:ascii="仿宋" w:hAnsi="仿宋" w:eastAsia="仿宋"/>
          <w:sz w:val="24"/>
          <w:szCs w:val="24"/>
        </w:rPr>
      </w:pPr>
      <w:r>
        <w:rPr>
          <w:rFonts w:hint="eastAsia" w:ascii="仿宋" w:hAnsi="仿宋" w:eastAsia="仿宋"/>
          <w:sz w:val="24"/>
          <w:szCs w:val="24"/>
        </w:rPr>
        <w:t>双方关于不可抗力的约定：</w:t>
      </w:r>
      <w:r>
        <w:rPr>
          <w:rFonts w:hint="eastAsia" w:ascii="仿宋" w:hAnsi="仿宋" w:eastAsia="仿宋"/>
          <w:sz w:val="24"/>
          <w:szCs w:val="24"/>
          <w:u w:val="single"/>
        </w:rPr>
        <w:t>除本补充协议另有约定外按通用条款执行</w:t>
      </w:r>
      <w:r>
        <w:rPr>
          <w:rFonts w:hint="eastAsia" w:ascii="仿宋" w:hAnsi="仿宋" w:eastAsia="仿宋"/>
          <w:sz w:val="24"/>
          <w:szCs w:val="24"/>
        </w:rPr>
        <w:t xml:space="preserve">。  </w:t>
      </w:r>
    </w:p>
    <w:p>
      <w:pPr>
        <w:rPr>
          <w:rFonts w:ascii="仿宋" w:hAnsi="仿宋" w:eastAsia="仿宋"/>
          <w:b/>
          <w:sz w:val="24"/>
          <w:szCs w:val="24"/>
        </w:rPr>
      </w:pPr>
      <w:r>
        <w:rPr>
          <w:rFonts w:hint="eastAsia" w:ascii="仿宋" w:hAnsi="仿宋" w:eastAsia="仿宋"/>
          <w:b/>
          <w:sz w:val="24"/>
          <w:szCs w:val="24"/>
        </w:rPr>
        <w:t xml:space="preserve">3、合同份数 </w:t>
      </w:r>
    </w:p>
    <w:p>
      <w:pPr>
        <w:rPr>
          <w:rFonts w:ascii="仿宋" w:hAnsi="仿宋" w:eastAsia="仿宋"/>
          <w:b/>
          <w:sz w:val="24"/>
          <w:szCs w:val="24"/>
        </w:rPr>
      </w:pPr>
      <w:r>
        <w:rPr>
          <w:rFonts w:hint="eastAsia" w:ascii="仿宋" w:hAnsi="仿宋" w:eastAsia="仿宋"/>
          <w:sz w:val="24"/>
          <w:szCs w:val="24"/>
        </w:rPr>
        <w:t>双方约定本补充协议一式捌份，</w:t>
      </w:r>
      <w:r>
        <w:rPr>
          <w:rFonts w:hint="eastAsia" w:ascii="仿宋" w:hAnsi="仿宋" w:eastAsia="仿宋" w:cs="宋体"/>
          <w:sz w:val="24"/>
          <w:szCs w:val="24"/>
        </w:rPr>
        <w:t>甲方执陆份，乙方执贰份</w:t>
      </w:r>
      <w:r>
        <w:rPr>
          <w:rFonts w:hint="eastAsia" w:ascii="仿宋" w:hAnsi="仿宋" w:eastAsia="仿宋"/>
          <w:sz w:val="24"/>
          <w:szCs w:val="24"/>
        </w:rPr>
        <w:t>。</w:t>
      </w:r>
    </w:p>
    <w:p>
      <w:pPr>
        <w:rPr>
          <w:rFonts w:ascii="仿宋" w:hAnsi="仿宋" w:eastAsia="仿宋"/>
          <w:b/>
          <w:sz w:val="24"/>
          <w:szCs w:val="24"/>
        </w:rPr>
      </w:pPr>
      <w:r>
        <w:rPr>
          <w:rFonts w:hint="eastAsia" w:ascii="仿宋" w:hAnsi="仿宋" w:eastAsia="仿宋"/>
          <w:b/>
          <w:sz w:val="24"/>
          <w:szCs w:val="24"/>
        </w:rPr>
        <w:t xml:space="preserve">4、补充条款 </w:t>
      </w:r>
    </w:p>
    <w:p>
      <w:pPr>
        <w:rPr>
          <w:rFonts w:ascii="仿宋" w:hAnsi="仿宋" w:eastAsia="仿宋"/>
          <w:bCs/>
          <w:sz w:val="24"/>
          <w:szCs w:val="24"/>
        </w:rPr>
      </w:pPr>
      <w:r>
        <w:rPr>
          <w:rFonts w:hint="eastAsia" w:ascii="仿宋" w:hAnsi="仿宋" w:eastAsia="仿宋"/>
          <w:sz w:val="24"/>
          <w:szCs w:val="24"/>
        </w:rPr>
        <w:t>《建设工程施工合同》与本补充协议不一致的，以本补充协议为准。</w:t>
      </w:r>
    </w:p>
    <w:p>
      <w:pPr>
        <w:rPr>
          <w:rFonts w:ascii="仿宋" w:hAnsi="仿宋" w:eastAsia="仿宋"/>
          <w:sz w:val="24"/>
          <w:szCs w:val="24"/>
        </w:rPr>
      </w:pPr>
    </w:p>
    <w:p>
      <w:pPr>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 xml:space="preserve">发包人（公章）：                承包人（公章）：      </w:t>
      </w:r>
    </w:p>
    <w:p>
      <w:pPr>
        <w:rPr>
          <w:rFonts w:ascii="仿宋" w:hAnsi="仿宋" w:eastAsia="仿宋"/>
          <w:sz w:val="24"/>
          <w:szCs w:val="24"/>
        </w:rPr>
      </w:pPr>
      <w:r>
        <w:rPr>
          <w:rFonts w:hint="eastAsia" w:ascii="仿宋" w:hAnsi="仿宋" w:eastAsia="仿宋"/>
          <w:sz w:val="24"/>
          <w:szCs w:val="24"/>
        </w:rPr>
        <w:t xml:space="preserve"> </w:t>
      </w:r>
    </w:p>
    <w:p>
      <w:pPr>
        <w:rPr>
          <w:rFonts w:ascii="仿宋" w:hAnsi="仿宋" w:eastAsia="仿宋"/>
          <w:sz w:val="24"/>
          <w:szCs w:val="24"/>
        </w:rPr>
      </w:pPr>
      <w:r>
        <w:rPr>
          <w:rFonts w:hint="eastAsia" w:ascii="仿宋" w:hAnsi="仿宋" w:eastAsia="仿宋"/>
          <w:sz w:val="24"/>
          <w:szCs w:val="24"/>
        </w:rPr>
        <w:t>法定代表人：                    法定代表人：</w:t>
      </w:r>
    </w:p>
    <w:p>
      <w:pPr>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委托代理人：                    委托代理人：</w:t>
      </w:r>
    </w:p>
    <w:p>
      <w:pPr>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日期：     年   月   日         日期：     年   月   日</w:t>
      </w:r>
    </w:p>
    <w:p>
      <w:pPr>
        <w:rPr>
          <w:rFonts w:ascii="宋体" w:hAnsi="宋体"/>
          <w:bCs/>
          <w:szCs w:val="21"/>
        </w:rPr>
      </w:pPr>
    </w:p>
    <w:p>
      <w:pPr>
        <w:rPr>
          <w:rFonts w:ascii="宋体" w:hAnsi="宋体"/>
          <w:bCs/>
          <w:szCs w:val="21"/>
        </w:rPr>
      </w:pPr>
    </w:p>
    <w:p>
      <w:pPr>
        <w:rPr>
          <w:rFonts w:ascii="宋体" w:hAnsi="宋体"/>
          <w:bCs/>
          <w:szCs w:val="21"/>
        </w:rPr>
      </w:pPr>
    </w:p>
    <w:p>
      <w:pPr>
        <w:rPr>
          <w:rFonts w:ascii="宋体" w:hAnsi="宋体"/>
          <w:bCs/>
          <w:szCs w:val="21"/>
        </w:rPr>
      </w:pPr>
    </w:p>
    <w:p>
      <w:pPr>
        <w:rPr>
          <w:rFonts w:ascii="宋体" w:hAnsi="宋体"/>
          <w:bCs/>
          <w:szCs w:val="21"/>
        </w:rPr>
      </w:pPr>
    </w:p>
    <w:p>
      <w:pPr>
        <w:rPr>
          <w:rFonts w:ascii="宋体" w:hAnsi="宋体"/>
          <w:bCs/>
          <w:szCs w:val="21"/>
        </w:rPr>
      </w:pPr>
    </w:p>
    <w:p>
      <w:pPr>
        <w:rPr>
          <w:rFonts w:ascii="宋体" w:hAnsi="宋体"/>
          <w:bCs/>
          <w:szCs w:val="21"/>
        </w:rPr>
      </w:pPr>
    </w:p>
    <w:p>
      <w:pPr>
        <w:rPr>
          <w:rFonts w:ascii="宋体" w:hAnsi="宋体"/>
          <w:bCs/>
          <w:szCs w:val="21"/>
        </w:rPr>
      </w:pPr>
    </w:p>
    <w:p>
      <w:bookmarkStart w:id="618" w:name="_Toc511919143"/>
    </w:p>
    <w:p>
      <w:pPr>
        <w:rPr>
          <w:rFonts w:ascii="宋体" w:hAnsi="宋体"/>
          <w:b/>
          <w:bCs/>
          <w:sz w:val="24"/>
          <w:szCs w:val="24"/>
        </w:rPr>
      </w:pPr>
    </w:p>
    <w:p/>
    <w:p/>
    <w:p/>
    <w:p/>
    <w:p/>
    <w:p/>
    <w:p/>
    <w:p/>
    <w:p/>
    <w:p/>
    <w:p/>
    <w:p/>
    <w:p/>
    <w:p/>
    <w:p/>
    <w:p/>
    <w:p/>
    <w:p/>
    <w:p/>
    <w:p/>
    <w:p/>
    <w:p/>
    <w:p/>
    <w:p/>
    <w:p/>
    <w:p/>
    <w:p>
      <w:pPr>
        <w:rPr>
          <w:rFonts w:ascii="宋体" w:hAnsi="宋体"/>
          <w:sz w:val="24"/>
          <w:szCs w:val="24"/>
        </w:rPr>
      </w:pPr>
      <w:r>
        <w:rPr>
          <w:rFonts w:hint="eastAsia" w:ascii="宋体" w:hAnsi="宋体"/>
          <w:bCs/>
          <w:sz w:val="24"/>
          <w:szCs w:val="24"/>
        </w:rPr>
        <w:t>附件3</w:t>
      </w:r>
      <w:r>
        <w:rPr>
          <w:rFonts w:hint="eastAsia" w:ascii="宋体" w:hAnsi="宋体"/>
          <w:sz w:val="24"/>
          <w:szCs w:val="24"/>
        </w:rPr>
        <w:t>：</w:t>
      </w:r>
      <w:r>
        <w:rPr>
          <w:rFonts w:hint="eastAsia" w:ascii="宋体" w:hAnsi="宋体" w:cs="宋体"/>
          <w:bCs/>
          <w:sz w:val="24"/>
          <w:szCs w:val="24"/>
        </w:rPr>
        <w:t>廉洁协议书</w:t>
      </w:r>
      <w:bookmarkEnd w:id="618"/>
    </w:p>
    <w:p>
      <w:pPr>
        <w:spacing w:line="360" w:lineRule="auto"/>
        <w:ind w:firstLine="646" w:firstLineChars="202"/>
        <w:jc w:val="center"/>
        <w:rPr>
          <w:rFonts w:ascii="宋体" w:hAnsi="宋体" w:cs="宋体"/>
          <w:bCs/>
          <w:sz w:val="32"/>
          <w:szCs w:val="32"/>
        </w:rPr>
      </w:pPr>
    </w:p>
    <w:p>
      <w:pPr>
        <w:spacing w:line="360" w:lineRule="auto"/>
        <w:ind w:firstLine="646" w:firstLineChars="202"/>
        <w:jc w:val="center"/>
        <w:rPr>
          <w:rFonts w:ascii="宋体" w:hAnsi="宋体" w:cs="宋体"/>
          <w:bCs/>
          <w:sz w:val="32"/>
          <w:szCs w:val="32"/>
        </w:rPr>
      </w:pPr>
      <w:r>
        <w:rPr>
          <w:rFonts w:hint="eastAsia" w:ascii="宋体" w:hAnsi="宋体" w:cs="宋体"/>
          <w:bCs/>
          <w:sz w:val="32"/>
          <w:szCs w:val="32"/>
        </w:rPr>
        <w:t>廉洁协议书</w:t>
      </w:r>
    </w:p>
    <w:p>
      <w:pPr>
        <w:overflowPunct w:val="0"/>
        <w:spacing w:line="360" w:lineRule="auto"/>
        <w:ind w:firstLine="487" w:firstLineChars="202"/>
        <w:rPr>
          <w:rFonts w:ascii="仿宋" w:hAnsi="仿宋" w:eastAsia="仿宋" w:cs="宋体"/>
          <w:b/>
          <w:bCs/>
          <w:sz w:val="24"/>
          <w:szCs w:val="24"/>
        </w:rPr>
      </w:pPr>
      <w:r>
        <w:rPr>
          <w:rFonts w:hint="eastAsia" w:ascii="仿宋" w:hAnsi="仿宋" w:eastAsia="仿宋" w:cs="宋体"/>
          <w:b/>
          <w:bCs/>
          <w:sz w:val="24"/>
          <w:szCs w:val="24"/>
        </w:rPr>
        <w:t>甲方（发包人）：</w:t>
      </w:r>
    </w:p>
    <w:p>
      <w:pPr>
        <w:overflowPunct w:val="0"/>
        <w:spacing w:line="360" w:lineRule="auto"/>
        <w:ind w:firstLine="487" w:firstLineChars="202"/>
        <w:rPr>
          <w:rFonts w:ascii="仿宋" w:hAnsi="仿宋" w:eastAsia="仿宋" w:cs="宋体"/>
          <w:b/>
          <w:bCs/>
          <w:sz w:val="24"/>
          <w:szCs w:val="24"/>
        </w:rPr>
      </w:pPr>
      <w:r>
        <w:rPr>
          <w:rFonts w:hint="eastAsia" w:ascii="仿宋" w:hAnsi="仿宋" w:eastAsia="仿宋" w:cs="宋体"/>
          <w:b/>
          <w:bCs/>
          <w:sz w:val="24"/>
          <w:szCs w:val="24"/>
        </w:rPr>
        <w:t>乙方（承包人）：</w:t>
      </w:r>
    </w:p>
    <w:p>
      <w:pPr>
        <w:overflowPunct w:val="0"/>
        <w:spacing w:line="360" w:lineRule="auto"/>
        <w:ind w:firstLine="487" w:firstLineChars="202"/>
        <w:rPr>
          <w:rFonts w:ascii="仿宋" w:hAnsi="仿宋" w:eastAsia="仿宋" w:cs="宋体"/>
          <w:sz w:val="24"/>
          <w:szCs w:val="24"/>
        </w:rPr>
      </w:pPr>
      <w:r>
        <w:rPr>
          <w:rFonts w:hint="eastAsia" w:ascii="仿宋" w:hAnsi="仿宋" w:eastAsia="仿宋" w:cs="宋体"/>
          <w:b/>
          <w:bCs/>
          <w:sz w:val="24"/>
          <w:szCs w:val="24"/>
        </w:rPr>
        <w:t>工程项目名称：</w:t>
      </w:r>
    </w:p>
    <w:p>
      <w:pPr>
        <w:overflowPunct w:val="0"/>
        <w:spacing w:line="360" w:lineRule="auto"/>
        <w:ind w:firstLine="487" w:firstLineChars="202"/>
        <w:rPr>
          <w:rFonts w:ascii="仿宋" w:hAnsi="仿宋" w:eastAsia="仿宋" w:cs="宋体"/>
          <w:sz w:val="24"/>
          <w:szCs w:val="24"/>
        </w:rPr>
      </w:pPr>
      <w:r>
        <w:rPr>
          <w:rFonts w:hint="eastAsia" w:ascii="仿宋" w:hAnsi="仿宋" w:eastAsia="仿宋" w:cs="宋体"/>
          <w:b/>
          <w:bCs/>
          <w:sz w:val="24"/>
          <w:szCs w:val="24"/>
        </w:rPr>
        <w:t>工程项目地址</w:t>
      </w:r>
      <w:r>
        <w:rPr>
          <w:rFonts w:hint="eastAsia" w:ascii="仿宋" w:hAnsi="仿宋" w:eastAsia="仿宋" w:cs="宋体"/>
          <w:sz w:val="24"/>
          <w:szCs w:val="24"/>
        </w:rPr>
        <w:t>：</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为加强廉洁建设，规范承发包双方的活动，防止发生各种谋取不正当利益的违法违纪行为，保护当事人的合法权益，根据有关规定，由甲方与乙方订立本协议书。</w:t>
      </w:r>
    </w:p>
    <w:p>
      <w:pPr>
        <w:overflowPunct w:val="0"/>
        <w:spacing w:line="360" w:lineRule="auto"/>
        <w:ind w:firstLine="487" w:firstLineChars="202"/>
        <w:rPr>
          <w:rFonts w:ascii="仿宋" w:hAnsi="仿宋" w:eastAsia="仿宋" w:cs="宋体"/>
          <w:b/>
          <w:sz w:val="24"/>
          <w:szCs w:val="24"/>
        </w:rPr>
      </w:pPr>
      <w:r>
        <w:rPr>
          <w:rFonts w:hint="eastAsia" w:ascii="仿宋" w:hAnsi="仿宋" w:eastAsia="仿宋" w:cs="宋体"/>
          <w:b/>
          <w:sz w:val="24"/>
          <w:szCs w:val="24"/>
        </w:rPr>
        <w:t>第一条  甲乙双方责任</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（一）严格遵守国家法律法规和有关规定。</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（二）严格执行一切合同文件，自觉按合同办事。</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（三）双方的业务活动坚持公平、公开、公正和诚信的原则（法律法规另有规定除外），不得损害国家、集体和对方利益，不得违反工程建设管理规章制度。</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（四）建立健全廉洁制度，开展廉洁教育，设立廉洁告示牌，公布举报电话，监督并认真查处违法违纪行为。</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（五）发现对方在业务活动中有违反廉洁建设规定的行为，应及时给予提醒和纠正。</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（六）发现对方严重违反廉洁建设的行为，应向其上级部门或纪检、监察等有关机关举报。影响合同履行的，可按合同中关于合同解除的约定处理。</w:t>
      </w:r>
    </w:p>
    <w:p>
      <w:pPr>
        <w:overflowPunct w:val="0"/>
        <w:spacing w:line="360" w:lineRule="auto"/>
        <w:ind w:firstLine="487" w:firstLineChars="202"/>
        <w:rPr>
          <w:rFonts w:ascii="仿宋" w:hAnsi="仿宋" w:eastAsia="仿宋" w:cs="宋体"/>
          <w:b/>
          <w:sz w:val="24"/>
          <w:szCs w:val="24"/>
        </w:rPr>
      </w:pPr>
      <w:r>
        <w:rPr>
          <w:rFonts w:hint="eastAsia" w:ascii="仿宋" w:hAnsi="仿宋" w:eastAsia="仿宋" w:cs="宋体"/>
          <w:b/>
          <w:sz w:val="24"/>
          <w:szCs w:val="24"/>
        </w:rPr>
        <w:t>第二条  甲方责任</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甲方作为工程项目的建设单位，全面负责工程建设的进度、质量和资金管理，认真履行合同规定的甲方责任。</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（三）甲方人员不得参加乙方安排的宴请（工作餐除外）和娱乐活动；不得接受乙方提供的通讯工具、交通工具和高档办公用品等。</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（四）甲方人员不得要求或者接受乙方为其住房装修、婚丧嫁娶活动、配偶子女的工作等安排提方便。</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（五）甲方人员及其配偶、子女等亲友不得从事与乙方有关的工程材料设备供应、工程分包、劳务等经济活动。</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（六）甲方人员不得以任何理由向乙方推荐分包单位或推销材料，不得要求乙方购买合同约定以外的材料和设备。</w:t>
      </w:r>
    </w:p>
    <w:p>
      <w:pPr>
        <w:overflowPunct w:val="0"/>
        <w:spacing w:line="360" w:lineRule="auto"/>
        <w:rPr>
          <w:rFonts w:ascii="仿宋" w:hAnsi="仿宋" w:eastAsia="仿宋" w:cs="宋体"/>
          <w:b/>
          <w:sz w:val="24"/>
          <w:szCs w:val="24"/>
        </w:rPr>
      </w:pPr>
      <w:r>
        <w:rPr>
          <w:rFonts w:hint="eastAsia" w:ascii="仿宋" w:hAnsi="仿宋" w:eastAsia="仿宋" w:cs="宋体"/>
          <w:b/>
          <w:sz w:val="24"/>
          <w:szCs w:val="24"/>
        </w:rPr>
        <w:t>第三条 乙方责任</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（一）乙方作为工程项目的施工责任主体，严格执行工程建设法律、法规和强制性标准与规范，依照合同负责承担工程建设的进度、质量、资金控制。</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（三）乙方不得以任何理由安排甲方人员参加宴请（工作餐除外）及娱乐活动，提供通讯工具、交通工具、和高档办公用品。</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（四）乙方不向甲方人员的住房装修、婚丧嫁娶活动、配偶子女工作等安排提供便利。</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（五）乙方不接受甲方人员及其配偶、子女等亲友从事或明示、暗示干涉工程材料设备供应、工程分包、劳务等经济活动的要求。</w:t>
      </w:r>
    </w:p>
    <w:p>
      <w:pPr>
        <w:overflowPunct w:val="0"/>
        <w:spacing w:line="360" w:lineRule="auto"/>
        <w:rPr>
          <w:rFonts w:ascii="仿宋" w:hAnsi="仿宋" w:eastAsia="仿宋" w:cs="宋体"/>
          <w:b/>
          <w:sz w:val="24"/>
          <w:szCs w:val="24"/>
        </w:rPr>
      </w:pPr>
      <w:r>
        <w:rPr>
          <w:rFonts w:hint="eastAsia" w:ascii="仿宋" w:hAnsi="仿宋" w:eastAsia="仿宋" w:cs="宋体"/>
          <w:b/>
          <w:sz w:val="24"/>
          <w:szCs w:val="24"/>
        </w:rPr>
        <w:t>第四条  违约责任</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（一）甲方人员违反本协议第一条和第二条规定的，按照管理权限，依据有关法律和规定给予党纪、政纪处分或组织处理，涉嫌犯罪的，移交司法机关追究刑事责任；给乙方造成经济损失的，应予赔偿。</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二）乙方人员违反本协议第一条和第三条规定的，按照管理权限，依据有关法律和规定给予党纪、政纪处分或组织处理，涉嫌犯罪的，移交司法机关追究刑事责任；工程在实施过程中，发生不廉洁行为，由乙方承担全部责任，并接受甲方的经济处罚，给甲方造成经济损失的，应予全额赔偿。</w:t>
      </w:r>
    </w:p>
    <w:p>
      <w:pPr>
        <w:overflowPunct w:val="0"/>
        <w:spacing w:line="360" w:lineRule="auto"/>
        <w:rPr>
          <w:rFonts w:ascii="仿宋" w:hAnsi="仿宋" w:eastAsia="仿宋" w:cs="宋体"/>
          <w:b/>
          <w:sz w:val="24"/>
          <w:szCs w:val="24"/>
        </w:rPr>
      </w:pPr>
      <w:r>
        <w:rPr>
          <w:rFonts w:hint="eastAsia" w:ascii="仿宋" w:hAnsi="仿宋" w:eastAsia="仿宋" w:cs="宋体"/>
          <w:b/>
          <w:sz w:val="24"/>
          <w:szCs w:val="24"/>
        </w:rPr>
        <w:t>第五条 协议生效</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本协议的有效期，自双方签署之日起至该工程竣工验收合格之日止。</w:t>
      </w:r>
    </w:p>
    <w:p>
      <w:pPr>
        <w:overflowPunct w:val="0"/>
        <w:spacing w:line="360" w:lineRule="auto"/>
        <w:rPr>
          <w:rFonts w:ascii="仿宋" w:hAnsi="仿宋" w:eastAsia="仿宋" w:cs="宋体"/>
          <w:b/>
          <w:sz w:val="24"/>
          <w:szCs w:val="24"/>
        </w:rPr>
      </w:pPr>
      <w:r>
        <w:rPr>
          <w:rFonts w:hint="eastAsia" w:ascii="仿宋" w:hAnsi="仿宋" w:eastAsia="仿宋" w:cs="宋体"/>
          <w:b/>
          <w:sz w:val="24"/>
          <w:szCs w:val="24"/>
        </w:rPr>
        <w:t>第六条 协议法律效力</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本协议书作为工程施工合同的附件，与施工合同具有同等的法律效力，经双方签署后生效。</w:t>
      </w:r>
    </w:p>
    <w:p>
      <w:pPr>
        <w:overflowPunct w:val="0"/>
        <w:spacing w:line="360" w:lineRule="auto"/>
        <w:rPr>
          <w:rFonts w:ascii="仿宋" w:hAnsi="仿宋" w:eastAsia="仿宋" w:cs="宋体"/>
          <w:b/>
          <w:sz w:val="24"/>
          <w:szCs w:val="24"/>
        </w:rPr>
      </w:pPr>
      <w:r>
        <w:rPr>
          <w:rFonts w:hint="eastAsia" w:ascii="仿宋" w:hAnsi="仿宋" w:eastAsia="仿宋" w:cs="宋体"/>
          <w:b/>
          <w:sz w:val="24"/>
          <w:szCs w:val="24"/>
        </w:rPr>
        <w:t>第七条 协议份数</w:t>
      </w: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本协议一式捌份，甲方执陆份，乙方执贰份。在签订后与工程建设合同一并送工程所在地建设行政主管部门或其指定（委托）的部门（机构）备案一份。</w:t>
      </w:r>
    </w:p>
    <w:p>
      <w:pPr>
        <w:overflowPunct w:val="0"/>
        <w:spacing w:line="360" w:lineRule="auto"/>
        <w:ind w:firstLine="484" w:firstLineChars="202"/>
        <w:rPr>
          <w:rFonts w:ascii="仿宋" w:hAnsi="仿宋" w:eastAsia="仿宋" w:cs="宋体"/>
          <w:sz w:val="24"/>
          <w:szCs w:val="24"/>
        </w:rPr>
      </w:pP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甲方:(公章):                         乙方:(公章):</w:t>
      </w:r>
    </w:p>
    <w:p>
      <w:pPr>
        <w:overflowPunct w:val="0"/>
        <w:spacing w:line="360" w:lineRule="auto"/>
        <w:rPr>
          <w:rFonts w:ascii="仿宋" w:hAnsi="仿宋" w:eastAsia="仿宋" w:cs="宋体"/>
          <w:sz w:val="24"/>
          <w:szCs w:val="24"/>
        </w:rPr>
      </w:pPr>
      <w:r>
        <w:rPr>
          <w:rFonts w:hint="eastAsia" w:ascii="仿宋" w:hAnsi="仿宋" w:eastAsia="仿宋" w:cs="宋体"/>
          <w:sz w:val="24"/>
          <w:szCs w:val="24"/>
        </w:rPr>
        <w:t xml:space="preserve">    法定代表人：                         法定代表人：</w:t>
      </w:r>
    </w:p>
    <w:p>
      <w:pPr>
        <w:overflowPunct w:val="0"/>
        <w:spacing w:line="360" w:lineRule="auto"/>
        <w:rPr>
          <w:rFonts w:ascii="仿宋" w:hAnsi="仿宋" w:eastAsia="仿宋" w:cs="宋体"/>
          <w:sz w:val="24"/>
          <w:szCs w:val="24"/>
        </w:rPr>
      </w:pPr>
      <w:r>
        <w:rPr>
          <w:rFonts w:hint="eastAsia" w:ascii="仿宋" w:hAnsi="仿宋" w:eastAsia="仿宋" w:cs="宋体"/>
          <w:sz w:val="24"/>
          <w:szCs w:val="24"/>
        </w:rPr>
        <w:t xml:space="preserve">    委托代理人：                         委托代理人：</w:t>
      </w:r>
    </w:p>
    <w:p>
      <w:pPr>
        <w:overflowPunct w:val="0"/>
        <w:spacing w:line="360" w:lineRule="auto"/>
        <w:rPr>
          <w:rFonts w:ascii="仿宋" w:hAnsi="仿宋" w:eastAsia="仿宋" w:cs="宋体"/>
          <w:sz w:val="24"/>
          <w:szCs w:val="24"/>
        </w:rPr>
      </w:pPr>
    </w:p>
    <w:p>
      <w:pPr>
        <w:overflowPunct w:val="0"/>
        <w:spacing w:line="360" w:lineRule="auto"/>
        <w:rPr>
          <w:rFonts w:ascii="仿宋" w:hAnsi="仿宋" w:eastAsia="仿宋"/>
          <w:sz w:val="24"/>
          <w:szCs w:val="24"/>
        </w:rPr>
      </w:pPr>
      <w:r>
        <w:rPr>
          <w:rFonts w:hint="eastAsia" w:ascii="仿宋" w:hAnsi="仿宋" w:eastAsia="仿宋" w:cs="宋体"/>
          <w:sz w:val="24"/>
          <w:szCs w:val="24"/>
        </w:rPr>
        <w:t xml:space="preserve">    </w:t>
      </w:r>
      <w:r>
        <w:rPr>
          <w:rFonts w:hint="eastAsia" w:ascii="仿宋" w:hAnsi="仿宋" w:eastAsia="仿宋"/>
          <w:sz w:val="24"/>
          <w:szCs w:val="24"/>
        </w:rPr>
        <w:t>日期：   年   月   日                日期：   年   月   日</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beforeLines="50" w:afterLines="50" w:line="440" w:lineRule="exact"/>
        <w:rPr>
          <w:rFonts w:ascii="宋体" w:hAnsi="宋体"/>
          <w:color w:val="000000"/>
          <w:szCs w:val="21"/>
        </w:rPr>
      </w:pPr>
    </w:p>
    <w:p>
      <w:pPr>
        <w:spacing w:line="44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rPr>
          <w:rFonts w:ascii="宋体" w:hAnsi="宋体" w:cs="仿宋"/>
          <w:sz w:val="24"/>
          <w:szCs w:val="24"/>
        </w:rPr>
      </w:pPr>
      <w:r>
        <w:rPr>
          <w:rFonts w:hint="eastAsia" w:ascii="宋体" w:hAnsi="宋体"/>
          <w:color w:val="000000"/>
          <w:szCs w:val="21"/>
        </w:rPr>
        <w:br w:type="page"/>
      </w:r>
      <w:bookmarkStart w:id="619" w:name="_Toc511919145"/>
      <w:r>
        <w:rPr>
          <w:rFonts w:hint="eastAsia" w:ascii="宋体" w:hAnsi="宋体" w:cs="仿宋"/>
          <w:sz w:val="24"/>
          <w:szCs w:val="24"/>
        </w:rPr>
        <w:t>附件5：安全生产协议书</w:t>
      </w:r>
      <w:bookmarkEnd w:id="619"/>
    </w:p>
    <w:p>
      <w:pPr>
        <w:jc w:val="center"/>
        <w:rPr>
          <w:rFonts w:ascii="宋体" w:hAnsi="宋体"/>
          <w:color w:val="000000"/>
          <w:sz w:val="44"/>
          <w:szCs w:val="44"/>
        </w:rPr>
      </w:pPr>
      <w:r>
        <w:rPr>
          <w:rFonts w:hint="eastAsia" w:ascii="宋体" w:hAnsi="宋体" w:cs="仿宋"/>
          <w:sz w:val="44"/>
          <w:szCs w:val="44"/>
        </w:rPr>
        <w:t>安全生产协议书</w:t>
      </w:r>
    </w:p>
    <w:p>
      <w:pPr>
        <w:overflowPunct w:val="0"/>
        <w:spacing w:line="360" w:lineRule="auto"/>
        <w:ind w:firstLine="487" w:firstLineChars="202"/>
        <w:rPr>
          <w:rFonts w:ascii="仿宋" w:hAnsi="仿宋" w:eastAsia="仿宋" w:cs="宋体"/>
          <w:b/>
          <w:bCs/>
          <w:sz w:val="24"/>
          <w:szCs w:val="24"/>
        </w:rPr>
      </w:pPr>
      <w:r>
        <w:rPr>
          <w:rFonts w:hint="eastAsia" w:ascii="仿宋" w:hAnsi="仿宋" w:eastAsia="仿宋" w:cs="宋体"/>
          <w:b/>
          <w:bCs/>
          <w:sz w:val="24"/>
          <w:szCs w:val="24"/>
        </w:rPr>
        <w:t>甲方（发包人）：</w:t>
      </w:r>
    </w:p>
    <w:p>
      <w:pPr>
        <w:overflowPunct w:val="0"/>
        <w:spacing w:line="360" w:lineRule="auto"/>
        <w:ind w:firstLine="487" w:firstLineChars="202"/>
        <w:rPr>
          <w:rFonts w:ascii="仿宋" w:hAnsi="仿宋" w:eastAsia="仿宋" w:cs="宋体"/>
          <w:b/>
          <w:bCs/>
          <w:sz w:val="24"/>
          <w:szCs w:val="24"/>
        </w:rPr>
      </w:pPr>
      <w:r>
        <w:rPr>
          <w:rFonts w:hint="eastAsia" w:ascii="仿宋" w:hAnsi="仿宋" w:eastAsia="仿宋" w:cs="宋体"/>
          <w:b/>
          <w:bCs/>
          <w:sz w:val="24"/>
          <w:szCs w:val="24"/>
        </w:rPr>
        <w:t>乙方（承包人）：</w:t>
      </w:r>
    </w:p>
    <w:p>
      <w:pPr>
        <w:overflowPunct w:val="0"/>
        <w:spacing w:line="360" w:lineRule="auto"/>
        <w:ind w:firstLine="487" w:firstLineChars="202"/>
        <w:rPr>
          <w:rFonts w:ascii="仿宋" w:hAnsi="仿宋" w:eastAsia="仿宋" w:cs="宋体"/>
          <w:sz w:val="24"/>
          <w:szCs w:val="24"/>
        </w:rPr>
      </w:pPr>
      <w:r>
        <w:rPr>
          <w:rFonts w:hint="eastAsia" w:ascii="仿宋" w:hAnsi="仿宋" w:eastAsia="仿宋" w:cs="宋体"/>
          <w:b/>
          <w:bCs/>
          <w:sz w:val="24"/>
          <w:szCs w:val="24"/>
        </w:rPr>
        <w:t>工程项目名称：</w:t>
      </w:r>
    </w:p>
    <w:p>
      <w:pPr>
        <w:overflowPunct w:val="0"/>
        <w:spacing w:line="360" w:lineRule="auto"/>
        <w:ind w:firstLine="487" w:firstLineChars="202"/>
        <w:rPr>
          <w:rFonts w:ascii="仿宋" w:hAnsi="仿宋" w:eastAsia="仿宋" w:cs="宋体"/>
          <w:sz w:val="24"/>
          <w:szCs w:val="24"/>
        </w:rPr>
      </w:pPr>
      <w:r>
        <w:rPr>
          <w:rFonts w:hint="eastAsia" w:ascii="仿宋" w:hAnsi="仿宋" w:eastAsia="仿宋" w:cs="宋体"/>
          <w:b/>
          <w:bCs/>
          <w:sz w:val="24"/>
          <w:szCs w:val="24"/>
        </w:rPr>
        <w:t>工程项目地址</w:t>
      </w:r>
      <w:r>
        <w:rPr>
          <w:rFonts w:hint="eastAsia" w:ascii="仿宋" w:hAnsi="仿宋" w:eastAsia="仿宋" w:cs="宋体"/>
          <w:sz w:val="24"/>
          <w:szCs w:val="24"/>
        </w:rPr>
        <w:t>：</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为确保建设工程在施工中人身、设备的安全，依据《中华人民共和国安全生产法》、《建筑法》等法律、法规、规定，明确发、承包方安全责任，确保施工安全，保证员工和其他所有雇员在工程建设过程中人身健康安全，预防发生各类施工安全事故，经双方协商，发、承包双方自愿签订本协议。</w:t>
      </w:r>
    </w:p>
    <w:p>
      <w:pPr>
        <w:overflowPunct w:val="0"/>
        <w:spacing w:line="360" w:lineRule="auto"/>
        <w:ind w:firstLine="482" w:firstLineChars="200"/>
        <w:rPr>
          <w:rFonts w:ascii="仿宋" w:hAnsi="仿宋" w:eastAsia="仿宋"/>
          <w:b/>
          <w:sz w:val="24"/>
          <w:szCs w:val="24"/>
        </w:rPr>
      </w:pPr>
      <w:r>
        <w:rPr>
          <w:rFonts w:hint="eastAsia" w:ascii="仿宋" w:hAnsi="仿宋" w:eastAsia="仿宋" w:cs="仿宋_GB2312"/>
          <w:b/>
          <w:color w:val="000000"/>
          <w:sz w:val="24"/>
          <w:szCs w:val="24"/>
        </w:rPr>
        <w:t>一、工程名称：</w:t>
      </w:r>
      <w:r>
        <w:rPr>
          <w:rFonts w:hint="eastAsia" w:ascii="仿宋" w:hAnsi="仿宋" w:eastAsia="仿宋"/>
          <w:sz w:val="24"/>
          <w:szCs w:val="24"/>
          <w:u w:val="single"/>
        </w:rPr>
        <w:t xml:space="preserve">                                       </w:t>
      </w:r>
    </w:p>
    <w:p>
      <w:pPr>
        <w:overflowPunct w:val="0"/>
        <w:spacing w:line="360" w:lineRule="auto"/>
        <w:ind w:firstLine="482" w:firstLineChars="200"/>
        <w:rPr>
          <w:rFonts w:ascii="仿宋" w:hAnsi="仿宋" w:eastAsia="仿宋" w:cs="仿宋_GB2312"/>
          <w:color w:val="000000"/>
          <w:sz w:val="24"/>
          <w:szCs w:val="24"/>
        </w:rPr>
      </w:pPr>
      <w:r>
        <w:rPr>
          <w:rFonts w:hint="eastAsia" w:ascii="仿宋" w:hAnsi="仿宋" w:eastAsia="仿宋" w:cs="仿宋_GB2312"/>
          <w:b/>
          <w:color w:val="000000"/>
          <w:sz w:val="24"/>
          <w:szCs w:val="24"/>
        </w:rPr>
        <w:t>二、工程地址：</w:t>
      </w:r>
      <w:r>
        <w:rPr>
          <w:rFonts w:hint="eastAsia" w:ascii="仿宋" w:hAnsi="仿宋" w:eastAsia="仿宋"/>
          <w:sz w:val="24"/>
          <w:szCs w:val="24"/>
          <w:u w:val="single"/>
        </w:rPr>
        <w:t xml:space="preserve">                                       </w:t>
      </w:r>
      <w:r>
        <w:rPr>
          <w:rFonts w:hint="eastAsia" w:ascii="仿宋" w:hAnsi="仿宋" w:eastAsia="仿宋" w:cs="仿宋_GB2312"/>
          <w:color w:val="000000"/>
          <w:sz w:val="24"/>
          <w:szCs w:val="24"/>
        </w:rPr>
        <w:t xml:space="preserve">                            </w:t>
      </w:r>
    </w:p>
    <w:p>
      <w:pPr>
        <w:overflowPunct w:val="0"/>
        <w:spacing w:line="360" w:lineRule="auto"/>
        <w:ind w:firstLine="482" w:firstLineChars="200"/>
        <w:rPr>
          <w:rFonts w:ascii="仿宋" w:hAnsi="仿宋" w:eastAsia="仿宋" w:cs="仿宋_GB2312"/>
          <w:color w:val="000000"/>
          <w:sz w:val="24"/>
          <w:szCs w:val="24"/>
        </w:rPr>
      </w:pPr>
      <w:r>
        <w:rPr>
          <w:rFonts w:hint="eastAsia" w:ascii="仿宋" w:hAnsi="仿宋" w:eastAsia="仿宋" w:cs="仿宋_GB2312"/>
          <w:b/>
          <w:color w:val="000000"/>
          <w:sz w:val="24"/>
          <w:szCs w:val="24"/>
        </w:rPr>
        <w:t>三、工程范围：</w:t>
      </w:r>
      <w:r>
        <w:rPr>
          <w:rFonts w:hint="eastAsia" w:ascii="仿宋" w:hAnsi="仿宋" w:eastAsia="仿宋" w:cs="仿宋_GB2312"/>
          <w:color w:val="000000"/>
          <w:sz w:val="24"/>
          <w:szCs w:val="24"/>
          <w:u w:val="single"/>
        </w:rPr>
        <w:t xml:space="preserve">                                       </w:t>
      </w:r>
    </w:p>
    <w:p>
      <w:pPr>
        <w:overflowPunct w:val="0"/>
        <w:spacing w:line="360" w:lineRule="auto"/>
        <w:ind w:firstLine="482" w:firstLineChars="200"/>
        <w:rPr>
          <w:rFonts w:ascii="仿宋" w:hAnsi="仿宋" w:eastAsia="仿宋" w:cs="仿宋_GB2312"/>
          <w:color w:val="000000"/>
          <w:sz w:val="24"/>
          <w:szCs w:val="24"/>
        </w:rPr>
      </w:pPr>
      <w:r>
        <w:rPr>
          <w:rFonts w:hint="eastAsia" w:ascii="仿宋" w:hAnsi="仿宋" w:eastAsia="仿宋" w:cs="仿宋_GB2312"/>
          <w:b/>
          <w:color w:val="000000"/>
          <w:sz w:val="24"/>
          <w:szCs w:val="24"/>
        </w:rPr>
        <w:t>四、协议期限：</w:t>
      </w:r>
      <w:r>
        <w:rPr>
          <w:rFonts w:hint="eastAsia" w:ascii="仿宋" w:hAnsi="仿宋" w:eastAsia="仿宋" w:cs="仿宋_GB2312"/>
          <w:color w:val="000000"/>
          <w:sz w:val="24"/>
          <w:szCs w:val="24"/>
        </w:rPr>
        <w:t>本协议与工程施工合同同步有效至施工结束工程移交甲方结束。</w:t>
      </w:r>
      <w:r>
        <w:rPr>
          <w:rFonts w:hint="eastAsia" w:ascii="仿宋" w:hAnsi="仿宋" w:eastAsia="仿宋" w:cs="仿宋_GB2312"/>
          <w:color w:val="000000"/>
          <w:sz w:val="24"/>
          <w:szCs w:val="24"/>
        </w:rPr>
        <w:br w:type="textWrapping"/>
      </w:r>
      <w:r>
        <w:rPr>
          <w:rFonts w:hint="eastAsia" w:ascii="仿宋" w:hAnsi="仿宋" w:eastAsia="仿宋" w:cs="仿宋_GB2312"/>
          <w:color w:val="000000"/>
          <w:sz w:val="24"/>
          <w:szCs w:val="24"/>
        </w:rPr>
        <w:t xml:space="preserve">   </w:t>
      </w:r>
      <w:r>
        <w:rPr>
          <w:rFonts w:hint="eastAsia" w:ascii="仿宋" w:hAnsi="仿宋" w:eastAsia="仿宋" w:cs="仿宋_GB2312"/>
          <w:b/>
          <w:color w:val="000000"/>
          <w:sz w:val="24"/>
          <w:szCs w:val="24"/>
        </w:rPr>
        <w:t>五、发包人的安全责任：</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1、对承包人的资质进行审查，确认其符合且具备下列条件：</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1.1持有有相关部门颁发的营业执照和资质证书：持有法定代表人身份证明书、授权委托书。</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1.2相关负责人、工程技术人员和特种作业人员的配置及持证符合安全生产要求。</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1.3配备的机械、工器具及安全防护设施、安全用具满足安全生产需要。</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1.4应有的安全管理制度齐全。保括各工种的安全操作规程、特种作业人员的审证考核制度、各级安全生产岗位责任制和定期安全检查、安全教育等制度。</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1.5承包人专职安全管理机构人员配备情况。</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2、开工前发包人必须对承包人项目负责人等，进行全面的安全技术及文明施工交底，应有完整的交底资料和交底记录，并经双方交底人员签字。并要求承包人事先制定施工方案，明确“三措”（组织措施、安全措施、技术措施），经发包人工程部门审查合格后方可施工。</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3、不定期检查承包人施工现场，对承包人人员在生产工作中违反有关安全生产规章制度的行为予以制止和纠正，并发出有存底联的书面整改通知书；对承包人人员在生产工作中违反有关安全生产规章制度的行为予以经济处罚，对严重违章的行为立即勒令停止其工作。</w:t>
      </w:r>
    </w:p>
    <w:p>
      <w:pPr>
        <w:overflowPunct w:val="0"/>
        <w:spacing w:line="360" w:lineRule="auto"/>
        <w:ind w:firstLine="482" w:firstLineChars="200"/>
        <w:rPr>
          <w:rFonts w:ascii="仿宋" w:hAnsi="仿宋" w:eastAsia="仿宋" w:cs="仿宋_GB2312"/>
          <w:b/>
          <w:color w:val="000000"/>
          <w:sz w:val="24"/>
          <w:szCs w:val="24"/>
        </w:rPr>
      </w:pPr>
      <w:r>
        <w:rPr>
          <w:rFonts w:hint="eastAsia" w:ascii="仿宋" w:hAnsi="仿宋" w:eastAsia="仿宋" w:cs="仿宋_GB2312"/>
          <w:b/>
          <w:color w:val="000000"/>
          <w:sz w:val="24"/>
          <w:szCs w:val="24"/>
        </w:rPr>
        <w:t>六、承包人安全责任</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1、承包人对所承担的施工项目，必须制订施工方案，并结合工程实际制定好保证安全的“三大措施” (组织、技术、安全措施)，经发包人工程部和委托的监理单位审查合格后监督实施。</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2、承包人必须贯彻执行国家有关安全生产的方针、政策、法令、法规，遵守国家、行业有关安全施工、文明施工的规定。遵守现场的各项规章制度。</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3、工程开工前，承包人必须组织全体施工人员分工种进行安全教育、技能和安规考试，合格后方可进入现场施工。需调换工种、增补或调动人员者，在上岗前均必须进行安全教育和技能安规考试，并报给发包人安监部门备案。特种作业人员，必须持有有效的《特种作业证》。</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4、承包人工作人员必须无妨碍工作的病症，否则不得参与工作。凡已注册的工程施工人员不得随意更换，不得冒名顶替。</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5、工程开工前，必须向施工人员进行安全技术交底，让全体施工人员掌握工程特点及施工安全措施。</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6、承包人进行特殊作业、危险作业的项目施工时，必须事先编制安全施工措施，填写安全施工作业票；从事电气上的工作，一切施工活动都要办理安全施工作业票（或工作票），并派员监督。</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7、承包人应自觉接受发包人工程部的监督和指导。对工程部检查提出的安全整改通知，必须及时整改。施工中一旦发生人身事故或危及生产运行的不安全情况，必须立即报告发包方安全监察部门。</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8、承包人必须按国家有关规定，为施工人员配备合格的劳动防护用品及安全用具，并保证施工工具、器械使用安全。</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9、开工前应对施工机械、工器具及安全防护设施进行一次检查，确保符合安全规定并不超过检验周期。承包人施工人员应对所在的施工区域、作业环境、操作设施、设备、工器具等进行认真检查，发现隐患立即停止施工，并经落实整改后方准继续施工。在施工期间所使用的各种设备及工用具等均应符合施工要求。对施工现场脚手架每天开工前须派专人进行检查，发现隐患应及时整改。各类安全防护设施、遮栏、安全标志牌、警告牌和接地线等承包人不得擅自拆除、更改。</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10、承包人承建的项目，禁止再行转包，非主体工程需要分包的，必须报发包方工程部书面批准。总包方必须对分包方进行安全管理与监督，分包工程发生安全事故时，总包单位与分包单位承担连带责任。</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11、应按《中华人民共和国劳动法》等法律、法规、规定用工，严禁使用未成年工和有职业禁忌的人员进行施工作业。</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12、承包人应对工作地段采取的安全技术措施、工作班人员状态以及施工中的安全责任负责；如因承包人采取的安全措施不当、违反有关安全规程、规定及本协议所列安全事项而造成的一切事故或对第三方造成损失的，均由承包人承担所造成的经济损失及法律责任。</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13、承包人必须保证安全经费的投入，工程开工前应向承包人提交安全设施投入计划。</w:t>
      </w:r>
    </w:p>
    <w:p>
      <w:pPr>
        <w:overflowPunct w:val="0"/>
        <w:spacing w:line="360" w:lineRule="auto"/>
        <w:ind w:firstLine="482" w:firstLineChars="200"/>
        <w:rPr>
          <w:rFonts w:ascii="仿宋" w:hAnsi="仿宋" w:eastAsia="仿宋" w:cs="仿宋_GB2312"/>
          <w:b/>
          <w:color w:val="000000"/>
          <w:sz w:val="24"/>
          <w:szCs w:val="24"/>
        </w:rPr>
      </w:pPr>
      <w:r>
        <w:rPr>
          <w:rFonts w:hint="eastAsia" w:ascii="仿宋" w:hAnsi="仿宋" w:eastAsia="仿宋" w:cs="仿宋_GB2312"/>
          <w:b/>
          <w:color w:val="000000"/>
          <w:sz w:val="24"/>
          <w:szCs w:val="24"/>
        </w:rPr>
        <w:t>七、其他</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1、承包人施工人员违反有关安全生产规程制度时，发包人有权予以纠正制止，有权对承包人给予经济处罚，直至停止承包人的工作、解除承包合同。</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2、因承包人责任造成的安全事故，由发包人按事故调查规程处理。根据《中华人民共和国建筑法》第四十五条的规定：“施工现场安全由建筑施工企业负责”，因承包人的责任造成的人身伤亡、设备损坏事故及其造成的经济损失,一切责任由承包人承担，并通知有关政府部门调查处理、统计上报。</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3、本协议执行过程中，如发生争议，由双方协商、调解解决；若经协商、调解不能解决争议的，任何一方可以向咸丰县人民法院提起诉讼。</w:t>
      </w:r>
    </w:p>
    <w:p>
      <w:pPr>
        <w:overflowPunct w:val="0"/>
        <w:spacing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4、发、承包双方必须严格执行本协议，本协议的法律效力独立于主合同。</w:t>
      </w:r>
    </w:p>
    <w:p>
      <w:pPr>
        <w:overflowPunct w:val="0"/>
        <w:spacing w:line="360" w:lineRule="auto"/>
        <w:ind w:firstLine="480" w:firstLineChars="200"/>
        <w:rPr>
          <w:rFonts w:ascii="仿宋" w:hAnsi="仿宋" w:eastAsia="仿宋"/>
          <w:color w:val="000000"/>
          <w:sz w:val="24"/>
          <w:szCs w:val="24"/>
        </w:rPr>
      </w:pPr>
      <w:r>
        <w:rPr>
          <w:rFonts w:hint="eastAsia" w:ascii="仿宋" w:hAnsi="仿宋" w:eastAsia="仿宋" w:cs="仿宋_GB2312"/>
          <w:color w:val="000000"/>
          <w:sz w:val="24"/>
          <w:szCs w:val="24"/>
        </w:rPr>
        <w:t>5、本协议经双方法定代表人或委托代理人签字盖章后生效。</w:t>
      </w:r>
    </w:p>
    <w:p>
      <w:pPr>
        <w:overflowPunct w:val="0"/>
        <w:spacing w:line="360" w:lineRule="auto"/>
        <w:ind w:firstLine="480" w:firstLineChars="200"/>
        <w:rPr>
          <w:rFonts w:ascii="仿宋" w:hAnsi="仿宋" w:eastAsia="仿宋" w:cs="仿宋_GB2312"/>
          <w:color w:val="000000"/>
          <w:sz w:val="24"/>
          <w:szCs w:val="24"/>
        </w:rPr>
      </w:pPr>
    </w:p>
    <w:p>
      <w:pPr>
        <w:overflowPunct w:val="0"/>
        <w:spacing w:line="360" w:lineRule="auto"/>
        <w:ind w:firstLine="480" w:firstLineChars="200"/>
        <w:rPr>
          <w:rFonts w:ascii="仿宋" w:hAnsi="仿宋" w:eastAsia="仿宋" w:cs="仿宋_GB2312"/>
          <w:color w:val="000000"/>
          <w:sz w:val="24"/>
          <w:szCs w:val="24"/>
        </w:rPr>
      </w:pPr>
    </w:p>
    <w:p>
      <w:pPr>
        <w:overflowPunct w:val="0"/>
        <w:spacing w:line="360" w:lineRule="auto"/>
        <w:ind w:firstLine="480" w:firstLineChars="200"/>
        <w:rPr>
          <w:rFonts w:ascii="仿宋" w:hAnsi="仿宋" w:eastAsia="仿宋" w:cs="仿宋_GB2312"/>
          <w:color w:val="000000"/>
          <w:sz w:val="24"/>
          <w:szCs w:val="24"/>
        </w:rPr>
      </w:pPr>
    </w:p>
    <w:p>
      <w:pPr>
        <w:overflowPunct w:val="0"/>
        <w:spacing w:line="360" w:lineRule="auto"/>
        <w:ind w:firstLine="484" w:firstLineChars="202"/>
        <w:rPr>
          <w:rFonts w:ascii="仿宋" w:hAnsi="仿宋" w:eastAsia="仿宋" w:cs="宋体"/>
          <w:sz w:val="24"/>
          <w:szCs w:val="24"/>
        </w:rPr>
      </w:pPr>
      <w:r>
        <w:rPr>
          <w:rFonts w:hint="eastAsia" w:ascii="仿宋" w:hAnsi="仿宋" w:eastAsia="仿宋" w:cs="宋体"/>
          <w:sz w:val="24"/>
          <w:szCs w:val="24"/>
        </w:rPr>
        <w:t>甲方:(公章):                         乙方:(公章):</w:t>
      </w:r>
    </w:p>
    <w:p>
      <w:pPr>
        <w:overflowPunct w:val="0"/>
        <w:spacing w:line="360" w:lineRule="auto"/>
        <w:rPr>
          <w:rFonts w:ascii="仿宋" w:hAnsi="仿宋" w:eastAsia="仿宋" w:cs="宋体"/>
          <w:sz w:val="24"/>
          <w:szCs w:val="24"/>
        </w:rPr>
      </w:pPr>
      <w:r>
        <w:rPr>
          <w:rFonts w:hint="eastAsia" w:ascii="仿宋" w:hAnsi="仿宋" w:eastAsia="仿宋" w:cs="宋体"/>
          <w:sz w:val="24"/>
          <w:szCs w:val="24"/>
        </w:rPr>
        <w:t xml:space="preserve">    法定代表人：                         法定代表人：</w:t>
      </w:r>
    </w:p>
    <w:p>
      <w:pPr>
        <w:overflowPunct w:val="0"/>
        <w:spacing w:line="360" w:lineRule="auto"/>
        <w:rPr>
          <w:rFonts w:ascii="仿宋" w:hAnsi="仿宋" w:eastAsia="仿宋" w:cs="宋体"/>
          <w:sz w:val="24"/>
          <w:szCs w:val="24"/>
        </w:rPr>
      </w:pPr>
      <w:r>
        <w:rPr>
          <w:rFonts w:hint="eastAsia" w:ascii="仿宋" w:hAnsi="仿宋" w:eastAsia="仿宋" w:cs="宋体"/>
          <w:sz w:val="24"/>
          <w:szCs w:val="24"/>
        </w:rPr>
        <w:t xml:space="preserve">    或其委托代理人：                     或其委托代理人：</w:t>
      </w:r>
    </w:p>
    <w:p>
      <w:pPr>
        <w:overflowPunct w:val="0"/>
        <w:spacing w:line="360" w:lineRule="auto"/>
        <w:rPr>
          <w:rFonts w:ascii="仿宋" w:hAnsi="仿宋" w:eastAsia="仿宋" w:cs="宋体"/>
          <w:sz w:val="24"/>
          <w:szCs w:val="24"/>
        </w:rPr>
      </w:pPr>
    </w:p>
    <w:p>
      <w:pPr>
        <w:overflowPunct w:val="0"/>
        <w:spacing w:line="360" w:lineRule="auto"/>
        <w:rPr>
          <w:rFonts w:ascii="仿宋" w:hAnsi="仿宋" w:eastAsia="仿宋"/>
          <w:sz w:val="24"/>
          <w:szCs w:val="24"/>
        </w:rPr>
      </w:pPr>
      <w:r>
        <w:rPr>
          <w:rFonts w:hint="eastAsia" w:ascii="仿宋" w:hAnsi="仿宋" w:eastAsia="仿宋" w:cs="宋体"/>
          <w:sz w:val="24"/>
          <w:szCs w:val="24"/>
        </w:rPr>
        <w:t xml:space="preserve">    </w:t>
      </w:r>
      <w:r>
        <w:rPr>
          <w:rFonts w:hint="eastAsia" w:ascii="仿宋" w:hAnsi="仿宋" w:eastAsia="仿宋"/>
          <w:sz w:val="24"/>
          <w:szCs w:val="24"/>
        </w:rPr>
        <w:t>日期：   年   月   日                日期：   年   月   日</w:t>
      </w:r>
    </w:p>
    <w:p>
      <w:pPr>
        <w:spacing w:line="600" w:lineRule="exact"/>
        <w:jc w:val="center"/>
        <w:rPr>
          <w:rFonts w:ascii="宋体" w:hAnsi="宋体" w:cs="仿宋_GB2312"/>
          <w:b/>
          <w:sz w:val="30"/>
          <w:szCs w:val="30"/>
        </w:rPr>
      </w:pPr>
      <w:r>
        <w:rPr>
          <w:rFonts w:hint="eastAsia" w:ascii="宋体" w:hAnsi="宋体" w:cs="仿宋_GB2312"/>
          <w:b/>
          <w:sz w:val="30"/>
          <w:szCs w:val="30"/>
        </w:rPr>
        <w:t>第四章 竞争性磋商响应文件格式</w:t>
      </w:r>
    </w:p>
    <w:p>
      <w:pPr>
        <w:spacing w:line="600" w:lineRule="exact"/>
        <w:jc w:val="center"/>
        <w:rPr>
          <w:rFonts w:ascii="宋体" w:hAnsi="宋体" w:cs="仿宋_GB2312"/>
          <w:b/>
          <w:sz w:val="30"/>
          <w:szCs w:val="30"/>
        </w:rPr>
      </w:pPr>
    </w:p>
    <w:p>
      <w:pPr>
        <w:spacing w:line="360" w:lineRule="auto"/>
        <w:jc w:val="left"/>
        <w:rPr>
          <w:rFonts w:ascii="宋体" w:hAnsi="宋体"/>
          <w:sz w:val="24"/>
          <w:szCs w:val="44"/>
        </w:rPr>
      </w:pPr>
      <w:r>
        <w:rPr>
          <w:rFonts w:hint="eastAsia" w:ascii="宋体" w:hAnsi="宋体"/>
          <w:sz w:val="24"/>
          <w:szCs w:val="44"/>
        </w:rPr>
        <w:t>1.响应文件封面格式</w:t>
      </w:r>
    </w:p>
    <w:p>
      <w:pPr>
        <w:spacing w:line="360" w:lineRule="auto"/>
        <w:jc w:val="left"/>
        <w:rPr>
          <w:rFonts w:ascii="宋体" w:hAnsi="宋体"/>
          <w:sz w:val="24"/>
          <w:szCs w:val="44"/>
        </w:rPr>
      </w:pPr>
    </w:p>
    <w:p>
      <w:pPr>
        <w:spacing w:line="360" w:lineRule="auto"/>
        <w:jc w:val="center"/>
        <w:rPr>
          <w:rFonts w:ascii="宋体" w:hAnsi="宋体"/>
          <w:sz w:val="32"/>
          <w:szCs w:val="32"/>
        </w:rPr>
      </w:pPr>
      <w:r>
        <w:rPr>
          <w:rFonts w:hint="eastAsia" w:ascii="宋体" w:hAnsi="宋体"/>
          <w:sz w:val="32"/>
          <w:szCs w:val="32"/>
          <w:lang w:eastAsia="zh-CN"/>
        </w:rPr>
        <w:t>艾比湖公司双河市办公室及配套用房、宿舍装修工程</w:t>
      </w:r>
      <w:r>
        <w:rPr>
          <w:rFonts w:hint="eastAsia" w:ascii="宋体" w:hAnsi="宋体"/>
          <w:sz w:val="32"/>
          <w:szCs w:val="32"/>
        </w:rPr>
        <w:t>竞争性磋商</w:t>
      </w:r>
    </w:p>
    <w:p>
      <w:pPr>
        <w:spacing w:line="360" w:lineRule="auto"/>
        <w:jc w:val="center"/>
        <w:rPr>
          <w:rFonts w:ascii="宋体" w:hAnsi="宋体"/>
          <w:sz w:val="52"/>
          <w:szCs w:val="84"/>
        </w:rPr>
      </w:pPr>
    </w:p>
    <w:p>
      <w:pPr>
        <w:spacing w:line="360" w:lineRule="auto"/>
        <w:jc w:val="center"/>
        <w:rPr>
          <w:rFonts w:ascii="宋体" w:hAnsi="宋体"/>
          <w:sz w:val="52"/>
          <w:szCs w:val="84"/>
        </w:rPr>
      </w:pPr>
      <w:r>
        <w:rPr>
          <w:rFonts w:hint="eastAsia" w:ascii="宋体" w:hAnsi="宋体"/>
          <w:sz w:val="52"/>
          <w:szCs w:val="84"/>
        </w:rPr>
        <w:t xml:space="preserve">响 </w:t>
      </w:r>
    </w:p>
    <w:p>
      <w:pPr>
        <w:spacing w:line="360" w:lineRule="auto"/>
        <w:jc w:val="center"/>
        <w:rPr>
          <w:rFonts w:ascii="宋体" w:hAnsi="宋体"/>
          <w:sz w:val="52"/>
          <w:szCs w:val="84"/>
        </w:rPr>
      </w:pPr>
      <w:r>
        <w:rPr>
          <w:rFonts w:hint="eastAsia" w:ascii="宋体" w:hAnsi="宋体"/>
          <w:sz w:val="52"/>
          <w:szCs w:val="84"/>
        </w:rPr>
        <w:t>应</w:t>
      </w:r>
    </w:p>
    <w:p>
      <w:pPr>
        <w:spacing w:line="360" w:lineRule="auto"/>
        <w:jc w:val="center"/>
        <w:rPr>
          <w:rFonts w:ascii="宋体" w:hAnsi="宋体"/>
          <w:sz w:val="52"/>
          <w:szCs w:val="84"/>
        </w:rPr>
      </w:pPr>
      <w:r>
        <w:rPr>
          <w:rFonts w:hint="eastAsia" w:ascii="宋体" w:hAnsi="宋体"/>
          <w:sz w:val="52"/>
          <w:szCs w:val="84"/>
        </w:rPr>
        <w:t>文</w:t>
      </w:r>
    </w:p>
    <w:p>
      <w:pPr>
        <w:spacing w:line="360" w:lineRule="auto"/>
        <w:jc w:val="center"/>
        <w:rPr>
          <w:rFonts w:ascii="宋体" w:hAnsi="宋体"/>
          <w:sz w:val="52"/>
          <w:szCs w:val="84"/>
        </w:rPr>
      </w:pPr>
      <w:r>
        <w:rPr>
          <w:rFonts w:hint="eastAsia" w:ascii="宋体" w:hAnsi="宋体"/>
          <w:sz w:val="52"/>
          <w:szCs w:val="84"/>
        </w:rPr>
        <w:t>件</w:t>
      </w:r>
    </w:p>
    <w:p>
      <w:pPr>
        <w:spacing w:line="360" w:lineRule="auto"/>
        <w:jc w:val="left"/>
        <w:rPr>
          <w:rFonts w:ascii="宋体" w:hAnsi="宋体"/>
          <w:szCs w:val="21"/>
        </w:rPr>
      </w:pPr>
    </w:p>
    <w:p>
      <w:pPr>
        <w:spacing w:line="360" w:lineRule="auto"/>
        <w:jc w:val="left"/>
        <w:rPr>
          <w:rFonts w:ascii="宋体" w:hAnsi="宋体"/>
          <w:szCs w:val="21"/>
        </w:rPr>
      </w:pPr>
    </w:p>
    <w:p>
      <w:pPr>
        <w:spacing w:line="360" w:lineRule="auto"/>
        <w:jc w:val="left"/>
        <w:rPr>
          <w:rFonts w:ascii="宋体" w:hAnsi="宋体"/>
          <w:szCs w:val="21"/>
        </w:rPr>
      </w:pPr>
    </w:p>
    <w:p>
      <w:pPr>
        <w:spacing w:line="360" w:lineRule="auto"/>
        <w:jc w:val="left"/>
        <w:rPr>
          <w:rFonts w:ascii="宋体" w:hAnsi="宋体"/>
          <w:szCs w:val="21"/>
        </w:rPr>
      </w:pPr>
    </w:p>
    <w:p>
      <w:pPr>
        <w:spacing w:line="360" w:lineRule="auto"/>
        <w:jc w:val="left"/>
        <w:rPr>
          <w:rFonts w:ascii="宋体" w:hAnsi="宋体"/>
          <w:szCs w:val="21"/>
        </w:rPr>
      </w:pPr>
    </w:p>
    <w:p>
      <w:pPr>
        <w:spacing w:line="360" w:lineRule="auto"/>
        <w:ind w:firstLine="1440" w:firstLineChars="450"/>
        <w:rPr>
          <w:rFonts w:ascii="宋体" w:hAnsi="宋体"/>
          <w:sz w:val="32"/>
          <w:szCs w:val="32"/>
        </w:rPr>
      </w:pPr>
      <w:r>
        <w:rPr>
          <w:rFonts w:hint="eastAsia" w:ascii="宋体" w:hAnsi="宋体"/>
          <w:sz w:val="32"/>
          <w:szCs w:val="32"/>
        </w:rPr>
        <w:t>投标人：</w:t>
      </w:r>
      <w:r>
        <w:rPr>
          <w:rFonts w:ascii="宋体" w:hAnsi="宋体"/>
          <w:sz w:val="32"/>
          <w:szCs w:val="32"/>
        </w:rPr>
        <w:t xml:space="preserve"> </w:t>
      </w:r>
      <w:r>
        <w:rPr>
          <w:rFonts w:hint="eastAsia" w:ascii="宋体" w:hAnsi="宋体"/>
          <w:sz w:val="32"/>
          <w:szCs w:val="32"/>
          <w:u w:val="single"/>
        </w:rPr>
        <w:t xml:space="preserve">                          </w:t>
      </w:r>
      <w:r>
        <w:rPr>
          <w:rFonts w:hint="eastAsia" w:ascii="宋体" w:hAnsi="宋体"/>
          <w:sz w:val="32"/>
          <w:szCs w:val="32"/>
        </w:rPr>
        <w:t>（盖单位章）</w:t>
      </w:r>
    </w:p>
    <w:p>
      <w:pPr>
        <w:spacing w:line="360" w:lineRule="auto"/>
        <w:ind w:firstLine="1440" w:firstLineChars="450"/>
        <w:rPr>
          <w:rFonts w:ascii="宋体" w:hAnsi="宋体"/>
          <w:sz w:val="32"/>
          <w:szCs w:val="32"/>
        </w:rPr>
      </w:pPr>
      <w:r>
        <w:rPr>
          <w:rFonts w:hint="eastAsia" w:ascii="宋体" w:hAnsi="宋体"/>
          <w:sz w:val="32"/>
          <w:szCs w:val="32"/>
        </w:rPr>
        <w:t>法定代表人或其委托代理人：</w:t>
      </w:r>
      <w:r>
        <w:rPr>
          <w:rFonts w:hint="eastAsia" w:ascii="宋体" w:hAnsi="宋体"/>
          <w:sz w:val="32"/>
          <w:szCs w:val="32"/>
          <w:u w:val="single"/>
        </w:rPr>
        <w:t xml:space="preserve">         </w:t>
      </w:r>
      <w:r>
        <w:rPr>
          <w:rFonts w:hint="eastAsia" w:ascii="宋体" w:hAnsi="宋体"/>
          <w:sz w:val="32"/>
          <w:szCs w:val="32"/>
        </w:rPr>
        <w:t>（签字或盖章）</w:t>
      </w:r>
    </w:p>
    <w:p>
      <w:pPr>
        <w:spacing w:line="360" w:lineRule="auto"/>
        <w:ind w:firstLine="2880" w:firstLineChars="900"/>
        <w:rPr>
          <w:rFonts w:ascii="宋体" w:hAnsi="宋体"/>
          <w:sz w:val="32"/>
          <w:szCs w:val="32"/>
        </w:rPr>
      </w:pPr>
      <w:r>
        <w:rPr>
          <w:rFonts w:hint="eastAsia" w:ascii="宋体" w:hAnsi="宋体"/>
          <w:sz w:val="32"/>
          <w:szCs w:val="32"/>
          <w:u w:val="single"/>
        </w:rPr>
        <w:t xml:space="preserve">     </w:t>
      </w:r>
      <w:r>
        <w:rPr>
          <w:rFonts w:hint="eastAsia" w:ascii="宋体" w:hAnsi="宋体"/>
          <w:sz w:val="32"/>
          <w:szCs w:val="32"/>
        </w:rPr>
        <w:t>年</w:t>
      </w:r>
      <w:r>
        <w:rPr>
          <w:rFonts w:hint="eastAsia" w:ascii="宋体" w:hAnsi="宋体"/>
          <w:sz w:val="32"/>
          <w:szCs w:val="32"/>
          <w:u w:val="single"/>
        </w:rPr>
        <w:t xml:space="preserve">     </w:t>
      </w:r>
      <w:r>
        <w:rPr>
          <w:rFonts w:hint="eastAsia" w:ascii="宋体" w:hAnsi="宋体"/>
          <w:sz w:val="32"/>
          <w:szCs w:val="32"/>
        </w:rPr>
        <w:t>月</w:t>
      </w:r>
      <w:r>
        <w:rPr>
          <w:rFonts w:hint="eastAsia" w:ascii="宋体" w:hAnsi="宋体"/>
          <w:sz w:val="32"/>
          <w:szCs w:val="32"/>
          <w:u w:val="single"/>
        </w:rPr>
        <w:t xml:space="preserve">     </w:t>
      </w:r>
      <w:r>
        <w:rPr>
          <w:rFonts w:hint="eastAsia" w:ascii="宋体" w:hAnsi="宋体"/>
          <w:sz w:val="32"/>
          <w:szCs w:val="32"/>
        </w:rPr>
        <w:t>日</w:t>
      </w:r>
    </w:p>
    <w:p>
      <w:pPr>
        <w:spacing w:line="360" w:lineRule="auto"/>
        <w:ind w:firstLine="2880" w:firstLineChars="900"/>
        <w:rPr>
          <w:rFonts w:ascii="宋体" w:hAnsi="宋体"/>
          <w:sz w:val="32"/>
          <w:szCs w:val="32"/>
        </w:rPr>
      </w:pPr>
    </w:p>
    <w:p>
      <w:pPr>
        <w:spacing w:line="360" w:lineRule="auto"/>
        <w:ind w:firstLine="2880" w:firstLineChars="900"/>
        <w:rPr>
          <w:rFonts w:ascii="宋体" w:hAnsi="宋体"/>
          <w:sz w:val="32"/>
          <w:szCs w:val="32"/>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r>
        <w:rPr>
          <w:rFonts w:hint="eastAsia" w:ascii="宋体" w:hAnsi="宋体"/>
          <w:sz w:val="24"/>
          <w:szCs w:val="24"/>
        </w:rPr>
        <w:t>2.截取挂网公告放于响应文件首页</w:t>
      </w: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jc w:val="center"/>
        <w:rPr>
          <w:rFonts w:ascii="微软雅黑" w:hAnsi="微软雅黑"/>
          <w:sz w:val="28"/>
          <w:szCs w:val="28"/>
        </w:rPr>
      </w:pPr>
      <w:r>
        <w:rPr>
          <w:rFonts w:hint="eastAsia" w:ascii="微软雅黑" w:hAnsi="微软雅黑"/>
          <w:sz w:val="28"/>
          <w:szCs w:val="28"/>
        </w:rPr>
        <w:t>挂网公告</w:t>
      </w: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360" w:lineRule="auto"/>
        <w:rPr>
          <w:rFonts w:ascii="宋体" w:hAnsi="宋体"/>
          <w:sz w:val="24"/>
          <w:szCs w:val="24"/>
        </w:rPr>
      </w:pPr>
      <w:r>
        <w:rPr>
          <w:rFonts w:hint="eastAsia" w:ascii="宋体" w:hAnsi="宋体"/>
          <w:sz w:val="24"/>
          <w:szCs w:val="24"/>
        </w:rPr>
        <w:t>3.投标报价文件封面格式</w:t>
      </w:r>
    </w:p>
    <w:p>
      <w:pPr>
        <w:rPr>
          <w:rFonts w:ascii="宋体" w:hAnsi="宋体" w:cs="仿宋_GB2312"/>
          <w:sz w:val="30"/>
          <w:szCs w:val="30"/>
        </w:rPr>
      </w:pPr>
    </w:p>
    <w:p>
      <w:pPr>
        <w:spacing w:line="360" w:lineRule="auto"/>
        <w:jc w:val="center"/>
        <w:rPr>
          <w:rFonts w:ascii="宋体" w:hAnsi="宋体"/>
          <w:sz w:val="32"/>
          <w:szCs w:val="32"/>
        </w:rPr>
      </w:pPr>
      <w:r>
        <w:rPr>
          <w:rFonts w:hint="eastAsia" w:ascii="宋体" w:hAnsi="宋体"/>
          <w:sz w:val="32"/>
          <w:szCs w:val="32"/>
          <w:lang w:eastAsia="zh-CN"/>
        </w:rPr>
        <w:t>艾比湖公司双河市办公室及配套用房、宿舍装修工程</w:t>
      </w:r>
      <w:r>
        <w:rPr>
          <w:rFonts w:hint="eastAsia" w:ascii="宋体" w:hAnsi="宋体"/>
          <w:sz w:val="32"/>
          <w:szCs w:val="32"/>
        </w:rPr>
        <w:t>竞争性磋商</w:t>
      </w:r>
    </w:p>
    <w:p>
      <w:pPr>
        <w:spacing w:line="360" w:lineRule="auto"/>
        <w:jc w:val="cente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r>
        <w:rPr>
          <w:rFonts w:hint="eastAsia" w:ascii="宋体" w:hAnsi="宋体"/>
          <w:b/>
          <w:sz w:val="32"/>
          <w:szCs w:val="32"/>
        </w:rPr>
        <w:t>报价文件</w:t>
      </w:r>
    </w:p>
    <w:p>
      <w:pP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rPr>
          <w:rFonts w:ascii="宋体" w:hAnsi="宋体" w:cs="仿宋_GB2312"/>
          <w:sz w:val="30"/>
          <w:szCs w:val="30"/>
        </w:rPr>
      </w:pPr>
    </w:p>
    <w:p>
      <w:pPr>
        <w:spacing w:line="360" w:lineRule="auto"/>
        <w:ind w:firstLine="1440" w:firstLineChars="450"/>
        <w:rPr>
          <w:rFonts w:ascii="宋体" w:hAnsi="宋体"/>
          <w:sz w:val="32"/>
          <w:szCs w:val="32"/>
        </w:rPr>
      </w:pPr>
      <w:r>
        <w:rPr>
          <w:rFonts w:hint="eastAsia" w:ascii="宋体" w:hAnsi="宋体"/>
          <w:sz w:val="32"/>
          <w:szCs w:val="32"/>
        </w:rPr>
        <w:t>投标人：</w:t>
      </w:r>
      <w:r>
        <w:rPr>
          <w:rFonts w:ascii="宋体" w:hAnsi="宋体"/>
          <w:sz w:val="32"/>
          <w:szCs w:val="32"/>
        </w:rPr>
        <w:t xml:space="preserve"> </w:t>
      </w:r>
      <w:r>
        <w:rPr>
          <w:rFonts w:hint="eastAsia" w:ascii="宋体" w:hAnsi="宋体"/>
          <w:sz w:val="32"/>
          <w:szCs w:val="32"/>
          <w:u w:val="single"/>
        </w:rPr>
        <w:t xml:space="preserve">                         </w:t>
      </w:r>
      <w:r>
        <w:rPr>
          <w:rFonts w:hint="eastAsia" w:ascii="宋体" w:hAnsi="宋体"/>
          <w:sz w:val="32"/>
          <w:szCs w:val="32"/>
        </w:rPr>
        <w:t>（盖单位章）</w:t>
      </w:r>
    </w:p>
    <w:p>
      <w:pPr>
        <w:spacing w:line="360" w:lineRule="auto"/>
        <w:ind w:firstLine="1440" w:firstLineChars="450"/>
        <w:rPr>
          <w:rFonts w:ascii="宋体" w:hAnsi="宋体"/>
          <w:sz w:val="32"/>
          <w:szCs w:val="32"/>
        </w:rPr>
      </w:pPr>
      <w:r>
        <w:rPr>
          <w:rFonts w:hint="eastAsia" w:ascii="宋体" w:hAnsi="宋体"/>
          <w:sz w:val="32"/>
          <w:szCs w:val="32"/>
        </w:rPr>
        <w:t>法定代表人或其委托代理人：</w:t>
      </w:r>
      <w:r>
        <w:rPr>
          <w:rFonts w:hint="eastAsia" w:ascii="宋体" w:hAnsi="宋体"/>
          <w:sz w:val="32"/>
          <w:szCs w:val="32"/>
          <w:u w:val="single"/>
        </w:rPr>
        <w:t xml:space="preserve">         </w:t>
      </w:r>
      <w:r>
        <w:rPr>
          <w:rFonts w:hint="eastAsia" w:ascii="宋体" w:hAnsi="宋体"/>
          <w:sz w:val="32"/>
          <w:szCs w:val="32"/>
        </w:rPr>
        <w:t>（签字或盖章）</w:t>
      </w:r>
    </w:p>
    <w:p>
      <w:pPr>
        <w:spacing w:line="360" w:lineRule="auto"/>
        <w:ind w:firstLine="2880" w:firstLineChars="900"/>
        <w:rPr>
          <w:rFonts w:ascii="宋体" w:hAnsi="宋体"/>
          <w:sz w:val="32"/>
          <w:szCs w:val="32"/>
        </w:rPr>
      </w:pPr>
      <w:r>
        <w:rPr>
          <w:rFonts w:hint="eastAsia" w:ascii="宋体" w:hAnsi="宋体"/>
          <w:sz w:val="32"/>
          <w:szCs w:val="32"/>
          <w:u w:val="single"/>
        </w:rPr>
        <w:t xml:space="preserve">     </w:t>
      </w:r>
      <w:r>
        <w:rPr>
          <w:rFonts w:hint="eastAsia" w:ascii="宋体" w:hAnsi="宋体"/>
          <w:sz w:val="32"/>
          <w:szCs w:val="32"/>
        </w:rPr>
        <w:t>年</w:t>
      </w:r>
      <w:r>
        <w:rPr>
          <w:rFonts w:hint="eastAsia" w:ascii="宋体" w:hAnsi="宋体"/>
          <w:sz w:val="32"/>
          <w:szCs w:val="32"/>
          <w:u w:val="single"/>
        </w:rPr>
        <w:t xml:space="preserve">     </w:t>
      </w:r>
      <w:r>
        <w:rPr>
          <w:rFonts w:hint="eastAsia" w:ascii="宋体" w:hAnsi="宋体"/>
          <w:sz w:val="32"/>
          <w:szCs w:val="32"/>
        </w:rPr>
        <w:t>月</w:t>
      </w:r>
      <w:r>
        <w:rPr>
          <w:rFonts w:hint="eastAsia" w:ascii="宋体" w:hAnsi="宋体"/>
          <w:sz w:val="32"/>
          <w:szCs w:val="32"/>
          <w:u w:val="single"/>
        </w:rPr>
        <w:t xml:space="preserve">     </w:t>
      </w:r>
      <w:r>
        <w:rPr>
          <w:rFonts w:hint="eastAsia" w:ascii="宋体" w:hAnsi="宋体"/>
          <w:sz w:val="32"/>
          <w:szCs w:val="32"/>
        </w:rPr>
        <w:t>日</w:t>
      </w:r>
    </w:p>
    <w:p>
      <w:pPr>
        <w:spacing w:line="360" w:lineRule="auto"/>
        <w:ind w:firstLine="3534" w:firstLineChars="1100"/>
        <w:jc w:val="left"/>
        <w:rPr>
          <w:rFonts w:ascii="宋体" w:hAnsi="宋体"/>
          <w:b/>
          <w:sz w:val="32"/>
          <w:szCs w:val="32"/>
        </w:rPr>
      </w:pPr>
    </w:p>
    <w:p>
      <w:pPr>
        <w:pStyle w:val="4"/>
        <w:jc w:val="left"/>
        <w:rPr>
          <w:rFonts w:ascii="宋体" w:hAnsi="宋体"/>
          <w:b w:val="0"/>
          <w:kern w:val="0"/>
          <w:sz w:val="24"/>
          <w:szCs w:val="24"/>
        </w:rPr>
      </w:pPr>
      <w:r>
        <w:rPr>
          <w:rFonts w:hint="eastAsia" w:ascii="宋体" w:hAnsi="宋体"/>
          <w:b w:val="0"/>
          <w:kern w:val="0"/>
          <w:sz w:val="24"/>
          <w:szCs w:val="24"/>
        </w:rPr>
        <w:t>3</w:t>
      </w:r>
      <w:r>
        <w:rPr>
          <w:rFonts w:ascii="宋体" w:hAnsi="宋体"/>
          <w:b w:val="0"/>
          <w:kern w:val="0"/>
          <w:sz w:val="24"/>
          <w:szCs w:val="24"/>
        </w:rPr>
        <w:t>.1</w:t>
      </w:r>
      <w:r>
        <w:rPr>
          <w:rFonts w:hint="eastAsia" w:ascii="宋体" w:hAnsi="宋体"/>
          <w:b w:val="0"/>
          <w:kern w:val="0"/>
          <w:sz w:val="24"/>
          <w:szCs w:val="24"/>
        </w:rPr>
        <w:t>投标函及投标函附录</w:t>
      </w:r>
    </w:p>
    <w:p>
      <w:pPr>
        <w:jc w:val="center"/>
        <w:rPr>
          <w:rFonts w:ascii="宋体" w:hAnsi="宋体"/>
          <w:b/>
          <w:sz w:val="32"/>
          <w:szCs w:val="32"/>
        </w:rPr>
      </w:pPr>
      <w:r>
        <w:rPr>
          <w:rFonts w:hint="eastAsia" w:ascii="宋体" w:hAnsi="宋体"/>
          <w:b/>
          <w:sz w:val="32"/>
          <w:szCs w:val="32"/>
        </w:rPr>
        <w:t>（一）投 标 函</w:t>
      </w:r>
    </w:p>
    <w:p>
      <w:pPr>
        <w:spacing w:line="360" w:lineRule="auto"/>
        <w:rPr>
          <w:rFonts w:ascii="宋体" w:hAnsi="宋体"/>
          <w:sz w:val="24"/>
          <w:szCs w:val="24"/>
        </w:rPr>
      </w:pPr>
      <w:r>
        <w:rPr>
          <w:rFonts w:hint="eastAsia" w:ascii="宋体" w:hAnsi="宋体"/>
          <w:sz w:val="24"/>
          <w:szCs w:val="24"/>
        </w:rPr>
        <w:t>致：</w:t>
      </w:r>
      <w:r>
        <w:rPr>
          <w:rFonts w:hint="eastAsia" w:ascii="宋体" w:hAnsi="宋体"/>
          <w:sz w:val="24"/>
          <w:szCs w:val="24"/>
          <w:u w:val="single"/>
        </w:rPr>
        <w:t xml:space="preserve">                          </w:t>
      </w:r>
      <w:r>
        <w:rPr>
          <w:rFonts w:hint="eastAsia" w:ascii="宋体" w:hAnsi="宋体"/>
          <w:sz w:val="24"/>
          <w:szCs w:val="24"/>
        </w:rPr>
        <w:t>（招标人）</w:t>
      </w:r>
    </w:p>
    <w:p>
      <w:pPr>
        <w:spacing w:line="360" w:lineRule="auto"/>
        <w:ind w:firstLine="465"/>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项目的磋商公告及竞争性磋商文件，我方签字代表</w:t>
      </w:r>
      <w:r>
        <w:rPr>
          <w:rFonts w:hint="eastAsia" w:ascii="宋体" w:hAnsi="宋体"/>
          <w:sz w:val="24"/>
          <w:szCs w:val="24"/>
          <w:u w:val="single"/>
        </w:rPr>
        <w:t xml:space="preserve">              </w:t>
      </w:r>
      <w:r>
        <w:rPr>
          <w:rFonts w:hint="eastAsia" w:ascii="宋体" w:hAnsi="宋体"/>
          <w:sz w:val="24"/>
          <w:szCs w:val="24"/>
        </w:rPr>
        <w:t>（姓名）经正式授权并代表投标人</w:t>
      </w:r>
      <w:r>
        <w:rPr>
          <w:rFonts w:hint="eastAsia" w:ascii="宋体" w:hAnsi="宋体"/>
          <w:sz w:val="24"/>
          <w:szCs w:val="24"/>
          <w:u w:val="single"/>
        </w:rPr>
        <w:t xml:space="preserve">             </w:t>
      </w:r>
      <w:r>
        <w:rPr>
          <w:rFonts w:hint="eastAsia" w:ascii="宋体" w:hAnsi="宋体"/>
          <w:sz w:val="24"/>
          <w:szCs w:val="24"/>
        </w:rPr>
        <w:t>（投标人全称）提交本项目的投标响应文件：正本一份、副本贰份。</w:t>
      </w:r>
    </w:p>
    <w:p>
      <w:pPr>
        <w:ind w:firstLine="480" w:firstLineChars="200"/>
        <w:rPr>
          <w:rFonts w:ascii="宋体" w:hAnsi="宋体"/>
          <w:sz w:val="24"/>
          <w:szCs w:val="24"/>
        </w:rPr>
      </w:pPr>
      <w:r>
        <w:rPr>
          <w:rFonts w:hint="eastAsia" w:ascii="宋体" w:hAnsi="宋体"/>
          <w:sz w:val="24"/>
          <w:szCs w:val="24"/>
        </w:rPr>
        <w:t>愿意按照磋商文件中的一切要求，提供工程施工和服务，报价为：</w:t>
      </w:r>
      <w:r>
        <w:rPr>
          <w:rFonts w:hint="eastAsia" w:ascii="宋体" w:hAnsi="宋体"/>
          <w:sz w:val="24"/>
          <w:szCs w:val="24"/>
          <w:u w:val="single"/>
        </w:rPr>
        <w:t xml:space="preserve">         </w:t>
      </w:r>
      <w:r>
        <w:rPr>
          <w:rFonts w:hint="eastAsia" w:ascii="宋体" w:hAnsi="宋体"/>
          <w:sz w:val="24"/>
          <w:szCs w:val="24"/>
        </w:rPr>
        <w:t>。</w:t>
      </w:r>
    </w:p>
    <w:p>
      <w:pPr>
        <w:spacing w:line="360" w:lineRule="auto"/>
        <w:ind w:firstLine="465"/>
        <w:rPr>
          <w:rFonts w:ascii="宋体" w:hAnsi="宋体"/>
          <w:sz w:val="24"/>
          <w:szCs w:val="24"/>
        </w:rPr>
      </w:pPr>
      <w:r>
        <w:rPr>
          <w:rFonts w:hint="eastAsia" w:ascii="宋体" w:hAnsi="宋体"/>
          <w:sz w:val="24"/>
          <w:szCs w:val="24"/>
        </w:rPr>
        <w:t>据此函，我方承诺如下：</w:t>
      </w:r>
    </w:p>
    <w:p>
      <w:pPr>
        <w:spacing w:line="360" w:lineRule="auto"/>
        <w:ind w:firstLine="465"/>
        <w:rPr>
          <w:rFonts w:ascii="宋体" w:hAnsi="宋体"/>
          <w:sz w:val="24"/>
          <w:szCs w:val="24"/>
        </w:rPr>
      </w:pPr>
      <w:r>
        <w:rPr>
          <w:rFonts w:hint="eastAsia" w:ascii="宋体" w:hAnsi="宋体"/>
          <w:sz w:val="24"/>
          <w:szCs w:val="24"/>
        </w:rPr>
        <w:t>1.工期：</w:t>
      </w:r>
      <w:r>
        <w:rPr>
          <w:rFonts w:hint="eastAsia" w:ascii="宋体" w:hAnsi="宋体"/>
          <w:sz w:val="24"/>
          <w:szCs w:val="24"/>
          <w:u w:val="single"/>
        </w:rPr>
        <w:t xml:space="preserve">                </w:t>
      </w:r>
      <w:r>
        <w:rPr>
          <w:rFonts w:hint="eastAsia" w:ascii="宋体" w:hAnsi="宋体"/>
          <w:sz w:val="24"/>
          <w:szCs w:val="24"/>
        </w:rPr>
        <w:t>。</w:t>
      </w:r>
    </w:p>
    <w:p>
      <w:pPr>
        <w:spacing w:line="360" w:lineRule="auto"/>
        <w:ind w:firstLine="465"/>
        <w:rPr>
          <w:rFonts w:ascii="宋体" w:hAnsi="宋体"/>
          <w:sz w:val="24"/>
          <w:szCs w:val="24"/>
        </w:rPr>
      </w:pPr>
      <w:r>
        <w:rPr>
          <w:rFonts w:hint="eastAsia" w:ascii="宋体" w:hAnsi="宋体"/>
          <w:sz w:val="24"/>
          <w:szCs w:val="24"/>
        </w:rPr>
        <w:t>2.质量：</w:t>
      </w:r>
      <w:r>
        <w:rPr>
          <w:rFonts w:hint="eastAsia" w:ascii="宋体" w:hAnsi="宋体"/>
          <w:sz w:val="24"/>
          <w:szCs w:val="24"/>
          <w:u w:val="single"/>
        </w:rPr>
        <w:t xml:space="preserve">                </w:t>
      </w:r>
      <w:r>
        <w:rPr>
          <w:rFonts w:hint="eastAsia" w:ascii="宋体" w:hAnsi="宋体"/>
          <w:sz w:val="24"/>
          <w:szCs w:val="24"/>
        </w:rPr>
        <w:t>。</w:t>
      </w:r>
    </w:p>
    <w:p>
      <w:pPr>
        <w:spacing w:line="360" w:lineRule="auto"/>
        <w:rPr>
          <w:rFonts w:ascii="宋体" w:hAnsi="宋体"/>
          <w:sz w:val="24"/>
          <w:szCs w:val="24"/>
        </w:rPr>
      </w:pPr>
      <w:r>
        <w:rPr>
          <w:rFonts w:hint="eastAsia" w:ascii="宋体" w:hAnsi="宋体"/>
          <w:sz w:val="24"/>
          <w:szCs w:val="24"/>
        </w:rPr>
        <w:t xml:space="preserve">    3</w:t>
      </w:r>
      <w:r>
        <w:rPr>
          <w:rFonts w:ascii="宋体" w:hAnsi="宋体"/>
          <w:sz w:val="24"/>
          <w:szCs w:val="24"/>
        </w:rPr>
        <w:t>.</w:t>
      </w:r>
      <w:r>
        <w:rPr>
          <w:rFonts w:hint="eastAsia" w:ascii="宋体" w:hAnsi="宋体"/>
          <w:sz w:val="24"/>
          <w:szCs w:val="24"/>
        </w:rPr>
        <w:t>我方已详细审查全部“竞争性磋商采购文件”，包括修改文件以及全部参考资料和有关附件，已经了解我方对于竞争性磋商采购文件、采购过程、采购结果有依法进行询问、质疑、投诉的权利及相关渠道和要求。</w:t>
      </w:r>
    </w:p>
    <w:p>
      <w:pPr>
        <w:spacing w:line="360" w:lineRule="auto"/>
        <w:rPr>
          <w:rFonts w:ascii="宋体" w:hAnsi="宋体"/>
          <w:sz w:val="24"/>
          <w:szCs w:val="24"/>
        </w:rPr>
      </w:pPr>
      <w:r>
        <w:rPr>
          <w:rFonts w:hint="eastAsia" w:ascii="宋体" w:hAnsi="宋体"/>
          <w:sz w:val="24"/>
          <w:szCs w:val="24"/>
        </w:rPr>
        <w:t xml:space="preserve">    4.我方完全理解并接受竞争性磋商采购文件的各项规定和要求，对竞争性磋商采购文件的合理性、合法性不再有异议。</w:t>
      </w:r>
    </w:p>
    <w:p>
      <w:pPr>
        <w:spacing w:line="360" w:lineRule="auto"/>
        <w:rPr>
          <w:rFonts w:ascii="宋体" w:hAnsi="宋体"/>
          <w:sz w:val="24"/>
          <w:szCs w:val="24"/>
        </w:rPr>
      </w:pPr>
      <w:r>
        <w:rPr>
          <w:rFonts w:hint="eastAsia" w:ascii="宋体" w:hAnsi="宋体"/>
          <w:sz w:val="24"/>
          <w:szCs w:val="24"/>
        </w:rPr>
        <w:t xml:space="preserve">    5.我方愿意按照磋商文件规定的各项要求，向招标人提供合格的服务。</w:t>
      </w:r>
    </w:p>
    <w:p>
      <w:pPr>
        <w:spacing w:line="360" w:lineRule="auto"/>
        <w:rPr>
          <w:rFonts w:ascii="宋体" w:hAnsi="宋体"/>
          <w:sz w:val="24"/>
          <w:szCs w:val="24"/>
        </w:rPr>
      </w:pPr>
      <w:r>
        <w:rPr>
          <w:rFonts w:hint="eastAsia" w:ascii="宋体" w:hAnsi="宋体"/>
          <w:sz w:val="24"/>
          <w:szCs w:val="24"/>
        </w:rPr>
        <w:t xml:space="preserve">    6.我方同意从竞争性磋商采购文件规定的开标日期起遵循本竞争性磋商采购文件，并在竞争性磋商采购文件规定的有效期内均具有约束力。</w:t>
      </w:r>
    </w:p>
    <w:p>
      <w:pPr>
        <w:spacing w:line="360" w:lineRule="auto"/>
        <w:rPr>
          <w:rFonts w:ascii="宋体" w:hAnsi="宋体"/>
          <w:sz w:val="24"/>
          <w:szCs w:val="24"/>
        </w:rPr>
      </w:pPr>
      <w:r>
        <w:rPr>
          <w:rFonts w:hint="eastAsia" w:ascii="宋体" w:hAnsi="宋体"/>
          <w:sz w:val="24"/>
          <w:szCs w:val="24"/>
        </w:rPr>
        <w:t xml:space="preserve">    7.如我方中标，本响应文件至本项目合同履行完毕止均保持有效，本投标人将按“磋商文件”及法律、法规的规定履行合同责任和义务。</w:t>
      </w:r>
    </w:p>
    <w:p>
      <w:pPr>
        <w:spacing w:line="360" w:lineRule="auto"/>
        <w:rPr>
          <w:rFonts w:ascii="宋体" w:hAnsi="宋体"/>
          <w:sz w:val="24"/>
          <w:szCs w:val="24"/>
        </w:rPr>
      </w:pPr>
      <w:r>
        <w:rPr>
          <w:rFonts w:hint="eastAsia" w:ascii="宋体" w:hAnsi="宋体"/>
          <w:sz w:val="24"/>
          <w:szCs w:val="24"/>
        </w:rPr>
        <w:t xml:space="preserve">    8.我方同意按照贵方要求提供与投标有关的一切数据或资料。</w:t>
      </w:r>
    </w:p>
    <w:p>
      <w:pPr>
        <w:spacing w:line="360" w:lineRule="auto"/>
        <w:rPr>
          <w:rFonts w:ascii="宋体" w:hAnsi="宋体"/>
          <w:sz w:val="24"/>
          <w:szCs w:val="24"/>
        </w:rPr>
      </w:pPr>
      <w:r>
        <w:rPr>
          <w:rFonts w:hint="eastAsia" w:ascii="宋体" w:hAnsi="宋体"/>
          <w:sz w:val="24"/>
          <w:szCs w:val="24"/>
        </w:rPr>
        <w:t xml:space="preserve">    9.与本投标有关的一切正式往来信函请寄：</w:t>
      </w:r>
    </w:p>
    <w:p>
      <w:pPr>
        <w:spacing w:line="360" w:lineRule="auto"/>
        <w:rPr>
          <w:rFonts w:ascii="宋体" w:hAnsi="宋体"/>
          <w:sz w:val="24"/>
          <w:szCs w:val="24"/>
        </w:rPr>
      </w:pPr>
      <w:r>
        <w:rPr>
          <w:rFonts w:hint="eastAsia" w:ascii="宋体" w:hAnsi="宋体"/>
          <w:sz w:val="24"/>
          <w:szCs w:val="24"/>
        </w:rPr>
        <w:t>地址：</w:t>
      </w:r>
      <w:r>
        <w:rPr>
          <w:rFonts w:hint="eastAsia" w:ascii="宋体" w:hAnsi="宋体"/>
          <w:sz w:val="24"/>
          <w:szCs w:val="24"/>
          <w:u w:val="single"/>
        </w:rPr>
        <w:t xml:space="preserve">                     </w:t>
      </w:r>
      <w:r>
        <w:rPr>
          <w:rFonts w:hint="eastAsia" w:ascii="宋体" w:hAnsi="宋体"/>
          <w:sz w:val="24"/>
          <w:szCs w:val="24"/>
        </w:rPr>
        <w:t xml:space="preserve"> 邮编：</w:t>
      </w:r>
      <w:r>
        <w:rPr>
          <w:rFonts w:hint="eastAsia" w:ascii="宋体" w:hAnsi="宋体"/>
          <w:sz w:val="24"/>
          <w:szCs w:val="24"/>
          <w:u w:val="single"/>
        </w:rPr>
        <w:t xml:space="preserve">                      </w:t>
      </w:r>
    </w:p>
    <w:p>
      <w:pPr>
        <w:spacing w:line="360" w:lineRule="auto"/>
        <w:rPr>
          <w:rFonts w:ascii="宋体" w:hAnsi="宋体"/>
          <w:sz w:val="24"/>
          <w:szCs w:val="24"/>
          <w:u w:val="single"/>
        </w:rPr>
      </w:pPr>
      <w:r>
        <w:rPr>
          <w:rFonts w:hint="eastAsia" w:ascii="宋体" w:hAnsi="宋体"/>
          <w:sz w:val="24"/>
          <w:szCs w:val="24"/>
        </w:rPr>
        <w:t>电话：</w:t>
      </w:r>
      <w:r>
        <w:rPr>
          <w:rFonts w:hint="eastAsia" w:ascii="宋体" w:hAnsi="宋体"/>
          <w:sz w:val="24"/>
          <w:szCs w:val="24"/>
          <w:u w:val="single"/>
        </w:rPr>
        <w:t xml:space="preserve">                </w:t>
      </w:r>
      <w:r>
        <w:rPr>
          <w:rFonts w:hint="eastAsia" w:ascii="宋体" w:hAnsi="宋体"/>
          <w:sz w:val="24"/>
          <w:szCs w:val="24"/>
        </w:rPr>
        <w:t>传真：</w:t>
      </w:r>
      <w:r>
        <w:rPr>
          <w:rFonts w:hint="eastAsia" w:ascii="宋体" w:hAnsi="宋体"/>
          <w:sz w:val="24"/>
          <w:szCs w:val="24"/>
          <w:u w:val="single"/>
        </w:rPr>
        <w:t xml:space="preserve">               </w:t>
      </w:r>
      <w:r>
        <w:rPr>
          <w:rFonts w:hint="eastAsia" w:ascii="宋体" w:hAnsi="宋体"/>
          <w:sz w:val="24"/>
          <w:szCs w:val="24"/>
        </w:rPr>
        <w:t>电子信箱：</w:t>
      </w:r>
      <w:r>
        <w:rPr>
          <w:rFonts w:hint="eastAsia" w:ascii="宋体" w:hAnsi="宋体"/>
          <w:sz w:val="24"/>
          <w:szCs w:val="24"/>
          <w:u w:val="single"/>
        </w:rPr>
        <w:t xml:space="preserve">                  </w:t>
      </w:r>
    </w:p>
    <w:p>
      <w:pPr>
        <w:spacing w:line="360" w:lineRule="auto"/>
        <w:rPr>
          <w:rFonts w:ascii="宋体" w:hAnsi="宋体"/>
          <w:sz w:val="24"/>
          <w:szCs w:val="24"/>
        </w:rPr>
      </w:pPr>
      <w:r>
        <w:rPr>
          <w:rFonts w:hint="eastAsia" w:ascii="宋体" w:hAnsi="宋体"/>
          <w:sz w:val="24"/>
          <w:szCs w:val="24"/>
        </w:rPr>
        <w:t>投标人（公章）：</w:t>
      </w:r>
    </w:p>
    <w:p>
      <w:pPr>
        <w:spacing w:line="360" w:lineRule="auto"/>
        <w:rPr>
          <w:rFonts w:ascii="宋体" w:hAnsi="宋体"/>
          <w:sz w:val="24"/>
          <w:szCs w:val="24"/>
        </w:rPr>
      </w:pPr>
      <w:r>
        <w:rPr>
          <w:rFonts w:hint="eastAsia" w:ascii="宋体" w:hAnsi="宋体"/>
          <w:sz w:val="24"/>
          <w:szCs w:val="24"/>
        </w:rPr>
        <w:t>法定代表人或委托代理人（签名）：</w:t>
      </w:r>
    </w:p>
    <w:p>
      <w:pPr>
        <w:spacing w:line="360" w:lineRule="auto"/>
        <w:rPr>
          <w:rFonts w:ascii="宋体" w:hAnsi="宋体"/>
          <w:sz w:val="24"/>
          <w:szCs w:val="24"/>
        </w:rPr>
      </w:pPr>
      <w:r>
        <w:rPr>
          <w:rFonts w:hint="eastAsia" w:ascii="宋体" w:hAnsi="宋体"/>
          <w:sz w:val="24"/>
          <w:szCs w:val="24"/>
        </w:rPr>
        <w:t>日期：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spacing w:line="360" w:lineRule="auto"/>
        <w:rPr>
          <w:rFonts w:ascii="宋体" w:hAnsi="宋体"/>
          <w:b/>
          <w:bCs/>
          <w:sz w:val="24"/>
          <w:szCs w:val="24"/>
        </w:rPr>
      </w:pPr>
      <w:r>
        <w:rPr>
          <w:rFonts w:hint="eastAsia" w:ascii="宋体" w:hAnsi="宋体"/>
          <w:b/>
          <w:bCs/>
          <w:sz w:val="24"/>
          <w:szCs w:val="24"/>
        </w:rPr>
        <w:t>注：</w:t>
      </w:r>
      <w:r>
        <w:rPr>
          <w:rFonts w:hint="eastAsia" w:ascii="方正仿宋简体"/>
          <w:b/>
          <w:bCs/>
          <w:sz w:val="24"/>
        </w:rPr>
        <w:t>请另拟所有内容与此完全相同的一份，装在一个单独的信封中，以作唱标用。</w:t>
      </w:r>
    </w:p>
    <w:p>
      <w:pPr>
        <w:rPr>
          <w:rFonts w:ascii="宋体" w:hAnsi="宋体"/>
          <w:sz w:val="24"/>
          <w:szCs w:val="24"/>
        </w:rPr>
      </w:pPr>
    </w:p>
    <w:p>
      <w:pPr>
        <w:rPr>
          <w:rFonts w:ascii="宋体" w:hAnsi="宋体"/>
          <w:sz w:val="24"/>
          <w:szCs w:val="24"/>
        </w:rPr>
      </w:pPr>
    </w:p>
    <w:p>
      <w:pPr>
        <w:jc w:val="center"/>
        <w:rPr>
          <w:rFonts w:ascii="宋体" w:hAnsi="宋体"/>
          <w:b/>
          <w:sz w:val="32"/>
          <w:szCs w:val="32"/>
        </w:rPr>
      </w:pPr>
      <w:r>
        <w:rPr>
          <w:rFonts w:hint="eastAsia" w:ascii="宋体" w:hAnsi="宋体"/>
          <w:b/>
          <w:sz w:val="32"/>
          <w:szCs w:val="32"/>
        </w:rPr>
        <w:t>（二）投标函附录</w:t>
      </w:r>
    </w:p>
    <w:p>
      <w:pPr>
        <w:rPr>
          <w:rFonts w:ascii="宋体" w:hAnsi="宋体"/>
          <w:b/>
          <w:sz w:val="32"/>
          <w:szCs w:val="32"/>
        </w:rPr>
      </w:pPr>
    </w:p>
    <w:p>
      <w:pPr>
        <w:spacing w:line="360" w:lineRule="auto"/>
        <w:ind w:firstLine="3534" w:firstLineChars="1100"/>
        <w:jc w:val="left"/>
        <w:rPr>
          <w:rFonts w:ascii="宋体" w:hAnsi="宋体"/>
          <w:b/>
          <w:sz w:val="32"/>
          <w:szCs w:val="32"/>
        </w:rPr>
      </w:pPr>
    </w:p>
    <w:tbl>
      <w:tblPr>
        <w:tblStyle w:val="49"/>
        <w:tblW w:w="881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20"/>
        <w:gridCol w:w="659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3" w:hRule="atLeast"/>
          <w:jc w:val="center"/>
        </w:trPr>
        <w:tc>
          <w:tcPr>
            <w:tcW w:w="222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80" w:lineRule="exact"/>
              <w:ind w:firstLine="9" w:firstLineChars="4"/>
              <w:rPr>
                <w:rFonts w:ascii="宋体" w:hAnsi="宋体"/>
                <w:sz w:val="24"/>
              </w:rPr>
            </w:pPr>
            <w:r>
              <w:rPr>
                <w:rFonts w:hint="eastAsia" w:ascii="宋体" w:hAnsi="宋体"/>
                <w:sz w:val="24"/>
              </w:rPr>
              <w:t>招标项目编号</w:t>
            </w:r>
          </w:p>
        </w:tc>
        <w:tc>
          <w:tcPr>
            <w:tcW w:w="659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50" w:hRule="atLeast"/>
          <w:jc w:val="center"/>
        </w:trPr>
        <w:tc>
          <w:tcPr>
            <w:tcW w:w="222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80" w:lineRule="exact"/>
              <w:ind w:firstLine="9" w:firstLineChars="4"/>
              <w:rPr>
                <w:rFonts w:ascii="宋体" w:hAnsi="宋体"/>
                <w:sz w:val="24"/>
              </w:rPr>
            </w:pPr>
            <w:r>
              <w:rPr>
                <w:rFonts w:ascii="宋体" w:hAnsi="宋体"/>
                <w:sz w:val="24"/>
              </w:rPr>
              <w:t>招标项目名称</w:t>
            </w:r>
          </w:p>
        </w:tc>
        <w:tc>
          <w:tcPr>
            <w:tcW w:w="6598"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sz w:val="24"/>
                <w:szCs w:val="24"/>
                <w:lang w:eastAsia="zh-CN"/>
              </w:rPr>
            </w:pPr>
            <w:r>
              <w:rPr>
                <w:rFonts w:hint="eastAsia" w:ascii="宋体" w:hAnsi="宋体"/>
                <w:sz w:val="24"/>
                <w:szCs w:val="24"/>
                <w:lang w:eastAsia="zh-CN"/>
              </w:rPr>
              <w:t>艾比湖公司双河市办公室及配套用房、宿舍装修工程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79" w:hRule="atLeast"/>
          <w:jc w:val="center"/>
        </w:trPr>
        <w:tc>
          <w:tcPr>
            <w:tcW w:w="2220" w:type="dxa"/>
            <w:tcBorders>
              <w:left w:val="single" w:color="auto" w:sz="4" w:space="0"/>
              <w:bottom w:val="single" w:color="auto" w:sz="4" w:space="0"/>
              <w:right w:val="single" w:color="auto" w:sz="4" w:space="0"/>
            </w:tcBorders>
            <w:vAlign w:val="center"/>
          </w:tcPr>
          <w:p>
            <w:pPr>
              <w:adjustRightInd w:val="0"/>
              <w:snapToGrid w:val="0"/>
              <w:spacing w:line="480" w:lineRule="exact"/>
              <w:ind w:firstLine="9" w:firstLineChars="4"/>
              <w:rPr>
                <w:rFonts w:ascii="宋体" w:hAnsi="宋体"/>
                <w:sz w:val="24"/>
              </w:rPr>
            </w:pPr>
            <w:r>
              <w:rPr>
                <w:rFonts w:hint="eastAsia" w:ascii="宋体" w:hAnsi="宋体"/>
                <w:sz w:val="24"/>
              </w:rPr>
              <w:t>投标报价</w:t>
            </w:r>
          </w:p>
        </w:tc>
        <w:tc>
          <w:tcPr>
            <w:tcW w:w="659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80" w:lineRule="exact"/>
              <w:rPr>
                <w:rFonts w:ascii="宋体" w:hAnsi="宋体"/>
                <w:sz w:val="24"/>
              </w:rPr>
            </w:pPr>
            <w:r>
              <w:rPr>
                <w:rFonts w:hint="eastAsia" w:ascii="宋体" w:hAnsi="宋体" w:cs="宋体"/>
                <w:szCs w:val="21"/>
              </w:rPr>
              <w:t>大写</w:t>
            </w:r>
            <w:r>
              <w:rPr>
                <w:rFonts w:hint="eastAsia" w:ascii="宋体" w:hAnsi="宋体" w:cs="宋体"/>
                <w:szCs w:val="21"/>
                <w:u w:val="single"/>
              </w:rPr>
              <w:t xml:space="preserve">               </w:t>
            </w:r>
            <w:r>
              <w:rPr>
                <w:rFonts w:hint="eastAsia" w:ascii="宋体" w:hAnsi="宋体" w:cs="宋体"/>
                <w:szCs w:val="21"/>
              </w:rPr>
              <w:t>，小写</w:t>
            </w:r>
            <w:r>
              <w:rPr>
                <w:rFonts w:hint="eastAsia" w:ascii="宋体" w:hAnsi="宋体" w:cs="宋体"/>
                <w:szCs w:val="21"/>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81" w:hRule="atLeast"/>
          <w:jc w:val="center"/>
        </w:trPr>
        <w:tc>
          <w:tcPr>
            <w:tcW w:w="222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80" w:lineRule="exact"/>
              <w:ind w:firstLine="9" w:firstLineChars="4"/>
              <w:rPr>
                <w:rFonts w:ascii="宋体" w:hAnsi="宋体"/>
                <w:sz w:val="24"/>
              </w:rPr>
            </w:pPr>
            <w:r>
              <w:rPr>
                <w:rFonts w:hint="eastAsia" w:ascii="宋体" w:hAnsi="宋体"/>
                <w:sz w:val="24"/>
              </w:rPr>
              <w:t>项目经理</w:t>
            </w:r>
          </w:p>
        </w:tc>
        <w:tc>
          <w:tcPr>
            <w:tcW w:w="659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81" w:hRule="atLeast"/>
          <w:jc w:val="center"/>
        </w:trPr>
        <w:tc>
          <w:tcPr>
            <w:tcW w:w="222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80" w:lineRule="exact"/>
              <w:ind w:firstLine="9" w:firstLineChars="4"/>
              <w:rPr>
                <w:rFonts w:ascii="宋体" w:hAnsi="宋体"/>
                <w:sz w:val="24"/>
              </w:rPr>
            </w:pPr>
            <w:r>
              <w:rPr>
                <w:rFonts w:hint="eastAsia" w:ascii="宋体" w:cs="宋体"/>
                <w:kern w:val="0"/>
                <w:sz w:val="24"/>
              </w:rPr>
              <w:t>工期</w:t>
            </w:r>
          </w:p>
        </w:tc>
        <w:tc>
          <w:tcPr>
            <w:tcW w:w="659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81" w:hRule="atLeast"/>
          <w:jc w:val="center"/>
        </w:trPr>
        <w:tc>
          <w:tcPr>
            <w:tcW w:w="222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80" w:lineRule="exact"/>
              <w:ind w:firstLine="9" w:firstLineChars="4"/>
              <w:rPr>
                <w:rFonts w:ascii="宋体" w:cs="宋体"/>
                <w:kern w:val="0"/>
                <w:sz w:val="24"/>
              </w:rPr>
            </w:pPr>
            <w:r>
              <w:rPr>
                <w:rFonts w:hint="eastAsia" w:ascii="宋体" w:cs="宋体"/>
                <w:kern w:val="0"/>
                <w:sz w:val="24"/>
              </w:rPr>
              <w:t>质量</w:t>
            </w:r>
          </w:p>
        </w:tc>
        <w:tc>
          <w:tcPr>
            <w:tcW w:w="659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55" w:hRule="atLeast"/>
          <w:jc w:val="center"/>
        </w:trPr>
        <w:tc>
          <w:tcPr>
            <w:tcW w:w="8818"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rPr>
                <w:rFonts w:ascii="宋体" w:hAnsi="宋体"/>
                <w:sz w:val="24"/>
              </w:rPr>
            </w:pPr>
            <w:r>
              <w:rPr>
                <w:rFonts w:hAnsi="宋体"/>
                <w:sz w:val="24"/>
              </w:rPr>
              <w:t>注</w:t>
            </w:r>
            <w:r>
              <w:rPr>
                <w:rFonts w:hint="eastAsia" w:hAnsi="宋体"/>
                <w:sz w:val="24"/>
              </w:rPr>
              <w:t>：</w:t>
            </w:r>
          </w:p>
          <w:p>
            <w:pPr>
              <w:ind w:left="-273" w:leftChars="-514" w:right="71" w:hanging="806" w:hangingChars="336"/>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81" w:hRule="atLeast"/>
          <w:jc w:val="center"/>
        </w:trPr>
        <w:tc>
          <w:tcPr>
            <w:tcW w:w="8818" w:type="dxa"/>
            <w:gridSpan w:val="2"/>
            <w:tcBorders>
              <w:top w:val="single" w:color="auto" w:sz="4" w:space="0"/>
              <w:left w:val="single" w:color="auto" w:sz="4" w:space="0"/>
              <w:right w:val="single" w:color="auto" w:sz="4" w:space="0"/>
            </w:tcBorders>
            <w:vAlign w:val="center"/>
          </w:tcPr>
          <w:p>
            <w:pPr>
              <w:spacing w:line="400" w:lineRule="exact"/>
              <w:rPr>
                <w:rFonts w:ascii="宋体" w:hAnsi="宋体" w:cs="宋体"/>
                <w:szCs w:val="21"/>
              </w:rPr>
            </w:pPr>
            <w:r>
              <w:rPr>
                <w:rFonts w:hint="eastAsia" w:ascii="宋体" w:hAnsi="宋体" w:cs="宋体"/>
                <w:szCs w:val="21"/>
              </w:rPr>
              <w:t>竞争性磋商采购文件的确认和意见：</w:t>
            </w:r>
          </w:p>
          <w:p>
            <w:pPr>
              <w:spacing w:line="400" w:lineRule="exact"/>
              <w:rPr>
                <w:rFonts w:ascii="宋体" w:hAnsi="宋体" w:cs="宋体"/>
                <w:szCs w:val="21"/>
              </w:rPr>
            </w:pPr>
          </w:p>
          <w:p>
            <w:pPr>
              <w:spacing w:line="400" w:lineRule="exact"/>
              <w:rPr>
                <w:rFonts w:ascii="宋体" w:hAnsi="宋体" w:cs="宋体"/>
                <w:szCs w:val="21"/>
              </w:rPr>
            </w:pPr>
            <w:r>
              <w:rPr>
                <w:rFonts w:hint="eastAsia" w:ascii="宋体" w:hAnsi="宋体" w:cs="宋体"/>
                <w:szCs w:val="21"/>
              </w:rPr>
              <w:t>我单位已认真阅读和理解磋商文件的全部条款、并予以全部确认。</w:t>
            </w:r>
          </w:p>
          <w:p>
            <w:pPr>
              <w:spacing w:line="400" w:lineRule="exact"/>
              <w:rPr>
                <w:rFonts w:ascii="宋体" w:hAnsi="宋体" w:cs="宋体"/>
                <w:szCs w:val="21"/>
              </w:rPr>
            </w:pPr>
          </w:p>
          <w:p>
            <w:pPr>
              <w:spacing w:line="400" w:lineRule="exact"/>
              <w:rPr>
                <w:rFonts w:ascii="宋体" w:hAnsi="宋体" w:cs="宋体"/>
                <w:szCs w:val="21"/>
              </w:rPr>
            </w:pPr>
            <w:r>
              <w:rPr>
                <w:rFonts w:hint="eastAsia" w:ascii="宋体" w:hAnsi="宋体" w:cs="宋体"/>
                <w:szCs w:val="21"/>
              </w:rPr>
              <w:t>投  标  人：</w:t>
            </w:r>
          </w:p>
          <w:p>
            <w:pPr>
              <w:spacing w:line="400" w:lineRule="exact"/>
              <w:rPr>
                <w:rFonts w:ascii="宋体" w:hAnsi="宋体" w:cs="宋体"/>
                <w:szCs w:val="21"/>
              </w:rPr>
            </w:pPr>
          </w:p>
          <w:p>
            <w:pPr>
              <w:spacing w:line="400" w:lineRule="exact"/>
              <w:rPr>
                <w:rFonts w:ascii="宋体" w:hAnsi="宋体" w:cs="宋体"/>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（签字或盖章）</w:t>
            </w:r>
          </w:p>
          <w:p>
            <w:pPr>
              <w:spacing w:line="400" w:lineRule="exact"/>
              <w:rPr>
                <w:rFonts w:ascii="宋体" w:hAnsi="宋体" w:cs="宋体"/>
                <w:szCs w:val="21"/>
              </w:rPr>
            </w:pPr>
            <w:r>
              <w:rPr>
                <w:rFonts w:hint="eastAsia" w:ascii="宋体" w:hAnsi="宋体" w:cs="宋体"/>
                <w:szCs w:val="21"/>
              </w:rPr>
              <w:t xml:space="preserve"> </w:t>
            </w:r>
          </w:p>
          <w:p>
            <w:pPr>
              <w:spacing w:line="400" w:lineRule="exact"/>
              <w:rPr>
                <w:rFonts w:ascii="宋体" w:hAnsi="宋体" w:cs="宋体"/>
                <w:szCs w:val="21"/>
              </w:rPr>
            </w:pPr>
            <w:r>
              <w:rPr>
                <w:rFonts w:hint="eastAsia" w:ascii="宋体" w:hAnsi="宋体" w:cs="宋体"/>
                <w:szCs w:val="21"/>
              </w:rPr>
              <w:t xml:space="preserve">日期：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adjustRightInd w:val="0"/>
              <w:snapToGrid w:val="0"/>
              <w:spacing w:line="480" w:lineRule="exact"/>
              <w:rPr>
                <w:rFonts w:ascii="宋体" w:hAnsi="宋体"/>
                <w:sz w:val="24"/>
              </w:rPr>
            </w:pPr>
          </w:p>
        </w:tc>
      </w:tr>
    </w:tbl>
    <w:p>
      <w:pPr>
        <w:ind w:right="71"/>
        <w:rPr>
          <w:rFonts w:ascii="宋体"/>
          <w:sz w:val="24"/>
        </w:rPr>
      </w:pPr>
    </w:p>
    <w:p>
      <w:pPr>
        <w:ind w:left="-372" w:leftChars="-177" w:right="71" w:firstLine="480" w:firstLineChars="200"/>
        <w:rPr>
          <w:rFonts w:ascii="宋体"/>
          <w:sz w:val="24"/>
        </w:rPr>
      </w:pPr>
    </w:p>
    <w:p>
      <w:pPr>
        <w:spacing w:line="400" w:lineRule="exact"/>
        <w:rPr>
          <w:rFonts w:ascii="宋体" w:hAnsi="宋体" w:cs="宋体"/>
          <w:b/>
          <w:bCs/>
          <w:szCs w:val="21"/>
        </w:rPr>
      </w:pPr>
      <w:r>
        <w:rPr>
          <w:rFonts w:hint="eastAsia" w:ascii="宋体" w:hAnsi="宋体"/>
          <w:b/>
          <w:bCs/>
          <w:sz w:val="24"/>
        </w:rPr>
        <w:t>注：请另拟所有内容与此完全相同的一份与投标函统一装在一个信封中，以作唱标用</w:t>
      </w:r>
    </w:p>
    <w:p>
      <w:pPr>
        <w:spacing w:line="400" w:lineRule="exact"/>
        <w:ind w:firstLine="570"/>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220" w:lineRule="atLeast"/>
        <w:rPr>
          <w:rFonts w:ascii="宋体" w:hAnsi="宋体"/>
          <w:sz w:val="24"/>
          <w:szCs w:val="24"/>
        </w:rPr>
      </w:pPr>
    </w:p>
    <w:p>
      <w:pPr>
        <w:jc w:val="center"/>
        <w:rPr>
          <w:rFonts w:ascii="宋体" w:hAnsi="宋体"/>
          <w:b/>
          <w:sz w:val="32"/>
          <w:szCs w:val="32"/>
        </w:rPr>
      </w:pPr>
      <w:r>
        <w:rPr>
          <w:rFonts w:hint="eastAsia" w:ascii="宋体" w:hAnsi="宋体"/>
          <w:b/>
          <w:sz w:val="32"/>
          <w:szCs w:val="32"/>
        </w:rPr>
        <w:t>（三）工程量清单</w:t>
      </w: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r>
        <w:rPr>
          <w:rFonts w:hint="eastAsia" w:ascii="宋体" w:hAnsi="宋体"/>
          <w:sz w:val="24"/>
          <w:szCs w:val="24"/>
        </w:rPr>
        <w:t>4.商务文件封面格式</w:t>
      </w:r>
    </w:p>
    <w:p>
      <w:pPr>
        <w:jc w:val="center"/>
        <w:rPr>
          <w:rFonts w:ascii="宋体" w:hAnsi="宋体" w:cs="仿宋_GB2312"/>
          <w:sz w:val="52"/>
          <w:szCs w:val="72"/>
        </w:rPr>
      </w:pPr>
    </w:p>
    <w:p>
      <w:pPr>
        <w:spacing w:line="360" w:lineRule="auto"/>
        <w:jc w:val="center"/>
        <w:rPr>
          <w:rFonts w:ascii="宋体" w:hAnsi="宋体"/>
          <w:sz w:val="32"/>
          <w:szCs w:val="32"/>
        </w:rPr>
      </w:pPr>
      <w:r>
        <w:rPr>
          <w:rFonts w:hint="eastAsia" w:ascii="宋体" w:hAnsi="宋体"/>
          <w:sz w:val="32"/>
          <w:szCs w:val="32"/>
          <w:lang w:eastAsia="zh-CN"/>
        </w:rPr>
        <w:t>艾比湖公司双河市办公室及配套用房、宿舍装修工程</w:t>
      </w:r>
      <w:r>
        <w:rPr>
          <w:rFonts w:hint="eastAsia" w:ascii="宋体" w:hAnsi="宋体"/>
          <w:sz w:val="32"/>
          <w:szCs w:val="32"/>
        </w:rPr>
        <w:t>竞争性磋商</w:t>
      </w:r>
    </w:p>
    <w:p>
      <w:pPr>
        <w:jc w:val="center"/>
        <w:rPr>
          <w:rFonts w:ascii="宋体" w:hAnsi="宋体"/>
          <w:sz w:val="36"/>
          <w:szCs w:val="44"/>
        </w:rPr>
      </w:pPr>
    </w:p>
    <w:p>
      <w:pPr>
        <w:jc w:val="center"/>
        <w:rPr>
          <w:rFonts w:ascii="宋体" w:hAnsi="宋体" w:cs="仿宋_GB2312"/>
          <w:sz w:val="30"/>
          <w:szCs w:val="30"/>
        </w:rPr>
      </w:pPr>
      <w:r>
        <w:rPr>
          <w:rFonts w:hint="eastAsia" w:ascii="宋体" w:hAnsi="宋体"/>
          <w:sz w:val="36"/>
          <w:szCs w:val="44"/>
        </w:rPr>
        <w:t>响应文件</w:t>
      </w:r>
    </w:p>
    <w:p>
      <w:pPr>
        <w:jc w:val="center"/>
        <w:rPr>
          <w:rFonts w:ascii="宋体" w:hAnsi="宋体"/>
          <w:sz w:val="36"/>
          <w:szCs w:val="44"/>
        </w:rPr>
      </w:pPr>
    </w:p>
    <w:p>
      <w:pPr>
        <w:jc w:val="center"/>
        <w:rPr>
          <w:rFonts w:ascii="宋体" w:hAnsi="宋体" w:cs="仿宋_GB2312"/>
          <w:sz w:val="52"/>
          <w:szCs w:val="7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r>
        <w:rPr>
          <w:rFonts w:hint="eastAsia" w:ascii="宋体" w:hAnsi="宋体"/>
          <w:b/>
          <w:sz w:val="32"/>
          <w:szCs w:val="32"/>
        </w:rPr>
        <w:t>商务文件</w:t>
      </w: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jc w:val="left"/>
        <w:rPr>
          <w:rFonts w:ascii="宋体" w:hAnsi="宋体"/>
          <w:b/>
          <w:sz w:val="32"/>
          <w:szCs w:val="32"/>
        </w:rPr>
      </w:pPr>
    </w:p>
    <w:p>
      <w:pPr>
        <w:spacing w:line="360" w:lineRule="auto"/>
        <w:ind w:firstLine="1440" w:firstLineChars="450"/>
        <w:rPr>
          <w:rFonts w:ascii="宋体" w:hAnsi="宋体"/>
          <w:sz w:val="32"/>
          <w:szCs w:val="32"/>
        </w:rPr>
      </w:pPr>
      <w:r>
        <w:rPr>
          <w:rFonts w:hint="eastAsia" w:ascii="宋体" w:hAnsi="宋体"/>
          <w:sz w:val="32"/>
          <w:szCs w:val="32"/>
        </w:rPr>
        <w:t>投标人：</w:t>
      </w:r>
      <w:r>
        <w:rPr>
          <w:rFonts w:ascii="宋体" w:hAnsi="宋体"/>
          <w:sz w:val="32"/>
          <w:szCs w:val="32"/>
        </w:rPr>
        <w:t xml:space="preserve"> </w:t>
      </w:r>
      <w:r>
        <w:rPr>
          <w:rFonts w:hint="eastAsia" w:ascii="宋体" w:hAnsi="宋体"/>
          <w:sz w:val="32"/>
          <w:szCs w:val="32"/>
          <w:u w:val="single"/>
        </w:rPr>
        <w:t xml:space="preserve">                        </w:t>
      </w:r>
      <w:r>
        <w:rPr>
          <w:rFonts w:hint="eastAsia" w:ascii="宋体" w:hAnsi="宋体"/>
          <w:sz w:val="32"/>
          <w:szCs w:val="32"/>
        </w:rPr>
        <w:t>（盖单位章）</w:t>
      </w:r>
    </w:p>
    <w:p>
      <w:pPr>
        <w:spacing w:line="360" w:lineRule="auto"/>
        <w:ind w:firstLine="1440" w:firstLineChars="450"/>
        <w:rPr>
          <w:rFonts w:ascii="宋体" w:hAnsi="宋体"/>
          <w:sz w:val="32"/>
          <w:szCs w:val="32"/>
        </w:rPr>
      </w:pPr>
      <w:r>
        <w:rPr>
          <w:rFonts w:hint="eastAsia" w:ascii="宋体" w:hAnsi="宋体"/>
          <w:sz w:val="32"/>
          <w:szCs w:val="32"/>
        </w:rPr>
        <w:t>法定代表人或其委托代理人：</w:t>
      </w:r>
      <w:r>
        <w:rPr>
          <w:rFonts w:hint="eastAsia" w:ascii="宋体" w:hAnsi="宋体"/>
          <w:sz w:val="32"/>
          <w:szCs w:val="32"/>
          <w:u w:val="single"/>
        </w:rPr>
        <w:t xml:space="preserve">       </w:t>
      </w:r>
      <w:r>
        <w:rPr>
          <w:rFonts w:hint="eastAsia" w:ascii="宋体" w:hAnsi="宋体"/>
          <w:sz w:val="32"/>
          <w:szCs w:val="32"/>
        </w:rPr>
        <w:t>（签字或盖章）</w:t>
      </w:r>
    </w:p>
    <w:p>
      <w:pPr>
        <w:spacing w:line="360" w:lineRule="auto"/>
        <w:ind w:firstLine="2880" w:firstLineChars="900"/>
        <w:rPr>
          <w:rFonts w:ascii="宋体" w:hAnsi="宋体"/>
          <w:sz w:val="32"/>
          <w:szCs w:val="32"/>
        </w:rPr>
      </w:pPr>
      <w:r>
        <w:rPr>
          <w:rFonts w:hint="eastAsia" w:ascii="宋体" w:hAnsi="宋体"/>
          <w:sz w:val="32"/>
          <w:szCs w:val="32"/>
          <w:u w:val="single"/>
        </w:rPr>
        <w:t xml:space="preserve">     </w:t>
      </w:r>
      <w:r>
        <w:rPr>
          <w:rFonts w:hint="eastAsia" w:ascii="宋体" w:hAnsi="宋体"/>
          <w:sz w:val="32"/>
          <w:szCs w:val="32"/>
        </w:rPr>
        <w:t>年</w:t>
      </w:r>
      <w:r>
        <w:rPr>
          <w:rFonts w:hint="eastAsia" w:ascii="宋体" w:hAnsi="宋体"/>
          <w:sz w:val="32"/>
          <w:szCs w:val="32"/>
          <w:u w:val="single"/>
        </w:rPr>
        <w:t xml:space="preserve">     </w:t>
      </w:r>
      <w:r>
        <w:rPr>
          <w:rFonts w:hint="eastAsia" w:ascii="宋体" w:hAnsi="宋体"/>
          <w:sz w:val="32"/>
          <w:szCs w:val="32"/>
        </w:rPr>
        <w:t>月</w:t>
      </w:r>
      <w:r>
        <w:rPr>
          <w:rFonts w:hint="eastAsia" w:ascii="宋体" w:hAnsi="宋体"/>
          <w:sz w:val="32"/>
          <w:szCs w:val="32"/>
          <w:u w:val="single"/>
        </w:rPr>
        <w:t xml:space="preserve">     </w:t>
      </w:r>
      <w:r>
        <w:rPr>
          <w:rFonts w:hint="eastAsia" w:ascii="宋体" w:hAnsi="宋体"/>
          <w:sz w:val="32"/>
          <w:szCs w:val="32"/>
        </w:rPr>
        <w:t>日</w:t>
      </w:r>
    </w:p>
    <w:p>
      <w:pPr>
        <w:jc w:val="center"/>
        <w:rPr>
          <w:rFonts w:ascii="宋体" w:hAnsi="宋体" w:cs="仿宋_GB2312"/>
          <w:sz w:val="24"/>
          <w:szCs w:val="72"/>
        </w:rPr>
      </w:pPr>
    </w:p>
    <w:p>
      <w:pPr>
        <w:jc w:val="center"/>
        <w:rPr>
          <w:rFonts w:ascii="宋体" w:hAnsi="宋体" w:cs="仿宋_GB2312"/>
          <w:sz w:val="24"/>
          <w:szCs w:val="72"/>
        </w:rPr>
      </w:pPr>
    </w:p>
    <w:p>
      <w:pPr>
        <w:jc w:val="center"/>
        <w:rPr>
          <w:rFonts w:ascii="宋体" w:hAnsi="宋体" w:cs="仿宋_GB2312"/>
          <w:sz w:val="24"/>
          <w:szCs w:val="72"/>
        </w:rPr>
      </w:pPr>
    </w:p>
    <w:p>
      <w:pPr>
        <w:spacing w:line="220" w:lineRule="atLeast"/>
        <w:rPr>
          <w:rFonts w:ascii="宋体" w:hAnsi="宋体"/>
          <w:sz w:val="24"/>
          <w:szCs w:val="24"/>
        </w:rPr>
      </w:pPr>
    </w:p>
    <w:p>
      <w:pPr>
        <w:spacing w:line="220" w:lineRule="atLeast"/>
        <w:rPr>
          <w:rFonts w:ascii="宋体" w:hAnsi="宋体"/>
          <w:sz w:val="24"/>
          <w:szCs w:val="24"/>
        </w:rPr>
      </w:pPr>
      <w:r>
        <w:rPr>
          <w:rFonts w:hint="eastAsia" w:ascii="宋体" w:hAnsi="宋体"/>
          <w:sz w:val="24"/>
          <w:szCs w:val="24"/>
        </w:rPr>
        <w:t>4.1法定代表人身份证明</w:t>
      </w:r>
    </w:p>
    <w:p>
      <w:pPr>
        <w:spacing w:line="500" w:lineRule="exact"/>
        <w:jc w:val="center"/>
        <w:rPr>
          <w:rFonts w:ascii="宋体" w:hAnsi="宋体"/>
          <w:b/>
          <w:sz w:val="32"/>
          <w:szCs w:val="32"/>
        </w:rPr>
      </w:pPr>
    </w:p>
    <w:p>
      <w:pPr>
        <w:spacing w:line="500" w:lineRule="exact"/>
        <w:jc w:val="center"/>
        <w:rPr>
          <w:rFonts w:ascii="宋体" w:hAnsi="宋体"/>
          <w:b/>
          <w:sz w:val="32"/>
          <w:szCs w:val="32"/>
        </w:rPr>
      </w:pPr>
      <w:r>
        <w:rPr>
          <w:rFonts w:hint="eastAsia" w:ascii="宋体" w:hAnsi="宋体"/>
          <w:b/>
          <w:sz w:val="32"/>
          <w:szCs w:val="32"/>
        </w:rPr>
        <w:t>法定代表人身份证明</w:t>
      </w:r>
    </w:p>
    <w:p>
      <w:pPr>
        <w:spacing w:line="500" w:lineRule="exact"/>
        <w:ind w:left="480"/>
        <w:rPr>
          <w:rFonts w:ascii="宋体" w:hAnsi="宋体"/>
          <w:sz w:val="24"/>
        </w:rPr>
      </w:pPr>
    </w:p>
    <w:p>
      <w:pPr>
        <w:spacing w:line="500" w:lineRule="exact"/>
        <w:ind w:left="480"/>
        <w:rPr>
          <w:rFonts w:ascii="宋体" w:hAnsi="宋体"/>
          <w:sz w:val="24"/>
          <w:u w:val="single"/>
        </w:rPr>
      </w:pPr>
      <w:r>
        <w:rPr>
          <w:rFonts w:hint="eastAsia" w:ascii="宋体" w:hAnsi="宋体"/>
          <w:sz w:val="24"/>
        </w:rPr>
        <w:t>投标人名称：</w:t>
      </w:r>
      <w:r>
        <w:rPr>
          <w:rFonts w:hint="eastAsia" w:ascii="宋体" w:hAnsi="宋体"/>
          <w:sz w:val="24"/>
          <w:u w:val="single"/>
        </w:rPr>
        <w:t xml:space="preserve">                             </w:t>
      </w:r>
    </w:p>
    <w:p>
      <w:pPr>
        <w:spacing w:line="500" w:lineRule="exact"/>
        <w:ind w:left="480"/>
        <w:rPr>
          <w:rFonts w:ascii="宋体" w:hAnsi="宋体"/>
          <w:sz w:val="24"/>
          <w:u w:val="single"/>
        </w:rPr>
      </w:pPr>
      <w:r>
        <w:rPr>
          <w:rFonts w:hint="eastAsia" w:ascii="宋体" w:hAnsi="宋体"/>
          <w:sz w:val="24"/>
        </w:rPr>
        <w:t>地    址：</w:t>
      </w:r>
      <w:r>
        <w:rPr>
          <w:rFonts w:hint="eastAsia" w:ascii="宋体" w:hAnsi="宋体"/>
          <w:sz w:val="24"/>
          <w:u w:val="single"/>
        </w:rPr>
        <w:t xml:space="preserve">                             </w:t>
      </w:r>
    </w:p>
    <w:p>
      <w:pPr>
        <w:spacing w:line="500" w:lineRule="exact"/>
        <w:ind w:left="48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500" w:lineRule="exact"/>
        <w:ind w:left="48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rPr>
        <w:tab/>
      </w:r>
      <w:r>
        <w:rPr>
          <w:rFonts w:hint="eastAsia" w:ascii="宋体" w:hAnsi="宋体"/>
          <w:sz w:val="24"/>
        </w:rPr>
        <w:t xml:space="preserve">                                          </w:t>
      </w:r>
    </w:p>
    <w:p>
      <w:pPr>
        <w:spacing w:line="500" w:lineRule="exact"/>
        <w:ind w:left="480"/>
        <w:rPr>
          <w:rFonts w:ascii="宋体" w:hAnsi="宋体"/>
          <w:sz w:val="24"/>
          <w:u w:val="single"/>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 xml:space="preserve"> 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p>
    <w:p>
      <w:pPr>
        <w:spacing w:line="500" w:lineRule="exact"/>
        <w:ind w:left="481"/>
        <w:rPr>
          <w:rFonts w:ascii="宋体" w:hAnsi="宋体"/>
          <w:sz w:val="24"/>
        </w:rPr>
      </w:pPr>
      <w:r>
        <w:rPr>
          <w:rFonts w:hint="eastAsia" w:ascii="宋体" w:hAnsi="宋体"/>
          <w:sz w:val="24"/>
        </w:rPr>
        <w:t>系</w:t>
      </w:r>
      <w:r>
        <w:rPr>
          <w:rFonts w:hint="eastAsia" w:ascii="宋体" w:hAnsi="宋体"/>
          <w:sz w:val="24"/>
          <w:u w:val="single"/>
        </w:rPr>
        <w:t>（投标单位全称）</w:t>
      </w:r>
      <w:r>
        <w:rPr>
          <w:rFonts w:hint="eastAsia" w:ascii="宋体" w:hAnsi="宋体"/>
          <w:sz w:val="24"/>
        </w:rPr>
        <w:t>的法定代表人。</w:t>
      </w:r>
    </w:p>
    <w:p>
      <w:pPr>
        <w:spacing w:line="500" w:lineRule="exact"/>
        <w:ind w:firstLine="480" w:firstLineChars="200"/>
        <w:rPr>
          <w:rFonts w:ascii="宋体" w:hAnsi="宋体"/>
          <w:sz w:val="24"/>
        </w:rPr>
      </w:pPr>
      <w:r>
        <w:rPr>
          <w:rFonts w:hint="eastAsia" w:ascii="宋体" w:hAnsi="宋体"/>
          <w:sz w:val="24"/>
        </w:rPr>
        <w:t>特此证明。</w:t>
      </w:r>
    </w:p>
    <w:p>
      <w:pPr>
        <w:spacing w:line="500" w:lineRule="exact"/>
        <w:rPr>
          <w:rFonts w:ascii="宋体" w:hAnsi="宋体"/>
          <w:sz w:val="24"/>
        </w:rPr>
      </w:pPr>
    </w:p>
    <w:p>
      <w:pPr>
        <w:spacing w:line="400" w:lineRule="exact"/>
        <w:rPr>
          <w:rFonts w:ascii="宋体" w:hAnsi="宋体"/>
          <w:sz w:val="24"/>
        </w:rPr>
      </w:pPr>
    </w:p>
    <w:p>
      <w:pPr>
        <w:spacing w:line="400" w:lineRule="exact"/>
        <w:ind w:right="980" w:firstLine="4920" w:firstLineChars="2050"/>
        <w:rPr>
          <w:rFonts w:ascii="宋体" w:hAnsi="宋体"/>
          <w:sz w:val="24"/>
          <w:u w:val="single"/>
        </w:rPr>
      </w:pPr>
      <w:r>
        <w:rPr>
          <w:rFonts w:hint="eastAsia" w:ascii="宋体" w:hAnsi="宋体"/>
          <w:sz w:val="24"/>
        </w:rPr>
        <w:t>投标人：</w:t>
      </w:r>
      <w:r>
        <w:rPr>
          <w:rFonts w:hint="eastAsia" w:ascii="宋体" w:hAnsi="宋体"/>
          <w:sz w:val="24"/>
          <w:u w:val="single"/>
        </w:rPr>
        <w:t xml:space="preserve">       （盖章）</w:t>
      </w:r>
    </w:p>
    <w:p>
      <w:pPr>
        <w:spacing w:line="400" w:lineRule="exact"/>
        <w:ind w:right="980" w:firstLine="4920" w:firstLineChars="2050"/>
        <w:rPr>
          <w:rFonts w:ascii="宋体" w:hAnsi="宋体"/>
          <w:sz w:val="24"/>
          <w:u w:val="single"/>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 xml:space="preserve">日  </w:t>
      </w:r>
    </w:p>
    <w:p>
      <w:pPr>
        <w:spacing w:line="740" w:lineRule="exact"/>
        <w:rPr>
          <w:rFonts w:ascii="宋体" w:hAnsi="宋体"/>
          <w:sz w:val="24"/>
        </w:rPr>
      </w:pPr>
      <w:r>
        <w:rPr>
          <w:rFonts w:hint="eastAsia" w:ascii="宋体" w:hAnsi="宋体"/>
          <w:sz w:val="24"/>
        </w:rPr>
        <w:t>附：法定代表人身份证复印件</w:t>
      </w:r>
    </w:p>
    <w:p>
      <w:pPr>
        <w:spacing w:line="540" w:lineRule="exact"/>
        <w:jc w:val="center"/>
        <w:rPr>
          <w:rFonts w:ascii="宋体" w:hAnsi="宋体"/>
          <w:b/>
          <w:sz w:val="32"/>
          <w:szCs w:val="32"/>
        </w:rPr>
      </w:pPr>
    </w:p>
    <w:tbl>
      <w:tblPr>
        <w:tblStyle w:val="49"/>
        <w:tblpPr w:leftFromText="180" w:rightFromText="180" w:vertAnchor="text" w:horzAnchor="page" w:tblpX="1970" w:tblpY="743"/>
        <w:tblOverlap w:val="never"/>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7"/>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6" w:hRule="atLeast"/>
        </w:trPr>
        <w:tc>
          <w:tcPr>
            <w:tcW w:w="4337" w:type="dxa"/>
          </w:tcPr>
          <w:p/>
          <w:p>
            <w:r>
              <w:rPr>
                <w:rFonts w:hint="eastAsia"/>
              </w:rPr>
              <w:t>身份证（复印件）正面</w:t>
            </w:r>
          </w:p>
          <w:p>
            <w:pPr>
              <w:snapToGrid w:val="0"/>
              <w:spacing w:line="460" w:lineRule="exact"/>
              <w:rPr>
                <w:rFonts w:ascii="宋体" w:hAnsi="宋体"/>
                <w:sz w:val="24"/>
              </w:rPr>
            </w:pPr>
          </w:p>
        </w:tc>
        <w:tc>
          <w:tcPr>
            <w:tcW w:w="4503" w:type="dxa"/>
          </w:tcPr>
          <w:p/>
          <w:p>
            <w:r>
              <w:rPr>
                <w:rFonts w:hint="eastAsia"/>
              </w:rPr>
              <w:t>身份证（复印件）粘贴处反面</w:t>
            </w:r>
          </w:p>
          <w:p>
            <w:pPr>
              <w:snapToGrid w:val="0"/>
              <w:spacing w:line="460" w:lineRule="exact"/>
              <w:rPr>
                <w:rFonts w:ascii="宋体" w:hAnsi="宋体"/>
                <w:sz w:val="24"/>
              </w:rPr>
            </w:pPr>
          </w:p>
        </w:tc>
      </w:tr>
    </w:tbl>
    <w:p>
      <w:pPr>
        <w:spacing w:line="360" w:lineRule="auto"/>
        <w:jc w:val="left"/>
        <w:rPr>
          <w:rFonts w:ascii="宋体" w:hAnsi="宋体"/>
          <w:szCs w:val="21"/>
        </w:rPr>
      </w:pPr>
    </w:p>
    <w:p>
      <w:pPr>
        <w:spacing w:line="360" w:lineRule="auto"/>
        <w:jc w:val="left"/>
        <w:rPr>
          <w:rFonts w:ascii="宋体" w:hAnsi="宋体"/>
          <w:szCs w:val="21"/>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r>
        <w:rPr>
          <w:rFonts w:hint="eastAsia" w:ascii="宋体" w:hAnsi="宋体"/>
          <w:sz w:val="24"/>
          <w:szCs w:val="24"/>
        </w:rPr>
        <w:t>4.2授权委托书</w:t>
      </w:r>
    </w:p>
    <w:p>
      <w:pPr>
        <w:spacing w:line="360" w:lineRule="auto"/>
        <w:ind w:firstLine="420" w:firstLineChars="200"/>
        <w:jc w:val="left"/>
        <w:rPr>
          <w:rFonts w:ascii="宋体" w:hAnsi="宋体"/>
          <w:szCs w:val="21"/>
        </w:rPr>
      </w:pPr>
    </w:p>
    <w:p>
      <w:pPr>
        <w:spacing w:line="360" w:lineRule="auto"/>
        <w:ind w:firstLine="643" w:firstLineChars="200"/>
        <w:jc w:val="center"/>
        <w:rPr>
          <w:rFonts w:ascii="宋体" w:hAnsi="宋体"/>
          <w:b/>
          <w:sz w:val="32"/>
          <w:szCs w:val="32"/>
        </w:rPr>
      </w:pPr>
      <w:r>
        <w:rPr>
          <w:rFonts w:hint="eastAsia" w:ascii="宋体" w:hAnsi="宋体"/>
          <w:b/>
          <w:sz w:val="32"/>
          <w:szCs w:val="32"/>
        </w:rPr>
        <w:t>法定代表人授权委托书</w:t>
      </w:r>
    </w:p>
    <w:p>
      <w:pPr>
        <w:spacing w:line="360" w:lineRule="auto"/>
        <w:ind w:firstLine="420" w:firstLineChars="200"/>
        <w:jc w:val="left"/>
        <w:rPr>
          <w:rFonts w:ascii="宋体" w:hAnsi="宋体"/>
          <w:szCs w:val="21"/>
        </w:rPr>
      </w:pPr>
      <w:r>
        <w:rPr>
          <w:rFonts w:hint="eastAsia" w:ascii="宋体" w:hAnsi="宋体"/>
          <w:szCs w:val="21"/>
        </w:rPr>
        <w:t>本人</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(姓名）系</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（投标人名称）的法定代表人，现委托</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（姓</w:t>
      </w:r>
      <w:r>
        <w:rPr>
          <w:rFonts w:ascii="宋体" w:hAnsi="宋体"/>
          <w:szCs w:val="21"/>
        </w:rPr>
        <w:t xml:space="preserve"> </w:t>
      </w:r>
      <w:r>
        <w:rPr>
          <w:rFonts w:hint="eastAsia" w:ascii="宋体" w:hAnsi="宋体"/>
          <w:szCs w:val="21"/>
        </w:rPr>
        <w:t>名）为我方代理人。代理人根据授权，以我方名义签署、澄清、说明、补正、递交、撤回、</w:t>
      </w:r>
      <w:r>
        <w:rPr>
          <w:rFonts w:ascii="宋体" w:hAnsi="宋体"/>
          <w:szCs w:val="21"/>
        </w:rPr>
        <w:t xml:space="preserve"> </w:t>
      </w:r>
      <w:r>
        <w:rPr>
          <w:rFonts w:hint="eastAsia" w:ascii="宋体" w:hAnsi="宋体"/>
          <w:szCs w:val="21"/>
        </w:rPr>
        <w:t>修改</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（项目名称）</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项目施工响应文件、签订合同和处理有关事宜，</w:t>
      </w:r>
      <w:r>
        <w:rPr>
          <w:rFonts w:ascii="宋体" w:hAnsi="宋体"/>
          <w:szCs w:val="21"/>
        </w:rPr>
        <w:t xml:space="preserve"> </w:t>
      </w:r>
      <w:r>
        <w:rPr>
          <w:rFonts w:hint="eastAsia" w:ascii="宋体" w:hAnsi="宋体"/>
          <w:szCs w:val="21"/>
        </w:rPr>
        <w:t>其法律后果由我方承担。</w:t>
      </w:r>
    </w:p>
    <w:p>
      <w:pPr>
        <w:spacing w:line="360" w:lineRule="auto"/>
        <w:ind w:firstLine="420" w:firstLineChars="200"/>
        <w:jc w:val="left"/>
        <w:rPr>
          <w:rFonts w:ascii="宋体" w:hAnsi="宋体"/>
          <w:szCs w:val="21"/>
        </w:rPr>
      </w:pPr>
      <w:r>
        <w:rPr>
          <w:rFonts w:hint="eastAsia" w:ascii="宋体" w:hAnsi="宋体"/>
          <w:szCs w:val="21"/>
        </w:rPr>
        <w:t>委托期限：</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代理人无转委托权。</w:t>
      </w:r>
    </w:p>
    <w:p>
      <w:pPr>
        <w:snapToGrid w:val="0"/>
        <w:spacing w:line="460" w:lineRule="exact"/>
        <w:rPr>
          <w:rFonts w:ascii="宋体" w:hAnsi="宋体"/>
          <w:sz w:val="24"/>
        </w:rPr>
      </w:pPr>
    </w:p>
    <w:p>
      <w:pPr>
        <w:snapToGrid w:val="0"/>
        <w:spacing w:line="460" w:lineRule="exact"/>
        <w:ind w:firstLine="480" w:firstLineChars="200"/>
        <w:rPr>
          <w:rFonts w:ascii="宋体" w:hAnsi="宋体"/>
          <w:sz w:val="24"/>
        </w:rPr>
      </w:pPr>
      <w:r>
        <w:rPr>
          <w:rFonts w:hint="eastAsia" w:ascii="宋体" w:hAnsi="宋体"/>
          <w:sz w:val="24"/>
        </w:rPr>
        <w:t xml:space="preserve">授权代表（签字或盖章）：           </w:t>
      </w:r>
    </w:p>
    <w:p>
      <w:pPr>
        <w:spacing w:line="460" w:lineRule="exact"/>
        <w:ind w:firstLine="480" w:firstLineChars="200"/>
        <w:jc w:val="left"/>
        <w:rPr>
          <w:rFonts w:ascii="宋体" w:hAnsi="宋体"/>
          <w:sz w:val="24"/>
        </w:rPr>
      </w:pP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 xml:space="preserve">        </w:t>
      </w:r>
    </w:p>
    <w:p>
      <w:pPr>
        <w:spacing w:line="460" w:lineRule="exact"/>
        <w:ind w:firstLine="480" w:firstLineChars="200"/>
        <w:jc w:val="left"/>
        <w:rPr>
          <w:rFonts w:ascii="宋体" w:hAnsi="宋体"/>
          <w:sz w:val="24"/>
          <w:u w:val="single"/>
        </w:rPr>
      </w:pPr>
      <w:r>
        <w:rPr>
          <w:rFonts w:hint="eastAsia" w:ascii="宋体" w:hAnsi="宋体"/>
          <w:sz w:val="24"/>
        </w:rPr>
        <w:t>联系电话：</w:t>
      </w:r>
      <w:r>
        <w:rPr>
          <w:rFonts w:hint="eastAsia" w:ascii="宋体" w:hAnsi="宋体"/>
          <w:sz w:val="24"/>
          <w:u w:val="single"/>
        </w:rPr>
        <w:t xml:space="preserve">　　　　　             </w:t>
      </w:r>
    </w:p>
    <w:p>
      <w:pPr>
        <w:snapToGrid w:val="0"/>
        <w:spacing w:line="460" w:lineRule="exact"/>
        <w:ind w:firstLine="480" w:firstLineChars="200"/>
        <w:rPr>
          <w:rFonts w:ascii="宋体" w:hAnsi="宋体"/>
          <w:sz w:val="24"/>
          <w:u w:val="single"/>
        </w:rPr>
      </w:pPr>
      <w:r>
        <w:rPr>
          <w:rFonts w:hint="eastAsia" w:ascii="宋体" w:hAnsi="宋体"/>
          <w:sz w:val="24"/>
        </w:rPr>
        <w:t>职务：</w:t>
      </w:r>
      <w:r>
        <w:rPr>
          <w:rFonts w:hint="eastAsia" w:ascii="宋体" w:hAnsi="宋体"/>
          <w:sz w:val="24"/>
          <w:u w:val="single"/>
        </w:rPr>
        <w:t xml:space="preserve">                           </w:t>
      </w:r>
    </w:p>
    <w:p>
      <w:pPr>
        <w:snapToGrid w:val="0"/>
        <w:spacing w:line="460" w:lineRule="exact"/>
        <w:ind w:firstLine="480" w:firstLineChars="200"/>
        <w:rPr>
          <w:rFonts w:ascii="宋体" w:hAnsi="宋体"/>
          <w:sz w:val="24"/>
        </w:rPr>
      </w:pPr>
      <w:r>
        <w:rPr>
          <w:rFonts w:hint="eastAsia" w:ascii="宋体" w:hAnsi="宋体"/>
          <w:sz w:val="24"/>
        </w:rPr>
        <w:t>投标人（盖章）：</w:t>
      </w:r>
    </w:p>
    <w:p>
      <w:pPr>
        <w:snapToGrid w:val="0"/>
        <w:spacing w:line="460" w:lineRule="exact"/>
        <w:ind w:firstLine="480" w:firstLineChars="200"/>
        <w:rPr>
          <w:rFonts w:ascii="宋体" w:hAnsi="宋体"/>
          <w:sz w:val="24"/>
        </w:rPr>
      </w:pPr>
      <w:r>
        <w:rPr>
          <w:rFonts w:hint="eastAsia" w:ascii="宋体" w:hAnsi="宋体"/>
          <w:sz w:val="24"/>
        </w:rPr>
        <w:t xml:space="preserve">法定代表人（签字或盖章）：           </w:t>
      </w:r>
    </w:p>
    <w:p>
      <w:pPr>
        <w:spacing w:line="460" w:lineRule="exact"/>
        <w:ind w:firstLine="480" w:firstLineChars="200"/>
        <w:jc w:val="left"/>
        <w:rPr>
          <w:rFonts w:ascii="宋体" w:hAnsi="宋体"/>
          <w:sz w:val="24"/>
        </w:rPr>
      </w:pP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 xml:space="preserve">     </w:t>
      </w:r>
    </w:p>
    <w:p>
      <w:pPr>
        <w:spacing w:line="460" w:lineRule="exact"/>
        <w:ind w:firstLine="480" w:firstLineChars="200"/>
        <w:jc w:val="left"/>
        <w:rPr>
          <w:rFonts w:ascii="宋体" w:hAnsi="宋体"/>
          <w:sz w:val="24"/>
          <w:u w:val="single"/>
        </w:rPr>
      </w:pPr>
      <w:r>
        <w:rPr>
          <w:rFonts w:hint="eastAsia" w:ascii="宋体" w:hAnsi="宋体"/>
          <w:sz w:val="24"/>
        </w:rPr>
        <w:t>联系电话：</w:t>
      </w:r>
      <w:r>
        <w:rPr>
          <w:rFonts w:hint="eastAsia" w:ascii="宋体" w:hAnsi="宋体"/>
          <w:sz w:val="24"/>
          <w:u w:val="single"/>
        </w:rPr>
        <w:t xml:space="preserve">　　　　　            </w:t>
      </w:r>
    </w:p>
    <w:p>
      <w:pPr>
        <w:snapToGrid w:val="0"/>
        <w:spacing w:line="460" w:lineRule="exact"/>
        <w:ind w:firstLine="480" w:firstLineChars="200"/>
        <w:rPr>
          <w:rFonts w:ascii="宋体" w:hAnsi="宋体"/>
          <w:sz w:val="24"/>
        </w:rPr>
      </w:pPr>
      <w:r>
        <w:rPr>
          <w:rFonts w:hint="eastAsia" w:ascii="宋体" w:hAnsi="宋体"/>
          <w:sz w:val="24"/>
        </w:rPr>
        <w:t>授权委托日期：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tbl>
      <w:tblPr>
        <w:tblStyle w:val="49"/>
        <w:tblpPr w:leftFromText="180" w:rightFromText="180" w:vertAnchor="text" w:horzAnchor="page" w:tblpX="1970" w:tblpY="743"/>
        <w:tblOverlap w:val="never"/>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7"/>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4" w:hRule="atLeast"/>
        </w:trPr>
        <w:tc>
          <w:tcPr>
            <w:tcW w:w="4337" w:type="dxa"/>
          </w:tcPr>
          <w:p/>
          <w:p>
            <w:r>
              <w:rPr>
                <w:rFonts w:hint="eastAsia"/>
              </w:rPr>
              <w:t>身份证（复印件）正面</w:t>
            </w:r>
          </w:p>
        </w:tc>
        <w:tc>
          <w:tcPr>
            <w:tcW w:w="4503" w:type="dxa"/>
          </w:tcPr>
          <w:p/>
          <w:p>
            <w:r>
              <w:rPr>
                <w:rFonts w:hint="eastAsia"/>
              </w:rPr>
              <w:t>身份证（复印件）粘贴处反面</w:t>
            </w:r>
          </w:p>
          <w:p>
            <w:pPr>
              <w:snapToGrid w:val="0"/>
              <w:spacing w:line="460" w:lineRule="exact"/>
              <w:rPr>
                <w:rFonts w:ascii="宋体" w:hAnsi="宋体"/>
                <w:sz w:val="24"/>
              </w:rPr>
            </w:pPr>
          </w:p>
        </w:tc>
      </w:tr>
    </w:tbl>
    <w:p>
      <w:pPr>
        <w:snapToGrid w:val="0"/>
        <w:spacing w:line="460" w:lineRule="exact"/>
        <w:ind w:firstLine="480" w:firstLineChars="200"/>
        <w:rPr>
          <w:rFonts w:ascii="宋体" w:hAnsi="宋体"/>
          <w:sz w:val="24"/>
        </w:rPr>
      </w:pPr>
      <w:r>
        <w:rPr>
          <w:rFonts w:hint="eastAsia" w:ascii="宋体" w:hAnsi="宋体"/>
          <w:sz w:val="24"/>
        </w:rPr>
        <w:t>附：授权代表身份证复印件</w:t>
      </w:r>
    </w:p>
    <w:p>
      <w:pPr>
        <w:spacing w:line="400" w:lineRule="exact"/>
        <w:ind w:firstLine="420" w:firstLineChars="200"/>
        <w:rPr>
          <w:rFonts w:ascii="宋体" w:hAnsi="宋体"/>
          <w:b/>
          <w:szCs w:val="21"/>
        </w:rPr>
      </w:pPr>
      <w:r>
        <w:rPr>
          <w:rFonts w:hint="eastAsia" w:ascii="宋体" w:hAnsi="宋体"/>
          <w:szCs w:val="21"/>
        </w:rPr>
        <w:t xml:space="preserve">备注: </w:t>
      </w:r>
      <w:r>
        <w:rPr>
          <w:rFonts w:hint="eastAsia" w:ascii="宋体" w:hAnsi="宋体"/>
          <w:b/>
          <w:szCs w:val="21"/>
        </w:rPr>
        <w:t>1.</w:t>
      </w:r>
      <w:r>
        <w:rPr>
          <w:rFonts w:hint="eastAsia" w:ascii="宋体" w:hAnsi="宋体"/>
          <w:b/>
          <w:bCs/>
          <w:szCs w:val="21"/>
        </w:rPr>
        <w:t>响应文件由法定代表人签署的，响应文件中不需本</w:t>
      </w:r>
      <w:r>
        <w:rPr>
          <w:rFonts w:ascii="宋体" w:hAnsi="宋体"/>
          <w:b/>
          <w:bCs/>
          <w:szCs w:val="21"/>
        </w:rPr>
        <w:t>授权委托书</w:t>
      </w:r>
      <w:r>
        <w:rPr>
          <w:rFonts w:hint="eastAsia" w:ascii="宋体" w:hAnsi="宋体"/>
          <w:b/>
          <w:bCs/>
          <w:szCs w:val="21"/>
        </w:rPr>
        <w:t>。响应文件由委托代理人签署的，响应文件中应附本</w:t>
      </w:r>
      <w:r>
        <w:rPr>
          <w:rFonts w:ascii="宋体" w:hAnsi="宋体"/>
          <w:b/>
          <w:bCs/>
          <w:szCs w:val="21"/>
        </w:rPr>
        <w:t>授权委托书</w:t>
      </w:r>
      <w:r>
        <w:rPr>
          <w:rFonts w:hint="eastAsia" w:ascii="宋体" w:hAnsi="宋体"/>
          <w:b/>
          <w:bCs/>
          <w:szCs w:val="21"/>
        </w:rPr>
        <w:t>。</w:t>
      </w:r>
      <w:r>
        <w:rPr>
          <w:rFonts w:ascii="宋体" w:hAnsi="宋体"/>
          <w:b/>
          <w:bCs/>
          <w:szCs w:val="21"/>
        </w:rPr>
        <w:t xml:space="preserve"> </w:t>
      </w:r>
    </w:p>
    <w:p>
      <w:pPr>
        <w:spacing w:line="400" w:lineRule="exact"/>
        <w:ind w:firstLine="1054" w:firstLineChars="500"/>
        <w:rPr>
          <w:rFonts w:ascii="宋体" w:hAnsi="宋体"/>
          <w:b/>
          <w:bCs/>
          <w:szCs w:val="21"/>
        </w:rPr>
      </w:pPr>
      <w:r>
        <w:rPr>
          <w:rFonts w:hint="eastAsia" w:ascii="宋体" w:hAnsi="宋体"/>
          <w:b/>
          <w:bCs/>
          <w:szCs w:val="21"/>
        </w:rPr>
        <w:t>2.竞争性磋商文件要求投标人的代表参加开标会的，应按上述格式，持纸质授权委托书参加开标会。</w:t>
      </w:r>
    </w:p>
    <w:p>
      <w:pPr>
        <w:spacing w:line="400" w:lineRule="exact"/>
        <w:ind w:firstLine="1054" w:firstLineChars="500"/>
        <w:rPr>
          <w:rFonts w:ascii="宋体" w:hAnsi="宋体"/>
          <w:b/>
          <w:bCs/>
          <w:szCs w:val="21"/>
        </w:rPr>
      </w:pPr>
      <w:r>
        <w:rPr>
          <w:rFonts w:hint="eastAsia" w:ascii="宋体" w:hAnsi="宋体"/>
          <w:b/>
          <w:bCs/>
          <w:szCs w:val="21"/>
        </w:rPr>
        <w:t>3.竞争性磋商文件要求投标人委托的项目经理承担本项目的，应按上述格式，纸质授权委托书参加本项目。</w:t>
      </w:r>
    </w:p>
    <w:p>
      <w:pPr>
        <w:spacing w:line="220" w:lineRule="atLeast"/>
        <w:rPr>
          <w:rFonts w:ascii="宋体" w:hAnsi="宋体"/>
          <w:sz w:val="24"/>
          <w:szCs w:val="24"/>
        </w:rPr>
      </w:pPr>
    </w:p>
    <w:p>
      <w:pPr>
        <w:spacing w:line="220" w:lineRule="atLeast"/>
        <w:rPr>
          <w:rFonts w:ascii="宋体" w:hAnsi="宋体"/>
          <w:sz w:val="24"/>
          <w:szCs w:val="24"/>
        </w:rPr>
      </w:pPr>
    </w:p>
    <w:p>
      <w:pPr>
        <w:spacing w:line="220" w:lineRule="atLeast"/>
        <w:rPr>
          <w:rFonts w:ascii="宋体" w:hAnsi="宋体"/>
          <w:sz w:val="24"/>
          <w:szCs w:val="24"/>
        </w:rPr>
      </w:pPr>
      <w:r>
        <w:rPr>
          <w:rFonts w:hint="eastAsia" w:ascii="宋体" w:hAnsi="宋体"/>
          <w:sz w:val="24"/>
          <w:szCs w:val="24"/>
        </w:rPr>
        <w:t>4.3资格审查资料</w:t>
      </w:r>
    </w:p>
    <w:p>
      <w:pPr>
        <w:rPr>
          <w:rFonts w:ascii="宋体" w:hAnsi="宋体" w:cs="仿宋_GB2312"/>
          <w:sz w:val="24"/>
        </w:rPr>
      </w:pPr>
    </w:p>
    <w:p>
      <w:pPr>
        <w:jc w:val="center"/>
        <w:rPr>
          <w:rFonts w:ascii="宋体" w:hAnsi="宋体"/>
          <w:b/>
          <w:sz w:val="30"/>
          <w:szCs w:val="22"/>
        </w:rPr>
      </w:pPr>
      <w:r>
        <w:rPr>
          <w:rFonts w:hint="eastAsia" w:ascii="宋体" w:hAnsi="宋体"/>
          <w:b/>
          <w:sz w:val="30"/>
          <w:szCs w:val="22"/>
        </w:rPr>
        <w:t>（一）投标人基本情况表</w:t>
      </w:r>
    </w:p>
    <w:p>
      <w:pPr>
        <w:ind w:firstLine="105" w:firstLineChars="50"/>
        <w:rPr>
          <w:rFonts w:ascii="宋体" w:cs="Bookman Old Style"/>
        </w:rPr>
      </w:pPr>
      <w:r>
        <w:rPr>
          <w:rFonts w:hint="eastAsia" w:ascii="宋体" w:cs="Bookman Old Style"/>
        </w:rPr>
        <w:t xml:space="preserve">项目编号：                                            </w:t>
      </w:r>
    </w:p>
    <w:tbl>
      <w:tblPr>
        <w:tblStyle w:val="49"/>
        <w:tblW w:w="8568" w:type="dxa"/>
        <w:tblInd w:w="112" w:type="dxa"/>
        <w:tblLayout w:type="fixed"/>
        <w:tblCellMar>
          <w:top w:w="0" w:type="dxa"/>
          <w:left w:w="0" w:type="dxa"/>
          <w:bottom w:w="0" w:type="dxa"/>
          <w:right w:w="0" w:type="dxa"/>
        </w:tblCellMar>
      </w:tblPr>
      <w:tblGrid>
        <w:gridCol w:w="1728"/>
        <w:gridCol w:w="898"/>
        <w:gridCol w:w="951"/>
        <w:gridCol w:w="840"/>
        <w:gridCol w:w="420"/>
        <w:gridCol w:w="311"/>
        <w:gridCol w:w="1078"/>
        <w:gridCol w:w="491"/>
        <w:gridCol w:w="859"/>
        <w:gridCol w:w="992"/>
      </w:tblGrid>
      <w:tr>
        <w:tblPrEx>
          <w:tblLayout w:type="fixed"/>
          <w:tblCellMar>
            <w:top w:w="0" w:type="dxa"/>
            <w:left w:w="0" w:type="dxa"/>
            <w:bottom w:w="0" w:type="dxa"/>
            <w:right w:w="0" w:type="dxa"/>
          </w:tblCellMar>
        </w:tblPrEx>
        <w:trPr>
          <w:trHeight w:val="571"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投标人名称</w:t>
            </w:r>
          </w:p>
        </w:tc>
        <w:tc>
          <w:tcPr>
            <w:tcW w:w="6840" w:type="dxa"/>
            <w:gridSpan w:val="9"/>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trHeight w:val="622"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注册地址</w:t>
            </w:r>
          </w:p>
        </w:tc>
        <w:tc>
          <w:tcPr>
            <w:tcW w:w="3420" w:type="dxa"/>
            <w:gridSpan w:val="5"/>
            <w:tcBorders>
              <w:top w:val="single" w:color="000000" w:sz="4" w:space="0"/>
              <w:left w:val="single" w:color="000000" w:sz="4" w:space="0"/>
              <w:bottom w:val="single" w:color="000000" w:sz="4" w:space="0"/>
              <w:right w:val="single" w:color="000000" w:sz="4" w:space="0"/>
            </w:tcBorders>
            <w:vAlign w:val="center"/>
          </w:tcPr>
          <w:p>
            <w:pPr>
              <w:jc w:val="center"/>
            </w:pPr>
          </w:p>
        </w:tc>
        <w:tc>
          <w:tcPr>
            <w:tcW w:w="107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邮政编码</w:t>
            </w:r>
          </w:p>
        </w:tc>
        <w:tc>
          <w:tcPr>
            <w:tcW w:w="234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cantSplit/>
          <w:trHeight w:val="614" w:hRule="exact"/>
        </w:trPr>
        <w:tc>
          <w:tcPr>
            <w:tcW w:w="1728" w:type="dxa"/>
            <w:vMerge w:val="restart"/>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联系方式</w:t>
            </w:r>
          </w:p>
        </w:tc>
        <w:tc>
          <w:tcPr>
            <w:tcW w:w="89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联系人</w:t>
            </w:r>
          </w:p>
        </w:tc>
        <w:tc>
          <w:tcPr>
            <w:tcW w:w="2522" w:type="dxa"/>
            <w:gridSpan w:val="4"/>
            <w:tcBorders>
              <w:top w:val="single" w:color="000000" w:sz="4" w:space="0"/>
              <w:left w:val="single" w:color="000000" w:sz="4" w:space="0"/>
              <w:bottom w:val="single" w:color="000000" w:sz="4" w:space="0"/>
              <w:right w:val="single" w:color="000000" w:sz="4" w:space="0"/>
            </w:tcBorders>
            <w:vAlign w:val="center"/>
          </w:tcPr>
          <w:p>
            <w:pPr>
              <w:jc w:val="center"/>
            </w:pPr>
          </w:p>
        </w:tc>
        <w:tc>
          <w:tcPr>
            <w:tcW w:w="107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电</w:t>
            </w:r>
            <w:r>
              <w:t xml:space="preserve"> </w:t>
            </w:r>
            <w:r>
              <w:rPr>
                <w:rFonts w:hint="eastAsia"/>
              </w:rPr>
              <w:t>话</w:t>
            </w:r>
          </w:p>
        </w:tc>
        <w:tc>
          <w:tcPr>
            <w:tcW w:w="234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cantSplit/>
          <w:trHeight w:val="623" w:hRule="exact"/>
        </w:trPr>
        <w:tc>
          <w:tcPr>
            <w:tcW w:w="1728" w:type="dxa"/>
            <w:vMerge w:val="continue"/>
            <w:tcBorders>
              <w:top w:val="single" w:color="000000" w:sz="4" w:space="0"/>
              <w:left w:val="single" w:color="000000" w:sz="4" w:space="0"/>
              <w:bottom w:val="single" w:color="000000" w:sz="4" w:space="0"/>
              <w:right w:val="single" w:color="000000" w:sz="4" w:space="0"/>
            </w:tcBorders>
            <w:vAlign w:val="center"/>
          </w:tcPr>
          <w:p>
            <w:pPr>
              <w:jc w:val="center"/>
            </w:pPr>
          </w:p>
        </w:tc>
        <w:tc>
          <w:tcPr>
            <w:tcW w:w="89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传真</w:t>
            </w:r>
          </w:p>
        </w:tc>
        <w:tc>
          <w:tcPr>
            <w:tcW w:w="2522" w:type="dxa"/>
            <w:gridSpan w:val="4"/>
            <w:tcBorders>
              <w:top w:val="single" w:color="000000" w:sz="4" w:space="0"/>
              <w:left w:val="single" w:color="000000" w:sz="4" w:space="0"/>
              <w:bottom w:val="single" w:color="000000" w:sz="4" w:space="0"/>
              <w:right w:val="single" w:color="000000" w:sz="4" w:space="0"/>
            </w:tcBorders>
            <w:vAlign w:val="center"/>
          </w:tcPr>
          <w:p>
            <w:pPr>
              <w:jc w:val="center"/>
            </w:pPr>
          </w:p>
        </w:tc>
        <w:tc>
          <w:tcPr>
            <w:tcW w:w="107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网</w:t>
            </w:r>
            <w:r>
              <w:t xml:space="preserve"> </w:t>
            </w:r>
            <w:r>
              <w:rPr>
                <w:rFonts w:hint="eastAsia"/>
              </w:rPr>
              <w:t>址</w:t>
            </w:r>
          </w:p>
        </w:tc>
        <w:tc>
          <w:tcPr>
            <w:tcW w:w="234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trHeight w:val="618"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法定代表人</w:t>
            </w:r>
          </w:p>
        </w:tc>
        <w:tc>
          <w:tcPr>
            <w:tcW w:w="89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姓名</w:t>
            </w:r>
          </w:p>
        </w:tc>
        <w:tc>
          <w:tcPr>
            <w:tcW w:w="9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60" w:type="dxa"/>
            <w:gridSpan w:val="2"/>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住址</w:t>
            </w:r>
          </w:p>
        </w:tc>
        <w:tc>
          <w:tcPr>
            <w:tcW w:w="1880"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电话</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trHeight w:val="618"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业务负责人</w:t>
            </w:r>
          </w:p>
        </w:tc>
        <w:tc>
          <w:tcPr>
            <w:tcW w:w="89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姓名</w:t>
            </w:r>
          </w:p>
        </w:tc>
        <w:tc>
          <w:tcPr>
            <w:tcW w:w="9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60" w:type="dxa"/>
            <w:gridSpan w:val="2"/>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住址</w:t>
            </w:r>
          </w:p>
        </w:tc>
        <w:tc>
          <w:tcPr>
            <w:tcW w:w="1880"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电话</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trHeight w:val="635"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成立时间</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4991" w:type="dxa"/>
            <w:gridSpan w:val="7"/>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员工总人数：</w:t>
            </w:r>
          </w:p>
        </w:tc>
      </w:tr>
      <w:tr>
        <w:tblPrEx>
          <w:tblLayout w:type="fixed"/>
          <w:tblCellMar>
            <w:top w:w="0" w:type="dxa"/>
            <w:left w:w="0" w:type="dxa"/>
            <w:bottom w:w="0" w:type="dxa"/>
            <w:right w:w="0" w:type="dxa"/>
          </w:tblCellMar>
        </w:tblPrEx>
        <w:trPr>
          <w:cantSplit/>
          <w:trHeight w:val="667"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营业执照号</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0" w:type="dxa"/>
            <w:vMerge w:val="restart"/>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其中</w:t>
            </w:r>
          </w:p>
        </w:tc>
        <w:tc>
          <w:tcPr>
            <w:tcW w:w="2300" w:type="dxa"/>
            <w:gridSpan w:val="4"/>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财务人员</w:t>
            </w:r>
          </w:p>
        </w:tc>
        <w:tc>
          <w:tcPr>
            <w:tcW w:w="1851"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cantSplit/>
          <w:trHeight w:val="620"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组织机构代码证号</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jc w:val="center"/>
            </w:pPr>
          </w:p>
        </w:tc>
        <w:tc>
          <w:tcPr>
            <w:tcW w:w="2300" w:type="dxa"/>
            <w:gridSpan w:val="4"/>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高级职称人员</w:t>
            </w:r>
          </w:p>
        </w:tc>
        <w:tc>
          <w:tcPr>
            <w:tcW w:w="1851"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cantSplit/>
          <w:trHeight w:val="614"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国税登记证号</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jc w:val="center"/>
            </w:pPr>
          </w:p>
        </w:tc>
        <w:tc>
          <w:tcPr>
            <w:tcW w:w="2300" w:type="dxa"/>
            <w:gridSpan w:val="4"/>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中级职称人员</w:t>
            </w:r>
          </w:p>
        </w:tc>
        <w:tc>
          <w:tcPr>
            <w:tcW w:w="1851"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cantSplit/>
          <w:trHeight w:val="636"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地税登记证号</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jc w:val="center"/>
            </w:pPr>
          </w:p>
        </w:tc>
        <w:tc>
          <w:tcPr>
            <w:tcW w:w="2300" w:type="dxa"/>
            <w:gridSpan w:val="4"/>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初级职称人员</w:t>
            </w:r>
          </w:p>
        </w:tc>
        <w:tc>
          <w:tcPr>
            <w:tcW w:w="1851"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cantSplit/>
          <w:trHeight w:val="616"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社会保险登记证号</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jc w:val="center"/>
            </w:pPr>
          </w:p>
        </w:tc>
        <w:tc>
          <w:tcPr>
            <w:tcW w:w="2300" w:type="dxa"/>
            <w:gridSpan w:val="4"/>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其  他</w:t>
            </w:r>
          </w:p>
        </w:tc>
        <w:tc>
          <w:tcPr>
            <w:tcW w:w="1851"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cantSplit/>
          <w:trHeight w:val="616"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开户银行</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300" w:type="dxa"/>
            <w:gridSpan w:val="4"/>
            <w:tcBorders>
              <w:top w:val="single" w:color="000000" w:sz="4" w:space="0"/>
              <w:left w:val="single" w:color="000000" w:sz="4" w:space="0"/>
              <w:bottom w:val="single" w:color="000000" w:sz="4" w:space="0"/>
              <w:right w:val="single" w:color="000000" w:sz="4" w:space="0"/>
            </w:tcBorders>
            <w:vAlign w:val="center"/>
          </w:tcPr>
          <w:p>
            <w:pPr>
              <w:jc w:val="center"/>
            </w:pPr>
          </w:p>
        </w:tc>
        <w:tc>
          <w:tcPr>
            <w:tcW w:w="1851"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cantSplit/>
          <w:trHeight w:val="616"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账号</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300" w:type="dxa"/>
            <w:gridSpan w:val="4"/>
            <w:tcBorders>
              <w:top w:val="single" w:color="000000" w:sz="4" w:space="0"/>
              <w:left w:val="single" w:color="000000" w:sz="4" w:space="0"/>
              <w:bottom w:val="single" w:color="000000" w:sz="4" w:space="0"/>
              <w:right w:val="single" w:color="000000" w:sz="4" w:space="0"/>
            </w:tcBorders>
            <w:vAlign w:val="center"/>
          </w:tcPr>
          <w:p>
            <w:pPr>
              <w:jc w:val="center"/>
            </w:pPr>
          </w:p>
        </w:tc>
        <w:tc>
          <w:tcPr>
            <w:tcW w:w="1851"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trHeight w:val="1770"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经营范围</w:t>
            </w:r>
          </w:p>
        </w:tc>
        <w:tc>
          <w:tcPr>
            <w:tcW w:w="6840" w:type="dxa"/>
            <w:gridSpan w:val="9"/>
            <w:tcBorders>
              <w:top w:val="single" w:color="000000" w:sz="4" w:space="0"/>
              <w:left w:val="single" w:color="000000" w:sz="4" w:space="0"/>
              <w:bottom w:val="single" w:color="000000" w:sz="4" w:space="0"/>
              <w:right w:val="single" w:color="000000" w:sz="4" w:space="0"/>
            </w:tcBorders>
            <w:vAlign w:val="center"/>
          </w:tcPr>
          <w:p>
            <w:pPr>
              <w:jc w:val="center"/>
            </w:pPr>
          </w:p>
        </w:tc>
      </w:tr>
      <w:tr>
        <w:tblPrEx>
          <w:tblLayout w:type="fixed"/>
          <w:tblCellMar>
            <w:top w:w="0" w:type="dxa"/>
            <w:left w:w="0" w:type="dxa"/>
            <w:bottom w:w="0" w:type="dxa"/>
            <w:right w:w="0" w:type="dxa"/>
          </w:tblCellMar>
        </w:tblPrEx>
        <w:trPr>
          <w:trHeight w:val="625" w:hRule="exact"/>
        </w:trPr>
        <w:tc>
          <w:tcPr>
            <w:tcW w:w="1728"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备注</w:t>
            </w:r>
          </w:p>
        </w:tc>
        <w:tc>
          <w:tcPr>
            <w:tcW w:w="6840" w:type="dxa"/>
            <w:gridSpan w:val="9"/>
            <w:tcBorders>
              <w:top w:val="single" w:color="000000" w:sz="4" w:space="0"/>
              <w:left w:val="single" w:color="000000" w:sz="4" w:space="0"/>
              <w:bottom w:val="single" w:color="000000" w:sz="4" w:space="0"/>
              <w:right w:val="single" w:color="000000" w:sz="4" w:space="0"/>
            </w:tcBorders>
            <w:vAlign w:val="center"/>
          </w:tcPr>
          <w:p>
            <w:pPr>
              <w:topLinePunct/>
              <w:autoSpaceDE w:val="0"/>
              <w:autoSpaceDN w:val="0"/>
              <w:adjustRightInd w:val="0"/>
              <w:jc w:val="center"/>
              <w:rPr>
                <w:rFonts w:ascii="宋体" w:hAnsi="宋体"/>
                <w:kern w:val="0"/>
              </w:rPr>
            </w:pPr>
          </w:p>
        </w:tc>
      </w:tr>
    </w:tbl>
    <w:p>
      <w:pPr>
        <w:pStyle w:val="19"/>
        <w:adjustRightInd w:val="0"/>
        <w:snapToGrid w:val="0"/>
        <w:jc w:val="left"/>
        <w:rPr>
          <w:rFonts w:hAnsi="宋体"/>
          <w:b/>
        </w:rPr>
      </w:pPr>
      <w:r>
        <w:rPr>
          <w:rFonts w:hint="eastAsia" w:hAnsi="宋体"/>
          <w:b/>
        </w:rPr>
        <w:t>注：</w:t>
      </w:r>
    </w:p>
    <w:p>
      <w:pPr>
        <w:pStyle w:val="19"/>
        <w:adjustRightInd w:val="0"/>
        <w:snapToGrid w:val="0"/>
        <w:ind w:firstLine="482" w:firstLineChars="200"/>
        <w:jc w:val="left"/>
        <w:rPr>
          <w:rFonts w:hAnsi="宋体"/>
          <w:b/>
        </w:rPr>
      </w:pPr>
      <w:r>
        <w:rPr>
          <w:rFonts w:hint="eastAsia" w:hAnsi="宋体"/>
          <w:b/>
        </w:rPr>
        <w:t>在本表后应附企业法人营业执照副本、资质证书副本、安全生产许可证副本、基本帐户开户许可证（全本）等复印件并加盖单位章。</w:t>
      </w:r>
    </w:p>
    <w:p>
      <w:pPr>
        <w:jc w:val="center"/>
        <w:rPr>
          <w:rFonts w:ascii="宋体" w:hAnsi="宋体"/>
          <w:b/>
          <w:sz w:val="30"/>
          <w:szCs w:val="22"/>
        </w:rPr>
      </w:pPr>
    </w:p>
    <w:p>
      <w:pPr>
        <w:jc w:val="center"/>
        <w:rPr>
          <w:rFonts w:ascii="宋体" w:hAnsi="宋体"/>
          <w:b/>
          <w:sz w:val="30"/>
          <w:szCs w:val="22"/>
        </w:rPr>
      </w:pPr>
      <w:r>
        <w:rPr>
          <w:rFonts w:hint="eastAsia" w:ascii="宋体" w:hAnsi="宋体"/>
          <w:b/>
          <w:sz w:val="30"/>
          <w:szCs w:val="22"/>
        </w:rPr>
        <w:t>（二）项目经理资历表</w:t>
      </w:r>
    </w:p>
    <w:p>
      <w:pPr>
        <w:spacing w:line="400" w:lineRule="exact"/>
        <w:jc w:val="center"/>
        <w:rPr>
          <w:rFonts w:ascii="宋体" w:hAnsi="宋体"/>
          <w:position w:val="6"/>
          <w:szCs w:val="21"/>
        </w:rPr>
      </w:pPr>
    </w:p>
    <w:p>
      <w:pPr>
        <w:spacing w:line="400" w:lineRule="exact"/>
        <w:jc w:val="center"/>
        <w:rPr>
          <w:rFonts w:ascii="宋体" w:hAnsi="宋体"/>
          <w:position w:val="6"/>
          <w:szCs w:val="21"/>
        </w:rPr>
      </w:pPr>
      <w:r>
        <w:rPr>
          <w:rFonts w:hint="eastAsia" w:ascii="宋体" w:hAnsi="宋体"/>
          <w:position w:val="6"/>
          <w:szCs w:val="21"/>
        </w:rPr>
        <w:t>（附职称证、资格证、安全生产考核证B证、学历证、身份证及其业绩有效证明文件）</w:t>
      </w:r>
    </w:p>
    <w:tbl>
      <w:tblPr>
        <w:tblStyle w:val="49"/>
        <w:tblW w:w="91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1545"/>
        <w:gridCol w:w="874"/>
        <w:gridCol w:w="1045"/>
        <w:gridCol w:w="1045"/>
        <w:gridCol w:w="1205"/>
        <w:gridCol w:w="874"/>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74" w:type="dxa"/>
            <w:tcBorders>
              <w:top w:val="single" w:color="auto" w:sz="8" w:space="0"/>
              <w:left w:val="single" w:color="auto" w:sz="8" w:space="0"/>
              <w:bottom w:val="single" w:color="auto" w:sz="4" w:space="0"/>
              <w:right w:val="single" w:color="auto" w:sz="4" w:space="0"/>
            </w:tcBorders>
            <w:vAlign w:val="center"/>
          </w:tcPr>
          <w:p>
            <w:pPr>
              <w:pStyle w:val="17"/>
              <w:spacing w:line="400" w:lineRule="exact"/>
              <w:ind w:left="0" w:leftChars="0"/>
              <w:jc w:val="center"/>
              <w:rPr>
                <w:rFonts w:ascii="宋体" w:hAnsi="宋体"/>
                <w:position w:val="6"/>
                <w:szCs w:val="21"/>
              </w:rPr>
            </w:pPr>
            <w:r>
              <w:rPr>
                <w:rFonts w:hint="eastAsia" w:ascii="宋体" w:hAnsi="宋体"/>
                <w:position w:val="6"/>
                <w:szCs w:val="21"/>
              </w:rPr>
              <w:t>姓名</w:t>
            </w:r>
          </w:p>
        </w:tc>
        <w:tc>
          <w:tcPr>
            <w:tcW w:w="1545" w:type="dxa"/>
            <w:tcBorders>
              <w:top w:val="single" w:color="auto" w:sz="8" w:space="0"/>
              <w:left w:val="single" w:color="auto" w:sz="4" w:space="0"/>
              <w:bottom w:val="single" w:color="auto" w:sz="4" w:space="0"/>
              <w:right w:val="single" w:color="auto" w:sz="4" w:space="0"/>
            </w:tcBorders>
            <w:vAlign w:val="center"/>
          </w:tcPr>
          <w:p>
            <w:pPr>
              <w:pStyle w:val="17"/>
              <w:spacing w:line="400" w:lineRule="exact"/>
              <w:jc w:val="center"/>
              <w:rPr>
                <w:rFonts w:ascii="宋体" w:hAnsi="宋体"/>
                <w:position w:val="6"/>
                <w:szCs w:val="21"/>
              </w:rPr>
            </w:pPr>
          </w:p>
        </w:tc>
        <w:tc>
          <w:tcPr>
            <w:tcW w:w="874" w:type="dxa"/>
            <w:tcBorders>
              <w:top w:val="single" w:color="auto" w:sz="8" w:space="0"/>
              <w:left w:val="single" w:color="auto" w:sz="4" w:space="0"/>
              <w:bottom w:val="single" w:color="auto" w:sz="4" w:space="0"/>
              <w:right w:val="single" w:color="auto" w:sz="4" w:space="0"/>
            </w:tcBorders>
            <w:vAlign w:val="center"/>
          </w:tcPr>
          <w:p>
            <w:pPr>
              <w:pStyle w:val="17"/>
              <w:spacing w:line="400" w:lineRule="exact"/>
              <w:ind w:left="0" w:leftChars="0"/>
              <w:jc w:val="center"/>
              <w:rPr>
                <w:rFonts w:ascii="宋体" w:hAnsi="宋体"/>
                <w:position w:val="6"/>
                <w:szCs w:val="21"/>
              </w:rPr>
            </w:pPr>
            <w:r>
              <w:rPr>
                <w:rFonts w:hint="eastAsia" w:ascii="宋体" w:hAnsi="宋体"/>
                <w:position w:val="6"/>
                <w:szCs w:val="21"/>
              </w:rPr>
              <w:t>性别</w:t>
            </w:r>
          </w:p>
        </w:tc>
        <w:tc>
          <w:tcPr>
            <w:tcW w:w="1045" w:type="dxa"/>
            <w:tcBorders>
              <w:top w:val="single" w:color="auto" w:sz="8" w:space="0"/>
              <w:left w:val="single" w:color="auto" w:sz="4" w:space="0"/>
              <w:bottom w:val="single" w:color="auto" w:sz="4" w:space="0"/>
              <w:right w:val="single" w:color="auto" w:sz="4" w:space="0"/>
            </w:tcBorders>
            <w:vAlign w:val="center"/>
          </w:tcPr>
          <w:p>
            <w:pPr>
              <w:pStyle w:val="17"/>
              <w:spacing w:line="400" w:lineRule="exact"/>
              <w:jc w:val="center"/>
              <w:rPr>
                <w:rFonts w:ascii="宋体" w:hAnsi="宋体"/>
                <w:position w:val="6"/>
                <w:szCs w:val="21"/>
              </w:rPr>
            </w:pPr>
          </w:p>
        </w:tc>
        <w:tc>
          <w:tcPr>
            <w:tcW w:w="1045" w:type="dxa"/>
            <w:tcBorders>
              <w:top w:val="single" w:color="auto" w:sz="8" w:space="0"/>
              <w:left w:val="single" w:color="auto" w:sz="4" w:space="0"/>
              <w:bottom w:val="single" w:color="auto" w:sz="4" w:space="0"/>
              <w:right w:val="single" w:color="auto" w:sz="4" w:space="0"/>
            </w:tcBorders>
            <w:vAlign w:val="center"/>
          </w:tcPr>
          <w:p>
            <w:pPr>
              <w:pStyle w:val="17"/>
              <w:spacing w:line="400" w:lineRule="exact"/>
              <w:ind w:left="0" w:leftChars="0"/>
              <w:jc w:val="center"/>
              <w:rPr>
                <w:rFonts w:ascii="宋体" w:hAnsi="宋体"/>
                <w:position w:val="6"/>
                <w:szCs w:val="21"/>
              </w:rPr>
            </w:pPr>
            <w:r>
              <w:rPr>
                <w:rFonts w:hint="eastAsia" w:ascii="宋体" w:hAnsi="宋体"/>
                <w:position w:val="6"/>
                <w:szCs w:val="21"/>
              </w:rPr>
              <w:t>年龄</w:t>
            </w:r>
          </w:p>
        </w:tc>
        <w:tc>
          <w:tcPr>
            <w:tcW w:w="1205" w:type="dxa"/>
            <w:tcBorders>
              <w:top w:val="single" w:color="auto" w:sz="8" w:space="0"/>
              <w:left w:val="single" w:color="auto" w:sz="4" w:space="0"/>
              <w:bottom w:val="single" w:color="auto" w:sz="4" w:space="0"/>
              <w:right w:val="single" w:color="auto" w:sz="4" w:space="0"/>
            </w:tcBorders>
            <w:vAlign w:val="center"/>
          </w:tcPr>
          <w:p>
            <w:pPr>
              <w:pStyle w:val="17"/>
              <w:spacing w:line="400" w:lineRule="exact"/>
              <w:jc w:val="center"/>
              <w:rPr>
                <w:rFonts w:ascii="宋体" w:hAnsi="宋体"/>
                <w:position w:val="6"/>
                <w:szCs w:val="21"/>
              </w:rPr>
            </w:pPr>
          </w:p>
        </w:tc>
        <w:tc>
          <w:tcPr>
            <w:tcW w:w="874" w:type="dxa"/>
            <w:tcBorders>
              <w:top w:val="single" w:color="auto" w:sz="8" w:space="0"/>
              <w:left w:val="single" w:color="auto" w:sz="4" w:space="0"/>
              <w:bottom w:val="single" w:color="auto" w:sz="4" w:space="0"/>
              <w:right w:val="single" w:color="auto" w:sz="4" w:space="0"/>
            </w:tcBorders>
            <w:vAlign w:val="center"/>
          </w:tcPr>
          <w:p>
            <w:pPr>
              <w:pStyle w:val="17"/>
              <w:spacing w:line="400" w:lineRule="exact"/>
              <w:ind w:left="0" w:leftChars="0"/>
              <w:jc w:val="center"/>
              <w:rPr>
                <w:rFonts w:ascii="宋体" w:hAnsi="宋体"/>
                <w:position w:val="6"/>
                <w:szCs w:val="21"/>
              </w:rPr>
            </w:pPr>
            <w:r>
              <w:rPr>
                <w:rFonts w:hint="eastAsia" w:ascii="宋体" w:hAnsi="宋体"/>
                <w:position w:val="6"/>
                <w:szCs w:val="21"/>
              </w:rPr>
              <w:t>学历</w:t>
            </w:r>
          </w:p>
        </w:tc>
        <w:tc>
          <w:tcPr>
            <w:tcW w:w="1716" w:type="dxa"/>
            <w:tcBorders>
              <w:top w:val="single" w:color="auto" w:sz="8" w:space="0"/>
              <w:left w:val="single" w:color="auto" w:sz="4" w:space="0"/>
              <w:bottom w:val="single" w:color="auto" w:sz="4" w:space="0"/>
              <w:right w:val="single" w:color="auto" w:sz="8" w:space="0"/>
            </w:tcBorders>
            <w:vAlign w:val="center"/>
          </w:tcPr>
          <w:p>
            <w:pPr>
              <w:pStyle w:val="17"/>
              <w:spacing w:line="400" w:lineRule="exact"/>
              <w:jc w:val="center"/>
              <w:rPr>
                <w:rFonts w:ascii="宋体" w:hAnsi="宋体"/>
                <w:position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74" w:type="dxa"/>
            <w:tcBorders>
              <w:top w:val="single" w:color="auto" w:sz="4" w:space="0"/>
              <w:left w:val="single" w:color="auto" w:sz="8" w:space="0"/>
              <w:bottom w:val="single" w:color="auto" w:sz="4" w:space="0"/>
              <w:right w:val="single" w:color="auto" w:sz="4" w:space="0"/>
            </w:tcBorders>
            <w:vAlign w:val="center"/>
          </w:tcPr>
          <w:p>
            <w:pPr>
              <w:pStyle w:val="17"/>
              <w:spacing w:line="400" w:lineRule="exact"/>
              <w:ind w:left="0" w:leftChars="0"/>
              <w:jc w:val="center"/>
              <w:rPr>
                <w:rFonts w:ascii="宋体" w:hAnsi="宋体"/>
                <w:position w:val="6"/>
                <w:szCs w:val="21"/>
              </w:rPr>
            </w:pPr>
            <w:r>
              <w:rPr>
                <w:rFonts w:hint="eastAsia" w:ascii="宋体" w:hAnsi="宋体"/>
                <w:position w:val="6"/>
                <w:szCs w:val="21"/>
              </w:rPr>
              <w:t>专业</w:t>
            </w:r>
          </w:p>
        </w:tc>
        <w:tc>
          <w:tcPr>
            <w:tcW w:w="2419" w:type="dxa"/>
            <w:gridSpan w:val="2"/>
            <w:tcBorders>
              <w:top w:val="single" w:color="auto" w:sz="4" w:space="0"/>
              <w:left w:val="single" w:color="auto" w:sz="4" w:space="0"/>
              <w:bottom w:val="single" w:color="auto" w:sz="4" w:space="0"/>
              <w:right w:val="single" w:color="auto" w:sz="4" w:space="0"/>
            </w:tcBorders>
            <w:vAlign w:val="center"/>
          </w:tcPr>
          <w:p>
            <w:pPr>
              <w:pStyle w:val="17"/>
              <w:spacing w:line="400" w:lineRule="exact"/>
              <w:jc w:val="center"/>
              <w:rPr>
                <w:rFonts w:ascii="宋体" w:hAnsi="宋体"/>
                <w:position w:val="6"/>
                <w:szCs w:val="21"/>
              </w:rPr>
            </w:pPr>
          </w:p>
        </w:tc>
        <w:tc>
          <w:tcPr>
            <w:tcW w:w="1045" w:type="dxa"/>
            <w:tcBorders>
              <w:top w:val="single" w:color="auto" w:sz="4" w:space="0"/>
              <w:left w:val="single" w:color="auto" w:sz="4" w:space="0"/>
              <w:bottom w:val="single" w:color="auto" w:sz="4" w:space="0"/>
              <w:right w:val="single" w:color="auto" w:sz="4" w:space="0"/>
            </w:tcBorders>
            <w:vAlign w:val="center"/>
          </w:tcPr>
          <w:p>
            <w:pPr>
              <w:pStyle w:val="17"/>
              <w:spacing w:line="400" w:lineRule="exact"/>
              <w:ind w:left="0" w:leftChars="0"/>
              <w:jc w:val="center"/>
              <w:rPr>
                <w:rFonts w:ascii="宋体" w:hAnsi="宋体"/>
                <w:position w:val="6"/>
                <w:szCs w:val="21"/>
              </w:rPr>
            </w:pPr>
            <w:r>
              <w:rPr>
                <w:rFonts w:hint="eastAsia" w:ascii="宋体" w:hAnsi="宋体"/>
                <w:position w:val="6"/>
                <w:szCs w:val="21"/>
              </w:rPr>
              <w:t>职称</w:t>
            </w:r>
          </w:p>
        </w:tc>
        <w:tc>
          <w:tcPr>
            <w:tcW w:w="2250" w:type="dxa"/>
            <w:gridSpan w:val="2"/>
            <w:tcBorders>
              <w:top w:val="single" w:color="auto" w:sz="4" w:space="0"/>
              <w:left w:val="single" w:color="auto" w:sz="4" w:space="0"/>
              <w:bottom w:val="single" w:color="auto" w:sz="4" w:space="0"/>
              <w:right w:val="single" w:color="auto" w:sz="4" w:space="0"/>
            </w:tcBorders>
            <w:vAlign w:val="center"/>
          </w:tcPr>
          <w:p>
            <w:pPr>
              <w:pStyle w:val="17"/>
              <w:spacing w:line="400" w:lineRule="exact"/>
              <w:jc w:val="center"/>
              <w:rPr>
                <w:rFonts w:ascii="宋体" w:hAnsi="宋体"/>
                <w:position w:val="6"/>
                <w:szCs w:val="21"/>
              </w:rPr>
            </w:pPr>
          </w:p>
        </w:tc>
        <w:tc>
          <w:tcPr>
            <w:tcW w:w="874" w:type="dxa"/>
            <w:tcBorders>
              <w:top w:val="single" w:color="auto" w:sz="4" w:space="0"/>
              <w:left w:val="single" w:color="auto" w:sz="4" w:space="0"/>
              <w:bottom w:val="single" w:color="auto" w:sz="4" w:space="0"/>
              <w:right w:val="single" w:color="auto" w:sz="4" w:space="0"/>
            </w:tcBorders>
            <w:vAlign w:val="center"/>
          </w:tcPr>
          <w:p>
            <w:pPr>
              <w:pStyle w:val="17"/>
              <w:spacing w:line="400" w:lineRule="exact"/>
              <w:ind w:left="0" w:leftChars="0"/>
              <w:jc w:val="center"/>
              <w:rPr>
                <w:rFonts w:ascii="宋体" w:hAnsi="宋体"/>
                <w:position w:val="6"/>
                <w:szCs w:val="21"/>
              </w:rPr>
            </w:pPr>
            <w:r>
              <w:rPr>
                <w:rFonts w:hint="eastAsia" w:ascii="宋体" w:hAnsi="宋体"/>
                <w:position w:val="6"/>
                <w:szCs w:val="21"/>
              </w:rPr>
              <w:t>职务</w:t>
            </w:r>
          </w:p>
        </w:tc>
        <w:tc>
          <w:tcPr>
            <w:tcW w:w="1716" w:type="dxa"/>
            <w:tcBorders>
              <w:top w:val="single" w:color="auto" w:sz="4" w:space="0"/>
              <w:left w:val="single" w:color="auto" w:sz="4" w:space="0"/>
              <w:bottom w:val="single" w:color="auto" w:sz="4" w:space="0"/>
              <w:right w:val="single" w:color="auto" w:sz="8" w:space="0"/>
            </w:tcBorders>
            <w:vAlign w:val="center"/>
          </w:tcPr>
          <w:p>
            <w:pPr>
              <w:pStyle w:val="17"/>
              <w:spacing w:line="400" w:lineRule="exact"/>
              <w:jc w:val="center"/>
              <w:rPr>
                <w:rFonts w:ascii="宋体" w:hAnsi="宋体"/>
                <w:position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3293" w:type="dxa"/>
            <w:gridSpan w:val="3"/>
            <w:tcBorders>
              <w:top w:val="single" w:color="auto" w:sz="4" w:space="0"/>
              <w:left w:val="single" w:color="auto" w:sz="8" w:space="0"/>
              <w:bottom w:val="single" w:color="auto" w:sz="4" w:space="0"/>
              <w:right w:val="single" w:color="auto" w:sz="4" w:space="0"/>
            </w:tcBorders>
            <w:vAlign w:val="center"/>
          </w:tcPr>
          <w:p>
            <w:pPr>
              <w:pStyle w:val="17"/>
              <w:spacing w:line="400" w:lineRule="exact"/>
              <w:rPr>
                <w:rFonts w:ascii="宋体" w:hAnsi="宋体"/>
                <w:position w:val="6"/>
                <w:szCs w:val="21"/>
              </w:rPr>
            </w:pPr>
            <w:r>
              <w:rPr>
                <w:rFonts w:hint="eastAsia" w:ascii="宋体" w:hAnsi="宋体"/>
                <w:position w:val="6"/>
                <w:szCs w:val="21"/>
              </w:rPr>
              <w:t>证书编号</w:t>
            </w:r>
          </w:p>
        </w:tc>
        <w:tc>
          <w:tcPr>
            <w:tcW w:w="5885" w:type="dxa"/>
            <w:gridSpan w:val="5"/>
            <w:tcBorders>
              <w:top w:val="single" w:color="auto" w:sz="4" w:space="0"/>
              <w:left w:val="single" w:color="auto" w:sz="4" w:space="0"/>
              <w:bottom w:val="single" w:color="auto" w:sz="4" w:space="0"/>
              <w:right w:val="single" w:color="auto" w:sz="8" w:space="0"/>
            </w:tcBorders>
            <w:vAlign w:val="center"/>
          </w:tcPr>
          <w:p>
            <w:pPr>
              <w:pStyle w:val="17"/>
              <w:spacing w:line="400" w:lineRule="exact"/>
              <w:rPr>
                <w:rFonts w:ascii="宋体" w:hAnsi="宋体"/>
                <w:position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3293" w:type="dxa"/>
            <w:gridSpan w:val="3"/>
            <w:tcBorders>
              <w:top w:val="single" w:color="auto" w:sz="4" w:space="0"/>
              <w:left w:val="single" w:color="auto" w:sz="8" w:space="0"/>
              <w:bottom w:val="single" w:color="auto" w:sz="4" w:space="0"/>
              <w:right w:val="single" w:color="auto" w:sz="4" w:space="0"/>
            </w:tcBorders>
            <w:vAlign w:val="center"/>
          </w:tcPr>
          <w:p>
            <w:pPr>
              <w:pStyle w:val="17"/>
              <w:spacing w:line="400" w:lineRule="exact"/>
              <w:rPr>
                <w:rFonts w:ascii="宋体" w:hAnsi="宋体"/>
                <w:position w:val="6"/>
                <w:szCs w:val="21"/>
              </w:rPr>
            </w:pPr>
            <w:r>
              <w:rPr>
                <w:rFonts w:hint="eastAsia" w:ascii="宋体" w:hAnsi="宋体"/>
                <w:position w:val="6"/>
                <w:szCs w:val="21"/>
              </w:rPr>
              <w:t>从事类似工作年限</w:t>
            </w:r>
          </w:p>
        </w:tc>
        <w:tc>
          <w:tcPr>
            <w:tcW w:w="5885" w:type="dxa"/>
            <w:gridSpan w:val="5"/>
            <w:tcBorders>
              <w:top w:val="single" w:color="auto" w:sz="4" w:space="0"/>
              <w:left w:val="single" w:color="auto" w:sz="4" w:space="0"/>
              <w:bottom w:val="single" w:color="auto" w:sz="4" w:space="0"/>
              <w:right w:val="single" w:color="auto" w:sz="8" w:space="0"/>
            </w:tcBorders>
            <w:vAlign w:val="center"/>
          </w:tcPr>
          <w:p>
            <w:pPr>
              <w:pStyle w:val="17"/>
              <w:spacing w:line="400" w:lineRule="exact"/>
              <w:rPr>
                <w:rFonts w:ascii="宋体" w:hAnsi="宋体"/>
                <w:position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1" w:hRule="atLeast"/>
        </w:trPr>
        <w:tc>
          <w:tcPr>
            <w:tcW w:w="9178" w:type="dxa"/>
            <w:gridSpan w:val="8"/>
            <w:tcBorders>
              <w:top w:val="single" w:color="auto" w:sz="4" w:space="0"/>
              <w:left w:val="single" w:color="auto" w:sz="8" w:space="0"/>
              <w:bottom w:val="single" w:color="auto" w:sz="4" w:space="0"/>
              <w:right w:val="single" w:color="auto" w:sz="8" w:space="0"/>
            </w:tcBorders>
          </w:tcPr>
          <w:p>
            <w:pPr>
              <w:pStyle w:val="17"/>
              <w:spacing w:line="400" w:lineRule="exact"/>
              <w:rPr>
                <w:rFonts w:ascii="宋体" w:hAnsi="宋体"/>
                <w:position w:val="6"/>
                <w:szCs w:val="21"/>
              </w:rPr>
            </w:pPr>
            <w:r>
              <w:rPr>
                <w:rFonts w:hint="eastAsia" w:ascii="宋体" w:hAnsi="宋体"/>
                <w:position w:val="6"/>
                <w:szCs w:val="21"/>
              </w:rPr>
              <w:t>担任项目经理的工程名称：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6" w:hRule="atLeast"/>
        </w:trPr>
        <w:tc>
          <w:tcPr>
            <w:tcW w:w="9178" w:type="dxa"/>
            <w:gridSpan w:val="8"/>
            <w:tcBorders>
              <w:top w:val="single" w:color="auto" w:sz="4" w:space="0"/>
              <w:left w:val="single" w:color="auto" w:sz="8" w:space="0"/>
              <w:bottom w:val="single" w:color="auto" w:sz="4" w:space="0"/>
              <w:right w:val="single" w:color="auto" w:sz="8" w:space="0"/>
            </w:tcBorders>
          </w:tcPr>
          <w:p>
            <w:pPr>
              <w:pStyle w:val="17"/>
              <w:spacing w:line="400" w:lineRule="exact"/>
              <w:rPr>
                <w:rFonts w:ascii="宋体" w:hAnsi="宋体"/>
                <w:position w:val="6"/>
                <w:szCs w:val="21"/>
              </w:rPr>
            </w:pPr>
            <w:r>
              <w:rPr>
                <w:rFonts w:hint="eastAsia" w:ascii="宋体" w:hAnsi="宋体"/>
                <w:position w:val="6"/>
                <w:szCs w:val="21"/>
              </w:rPr>
              <w:t>承担项目经理的项目获得优良或受到表彰的工程名称：</w:t>
            </w:r>
          </w:p>
        </w:tc>
      </w:tr>
    </w:tbl>
    <w:p>
      <w:pPr>
        <w:pStyle w:val="17"/>
        <w:spacing w:line="400" w:lineRule="exact"/>
        <w:rPr>
          <w:rFonts w:ascii="宋体" w:hAnsi="宋体"/>
          <w:position w:val="6"/>
          <w:szCs w:val="21"/>
        </w:rPr>
      </w:pPr>
      <w:r>
        <w:rPr>
          <w:rFonts w:hint="eastAsia" w:ascii="宋体" w:hAnsi="宋体"/>
          <w:position w:val="6"/>
          <w:szCs w:val="21"/>
        </w:rPr>
        <w:t>注：1、上述表格各项内容均需出具有效证明复印件盖公章；</w:t>
      </w:r>
    </w:p>
    <w:p>
      <w:pPr>
        <w:pStyle w:val="17"/>
        <w:spacing w:line="400" w:lineRule="exact"/>
        <w:ind w:firstLine="420" w:firstLineChars="200"/>
        <w:rPr>
          <w:rFonts w:ascii="宋体" w:hAnsi="宋体"/>
          <w:position w:val="6"/>
          <w:szCs w:val="21"/>
        </w:rPr>
      </w:pPr>
      <w:r>
        <w:rPr>
          <w:rFonts w:hint="eastAsia" w:ascii="宋体" w:hAnsi="宋体"/>
          <w:position w:val="6"/>
          <w:szCs w:val="21"/>
        </w:rPr>
        <w:t>2、承担项目经理的项目获得优良或受到表彰的工程名称，最多填四项；</w:t>
      </w:r>
    </w:p>
    <w:p>
      <w:pPr>
        <w:pStyle w:val="17"/>
        <w:spacing w:line="400" w:lineRule="exact"/>
        <w:jc w:val="left"/>
        <w:rPr>
          <w:rFonts w:ascii="宋体" w:hAnsi="宋体"/>
          <w:position w:val="6"/>
          <w:szCs w:val="21"/>
          <w:u w:val="single"/>
        </w:rPr>
      </w:pPr>
      <w:r>
        <w:rPr>
          <w:rFonts w:hint="eastAsia" w:ascii="宋体" w:hAnsi="宋体"/>
          <w:position w:val="6"/>
          <w:szCs w:val="21"/>
        </w:rPr>
        <w:t xml:space="preserve">投标人（盖章） </w:t>
      </w:r>
      <w:r>
        <w:rPr>
          <w:rFonts w:hint="eastAsia" w:ascii="宋体" w:hAnsi="宋体"/>
          <w:position w:val="6"/>
          <w:szCs w:val="21"/>
          <w:u w:val="single"/>
        </w:rPr>
        <w:t xml:space="preserve">                                  </w:t>
      </w:r>
    </w:p>
    <w:p>
      <w:pPr>
        <w:pStyle w:val="17"/>
        <w:spacing w:line="400" w:lineRule="exact"/>
        <w:rPr>
          <w:rFonts w:ascii="宋体" w:hAnsi="宋体"/>
          <w:position w:val="6"/>
          <w:szCs w:val="21"/>
          <w:u w:val="single"/>
        </w:rPr>
      </w:pPr>
      <w:r>
        <w:rPr>
          <w:rFonts w:hint="eastAsia" w:ascii="宋体" w:hAnsi="宋体"/>
          <w:position w:val="6"/>
          <w:szCs w:val="21"/>
        </w:rPr>
        <w:t xml:space="preserve"> 法定代表人或其委托代理人（签字或盖章）：： </w:t>
      </w:r>
      <w:r>
        <w:rPr>
          <w:rFonts w:hint="eastAsia" w:ascii="宋体" w:hAnsi="宋体"/>
          <w:position w:val="6"/>
          <w:szCs w:val="21"/>
          <w:u w:val="single"/>
        </w:rPr>
        <w:t xml:space="preserve">                         </w:t>
      </w:r>
    </w:p>
    <w:p>
      <w:pPr>
        <w:pStyle w:val="17"/>
        <w:spacing w:line="400" w:lineRule="exact"/>
        <w:ind w:firstLine="4410" w:firstLineChars="2100"/>
        <w:jc w:val="right"/>
        <w:rPr>
          <w:rFonts w:ascii="宋体" w:hAnsi="宋体"/>
          <w:position w:val="6"/>
          <w:szCs w:val="21"/>
        </w:rPr>
      </w:pPr>
      <w:r>
        <w:rPr>
          <w:rFonts w:hint="eastAsia" w:ascii="宋体" w:hAnsi="宋体"/>
          <w:position w:val="6"/>
          <w:szCs w:val="21"/>
        </w:rPr>
        <w:t>年    月    日</w:t>
      </w:r>
    </w:p>
    <w:p>
      <w:pPr>
        <w:pStyle w:val="17"/>
        <w:spacing w:line="400" w:lineRule="exact"/>
        <w:ind w:firstLine="4410" w:firstLineChars="2100"/>
        <w:jc w:val="right"/>
        <w:rPr>
          <w:rFonts w:ascii="宋体" w:hAnsi="宋体"/>
          <w:position w:val="6"/>
        </w:rPr>
      </w:pPr>
    </w:p>
    <w:p>
      <w:pPr>
        <w:pStyle w:val="17"/>
        <w:spacing w:line="400" w:lineRule="exact"/>
        <w:ind w:firstLine="4410" w:firstLineChars="2100"/>
        <w:jc w:val="right"/>
        <w:rPr>
          <w:rFonts w:ascii="宋体" w:hAnsi="宋体"/>
          <w:position w:val="6"/>
        </w:rPr>
      </w:pPr>
    </w:p>
    <w:p>
      <w:pPr>
        <w:jc w:val="center"/>
        <w:rPr>
          <w:rFonts w:ascii="宋体" w:hAnsi="宋体"/>
          <w:b/>
          <w:sz w:val="30"/>
        </w:rPr>
      </w:pPr>
    </w:p>
    <w:p>
      <w:pPr>
        <w:jc w:val="center"/>
        <w:rPr>
          <w:rFonts w:ascii="宋体" w:hAnsi="宋体"/>
          <w:b/>
          <w:sz w:val="30"/>
        </w:rPr>
      </w:pPr>
    </w:p>
    <w:p>
      <w:pPr>
        <w:jc w:val="center"/>
        <w:rPr>
          <w:rFonts w:ascii="宋体" w:hAnsi="宋体"/>
          <w:b/>
          <w:sz w:val="30"/>
        </w:rPr>
      </w:pPr>
    </w:p>
    <w:p>
      <w:pPr>
        <w:jc w:val="center"/>
        <w:rPr>
          <w:rFonts w:ascii="宋体" w:hAnsi="宋体"/>
          <w:b/>
          <w:sz w:val="30"/>
        </w:rPr>
      </w:pPr>
    </w:p>
    <w:p>
      <w:pPr>
        <w:jc w:val="center"/>
        <w:rPr>
          <w:rFonts w:ascii="宋体" w:hAnsi="宋体"/>
          <w:b/>
          <w:sz w:val="30"/>
        </w:rPr>
      </w:pPr>
    </w:p>
    <w:p>
      <w:pPr>
        <w:jc w:val="center"/>
        <w:rPr>
          <w:rFonts w:ascii="宋体" w:hAnsi="宋体"/>
          <w:b/>
          <w:sz w:val="30"/>
        </w:rPr>
      </w:pPr>
    </w:p>
    <w:p>
      <w:pPr>
        <w:jc w:val="center"/>
        <w:rPr>
          <w:rFonts w:ascii="宋体" w:hAnsi="宋体"/>
          <w:b/>
          <w:sz w:val="30"/>
        </w:rPr>
      </w:pPr>
    </w:p>
    <w:p>
      <w:pPr>
        <w:jc w:val="center"/>
        <w:rPr>
          <w:rFonts w:ascii="宋体" w:hAnsi="宋体"/>
          <w:b/>
          <w:sz w:val="30"/>
        </w:rPr>
      </w:pPr>
    </w:p>
    <w:p>
      <w:pPr>
        <w:jc w:val="center"/>
        <w:rPr>
          <w:rFonts w:ascii="宋体" w:hAnsi="宋体"/>
          <w:b/>
          <w:sz w:val="30"/>
          <w:szCs w:val="22"/>
        </w:rPr>
      </w:pPr>
      <w:r>
        <w:rPr>
          <w:rFonts w:hint="eastAsia" w:ascii="宋体" w:hAnsi="宋体"/>
          <w:b/>
          <w:sz w:val="30"/>
          <w:szCs w:val="22"/>
        </w:rPr>
        <w:t>（三）拟投入本工程主要管理人员表</w:t>
      </w:r>
    </w:p>
    <w:p>
      <w:pPr>
        <w:jc w:val="center"/>
        <w:rPr>
          <w:rFonts w:ascii="宋体" w:hAnsi="宋体"/>
          <w:b/>
          <w:sz w:val="30"/>
        </w:rPr>
      </w:pPr>
    </w:p>
    <w:tbl>
      <w:tblPr>
        <w:tblStyle w:val="49"/>
        <w:tblW w:w="9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7"/>
        <w:gridCol w:w="2047"/>
        <w:gridCol w:w="1478"/>
        <w:gridCol w:w="1080"/>
        <w:gridCol w:w="1080"/>
        <w:gridCol w:w="1222"/>
        <w:gridCol w:w="1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2544" w:type="dxa"/>
            <w:gridSpan w:val="2"/>
            <w:vAlign w:val="center"/>
          </w:tcPr>
          <w:p>
            <w:pPr>
              <w:spacing w:line="400" w:lineRule="exact"/>
              <w:jc w:val="center"/>
              <w:rPr>
                <w:rFonts w:ascii="宋体" w:hAnsi="宋体"/>
                <w:szCs w:val="21"/>
              </w:rPr>
            </w:pPr>
            <w:r>
              <w:rPr>
                <w:rFonts w:hint="eastAsia" w:ascii="宋体" w:hAnsi="宋体"/>
                <w:szCs w:val="21"/>
              </w:rPr>
              <w:t>名 称</w:t>
            </w:r>
          </w:p>
        </w:tc>
        <w:tc>
          <w:tcPr>
            <w:tcW w:w="1478" w:type="dxa"/>
            <w:vAlign w:val="center"/>
          </w:tcPr>
          <w:p>
            <w:pPr>
              <w:spacing w:line="400" w:lineRule="exact"/>
              <w:jc w:val="center"/>
              <w:rPr>
                <w:rFonts w:ascii="宋体" w:hAnsi="宋体"/>
                <w:szCs w:val="21"/>
              </w:rPr>
            </w:pPr>
            <w:r>
              <w:rPr>
                <w:rFonts w:hint="eastAsia" w:ascii="宋体" w:hAnsi="宋体"/>
                <w:szCs w:val="21"/>
              </w:rPr>
              <w:t>姓 名</w:t>
            </w:r>
          </w:p>
        </w:tc>
        <w:tc>
          <w:tcPr>
            <w:tcW w:w="1080" w:type="dxa"/>
            <w:vAlign w:val="center"/>
          </w:tcPr>
          <w:p>
            <w:pPr>
              <w:spacing w:line="400" w:lineRule="exact"/>
              <w:jc w:val="center"/>
              <w:rPr>
                <w:rFonts w:ascii="宋体" w:hAnsi="宋体"/>
                <w:szCs w:val="21"/>
              </w:rPr>
            </w:pPr>
            <w:r>
              <w:rPr>
                <w:rFonts w:hint="eastAsia" w:ascii="宋体" w:hAnsi="宋体"/>
                <w:szCs w:val="21"/>
              </w:rPr>
              <w:t>职 务</w:t>
            </w:r>
          </w:p>
        </w:tc>
        <w:tc>
          <w:tcPr>
            <w:tcW w:w="1080" w:type="dxa"/>
            <w:vAlign w:val="center"/>
          </w:tcPr>
          <w:p>
            <w:pPr>
              <w:spacing w:line="400" w:lineRule="exact"/>
              <w:jc w:val="center"/>
              <w:rPr>
                <w:rFonts w:ascii="宋体" w:hAnsi="宋体"/>
                <w:szCs w:val="21"/>
              </w:rPr>
            </w:pPr>
            <w:r>
              <w:rPr>
                <w:rFonts w:hint="eastAsia" w:ascii="宋体" w:hAnsi="宋体"/>
                <w:szCs w:val="21"/>
              </w:rPr>
              <w:t xml:space="preserve">职称 </w:t>
            </w:r>
          </w:p>
        </w:tc>
        <w:tc>
          <w:tcPr>
            <w:tcW w:w="1222" w:type="dxa"/>
            <w:vAlign w:val="center"/>
          </w:tcPr>
          <w:p>
            <w:pPr>
              <w:spacing w:line="400" w:lineRule="exact"/>
              <w:jc w:val="center"/>
              <w:rPr>
                <w:rFonts w:ascii="宋体" w:hAnsi="宋体"/>
                <w:szCs w:val="21"/>
              </w:rPr>
            </w:pPr>
            <w:r>
              <w:rPr>
                <w:rFonts w:hint="eastAsia" w:ascii="宋体" w:hAnsi="宋体"/>
                <w:szCs w:val="21"/>
              </w:rPr>
              <w:t>专业</w:t>
            </w:r>
          </w:p>
        </w:tc>
        <w:tc>
          <w:tcPr>
            <w:tcW w:w="1967" w:type="dxa"/>
            <w:vAlign w:val="center"/>
          </w:tcPr>
          <w:p>
            <w:pPr>
              <w:spacing w:line="400" w:lineRule="exact"/>
              <w:jc w:val="center"/>
              <w:rPr>
                <w:rFonts w:ascii="宋体" w:hAnsi="宋体"/>
                <w:szCs w:val="21"/>
              </w:rPr>
            </w:pPr>
            <w:r>
              <w:rPr>
                <w:rFonts w:hint="eastAsia" w:ascii="宋体" w:hAnsi="宋体"/>
                <w:szCs w:val="21"/>
              </w:rPr>
              <w:t>主要经验及承担过的工程项目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497" w:type="dxa"/>
            <w:vMerge w:val="restart"/>
            <w:vAlign w:val="center"/>
          </w:tcPr>
          <w:p>
            <w:pPr>
              <w:spacing w:line="400" w:lineRule="exact"/>
              <w:jc w:val="center"/>
              <w:rPr>
                <w:rFonts w:ascii="宋体" w:hAnsi="宋体"/>
                <w:szCs w:val="21"/>
              </w:rPr>
            </w:pPr>
            <w:r>
              <w:rPr>
                <w:rFonts w:hint="eastAsia" w:ascii="宋体" w:hAnsi="宋体"/>
                <w:szCs w:val="21"/>
              </w:rPr>
              <w:t>总</w:t>
            </w:r>
          </w:p>
          <w:p>
            <w:pPr>
              <w:spacing w:line="400" w:lineRule="exact"/>
              <w:jc w:val="center"/>
              <w:rPr>
                <w:rFonts w:ascii="宋体" w:hAnsi="宋体"/>
                <w:szCs w:val="21"/>
              </w:rPr>
            </w:pPr>
          </w:p>
          <w:p>
            <w:pPr>
              <w:spacing w:line="400" w:lineRule="exact"/>
              <w:jc w:val="center"/>
              <w:rPr>
                <w:rFonts w:ascii="宋体" w:hAnsi="宋体"/>
                <w:szCs w:val="21"/>
              </w:rPr>
            </w:pPr>
            <w:r>
              <w:rPr>
                <w:rFonts w:hint="eastAsia" w:ascii="宋体" w:hAnsi="宋体"/>
                <w:szCs w:val="21"/>
              </w:rPr>
              <w:t>部</w:t>
            </w:r>
          </w:p>
        </w:tc>
        <w:tc>
          <w:tcPr>
            <w:tcW w:w="2047" w:type="dxa"/>
            <w:vAlign w:val="center"/>
          </w:tcPr>
          <w:p>
            <w:pPr>
              <w:spacing w:line="400" w:lineRule="exact"/>
              <w:jc w:val="center"/>
              <w:rPr>
                <w:rFonts w:ascii="宋体" w:hAnsi="宋体"/>
                <w:szCs w:val="21"/>
              </w:rPr>
            </w:pPr>
            <w:r>
              <w:rPr>
                <w:rFonts w:hint="eastAsia" w:ascii="宋体" w:hAnsi="宋体"/>
                <w:szCs w:val="21"/>
              </w:rPr>
              <w:t>法人代表</w:t>
            </w:r>
          </w:p>
        </w:tc>
        <w:tc>
          <w:tcPr>
            <w:tcW w:w="1478"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222" w:type="dxa"/>
            <w:vAlign w:val="center"/>
          </w:tcPr>
          <w:p>
            <w:pPr>
              <w:spacing w:line="400" w:lineRule="exact"/>
              <w:jc w:val="center"/>
              <w:rPr>
                <w:rFonts w:ascii="宋体" w:hAnsi="宋体"/>
                <w:szCs w:val="21"/>
              </w:rPr>
            </w:pPr>
          </w:p>
        </w:tc>
        <w:tc>
          <w:tcPr>
            <w:tcW w:w="1967" w:type="dxa"/>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497" w:type="dxa"/>
            <w:vMerge w:val="continue"/>
            <w:vAlign w:val="center"/>
          </w:tcPr>
          <w:p>
            <w:pPr>
              <w:spacing w:line="400" w:lineRule="exact"/>
              <w:jc w:val="center"/>
              <w:rPr>
                <w:rFonts w:ascii="宋体" w:hAnsi="宋体"/>
                <w:szCs w:val="21"/>
              </w:rPr>
            </w:pPr>
          </w:p>
        </w:tc>
        <w:tc>
          <w:tcPr>
            <w:tcW w:w="2047" w:type="dxa"/>
            <w:vAlign w:val="center"/>
          </w:tcPr>
          <w:p>
            <w:pPr>
              <w:spacing w:line="400" w:lineRule="exact"/>
              <w:jc w:val="center"/>
              <w:rPr>
                <w:rFonts w:ascii="宋体" w:hAnsi="宋体"/>
                <w:szCs w:val="21"/>
              </w:rPr>
            </w:pPr>
            <w:r>
              <w:rPr>
                <w:rFonts w:hint="eastAsia" w:ascii="宋体" w:hAnsi="宋体"/>
                <w:szCs w:val="21"/>
              </w:rPr>
              <w:t>技术负责人</w:t>
            </w:r>
          </w:p>
        </w:tc>
        <w:tc>
          <w:tcPr>
            <w:tcW w:w="1478"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222" w:type="dxa"/>
            <w:vAlign w:val="center"/>
          </w:tcPr>
          <w:p>
            <w:pPr>
              <w:spacing w:line="400" w:lineRule="exact"/>
              <w:jc w:val="center"/>
              <w:rPr>
                <w:rFonts w:ascii="宋体" w:hAnsi="宋体"/>
                <w:szCs w:val="21"/>
              </w:rPr>
            </w:pPr>
          </w:p>
        </w:tc>
        <w:tc>
          <w:tcPr>
            <w:tcW w:w="1967" w:type="dxa"/>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497" w:type="dxa"/>
            <w:vMerge w:val="continue"/>
            <w:vAlign w:val="center"/>
          </w:tcPr>
          <w:p>
            <w:pPr>
              <w:spacing w:line="400" w:lineRule="exact"/>
              <w:jc w:val="center"/>
              <w:rPr>
                <w:rFonts w:ascii="宋体" w:hAnsi="宋体"/>
                <w:szCs w:val="21"/>
              </w:rPr>
            </w:pPr>
          </w:p>
        </w:tc>
        <w:tc>
          <w:tcPr>
            <w:tcW w:w="2047" w:type="dxa"/>
            <w:vAlign w:val="center"/>
          </w:tcPr>
          <w:p>
            <w:pPr>
              <w:spacing w:line="400" w:lineRule="exact"/>
              <w:jc w:val="center"/>
              <w:rPr>
                <w:rFonts w:ascii="宋体" w:hAnsi="宋体"/>
                <w:szCs w:val="21"/>
              </w:rPr>
            </w:pPr>
          </w:p>
        </w:tc>
        <w:tc>
          <w:tcPr>
            <w:tcW w:w="1478"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222" w:type="dxa"/>
            <w:vAlign w:val="center"/>
          </w:tcPr>
          <w:p>
            <w:pPr>
              <w:spacing w:line="400" w:lineRule="exact"/>
              <w:jc w:val="center"/>
              <w:rPr>
                <w:rFonts w:ascii="宋体" w:hAnsi="宋体"/>
                <w:szCs w:val="21"/>
              </w:rPr>
            </w:pPr>
          </w:p>
        </w:tc>
        <w:tc>
          <w:tcPr>
            <w:tcW w:w="1967" w:type="dxa"/>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497" w:type="dxa"/>
            <w:vMerge w:val="restart"/>
            <w:vAlign w:val="center"/>
          </w:tcPr>
          <w:p>
            <w:pPr>
              <w:spacing w:line="400" w:lineRule="exact"/>
              <w:jc w:val="center"/>
              <w:rPr>
                <w:rFonts w:ascii="宋体" w:hAnsi="宋体"/>
                <w:szCs w:val="21"/>
              </w:rPr>
            </w:pPr>
            <w:r>
              <w:rPr>
                <w:rFonts w:hint="eastAsia" w:ascii="宋体" w:hAnsi="宋体"/>
                <w:szCs w:val="21"/>
              </w:rPr>
              <w:t>现</w:t>
            </w:r>
          </w:p>
          <w:p>
            <w:pPr>
              <w:spacing w:line="400" w:lineRule="exact"/>
              <w:jc w:val="center"/>
              <w:rPr>
                <w:rFonts w:ascii="宋体" w:hAnsi="宋体"/>
                <w:szCs w:val="21"/>
              </w:rPr>
            </w:pPr>
          </w:p>
          <w:p>
            <w:pPr>
              <w:spacing w:line="400" w:lineRule="exact"/>
              <w:jc w:val="center"/>
              <w:rPr>
                <w:rFonts w:ascii="宋体" w:hAnsi="宋体"/>
                <w:szCs w:val="21"/>
              </w:rPr>
            </w:pPr>
          </w:p>
          <w:p>
            <w:pPr>
              <w:spacing w:line="400" w:lineRule="exact"/>
              <w:jc w:val="center"/>
              <w:rPr>
                <w:rFonts w:ascii="宋体" w:hAnsi="宋体"/>
                <w:szCs w:val="21"/>
              </w:rPr>
            </w:pPr>
            <w:r>
              <w:rPr>
                <w:rFonts w:hint="eastAsia" w:ascii="宋体" w:hAnsi="宋体"/>
                <w:szCs w:val="21"/>
              </w:rPr>
              <w:t>场</w:t>
            </w:r>
          </w:p>
        </w:tc>
        <w:tc>
          <w:tcPr>
            <w:tcW w:w="2047" w:type="dxa"/>
            <w:vAlign w:val="center"/>
          </w:tcPr>
          <w:p>
            <w:pPr>
              <w:spacing w:line="400" w:lineRule="exact"/>
              <w:ind w:right="33"/>
              <w:jc w:val="center"/>
              <w:rPr>
                <w:rFonts w:ascii="宋体" w:hAnsi="宋体"/>
                <w:szCs w:val="21"/>
              </w:rPr>
            </w:pPr>
            <w:r>
              <w:rPr>
                <w:rFonts w:hint="eastAsia" w:ascii="宋体" w:hAnsi="宋体"/>
                <w:szCs w:val="21"/>
              </w:rPr>
              <w:t>项目负责人</w:t>
            </w:r>
          </w:p>
        </w:tc>
        <w:tc>
          <w:tcPr>
            <w:tcW w:w="1478"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222" w:type="dxa"/>
            <w:vAlign w:val="center"/>
          </w:tcPr>
          <w:p>
            <w:pPr>
              <w:spacing w:line="400" w:lineRule="exact"/>
              <w:ind w:right="33"/>
              <w:jc w:val="center"/>
              <w:rPr>
                <w:rFonts w:ascii="宋体" w:hAnsi="宋体"/>
                <w:szCs w:val="21"/>
              </w:rPr>
            </w:pPr>
          </w:p>
        </w:tc>
        <w:tc>
          <w:tcPr>
            <w:tcW w:w="1967" w:type="dxa"/>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497" w:type="dxa"/>
            <w:vMerge w:val="continue"/>
            <w:vAlign w:val="center"/>
          </w:tcPr>
          <w:p>
            <w:pPr>
              <w:spacing w:line="400" w:lineRule="exact"/>
              <w:jc w:val="center"/>
              <w:rPr>
                <w:rFonts w:ascii="宋体" w:hAnsi="宋体"/>
                <w:szCs w:val="21"/>
              </w:rPr>
            </w:pPr>
          </w:p>
        </w:tc>
        <w:tc>
          <w:tcPr>
            <w:tcW w:w="2047" w:type="dxa"/>
            <w:vAlign w:val="center"/>
          </w:tcPr>
          <w:p>
            <w:pPr>
              <w:spacing w:line="400" w:lineRule="exact"/>
              <w:ind w:right="33"/>
              <w:jc w:val="center"/>
              <w:rPr>
                <w:rFonts w:ascii="宋体" w:hAnsi="宋体"/>
                <w:szCs w:val="21"/>
              </w:rPr>
            </w:pPr>
            <w:r>
              <w:rPr>
                <w:rFonts w:hint="eastAsia" w:ascii="宋体" w:hAnsi="宋体"/>
                <w:szCs w:val="21"/>
              </w:rPr>
              <w:t>技术负责人</w:t>
            </w:r>
          </w:p>
        </w:tc>
        <w:tc>
          <w:tcPr>
            <w:tcW w:w="1478"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222" w:type="dxa"/>
            <w:vAlign w:val="center"/>
          </w:tcPr>
          <w:p>
            <w:pPr>
              <w:spacing w:line="400" w:lineRule="exact"/>
              <w:ind w:right="33"/>
              <w:jc w:val="center"/>
              <w:rPr>
                <w:rFonts w:ascii="宋体" w:hAnsi="宋体"/>
                <w:szCs w:val="21"/>
              </w:rPr>
            </w:pPr>
          </w:p>
        </w:tc>
        <w:tc>
          <w:tcPr>
            <w:tcW w:w="1967" w:type="dxa"/>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497" w:type="dxa"/>
            <w:vMerge w:val="continue"/>
            <w:vAlign w:val="center"/>
          </w:tcPr>
          <w:p>
            <w:pPr>
              <w:spacing w:line="400" w:lineRule="exact"/>
              <w:jc w:val="center"/>
              <w:rPr>
                <w:rFonts w:ascii="宋体" w:hAnsi="宋体"/>
                <w:szCs w:val="21"/>
              </w:rPr>
            </w:pPr>
          </w:p>
        </w:tc>
        <w:tc>
          <w:tcPr>
            <w:tcW w:w="2047" w:type="dxa"/>
            <w:vAlign w:val="center"/>
          </w:tcPr>
          <w:p>
            <w:pPr>
              <w:spacing w:line="400" w:lineRule="exact"/>
              <w:ind w:right="33"/>
              <w:jc w:val="center"/>
              <w:rPr>
                <w:rFonts w:ascii="宋体" w:hAnsi="宋体"/>
                <w:szCs w:val="21"/>
              </w:rPr>
            </w:pPr>
            <w:r>
              <w:rPr>
                <w:rFonts w:hint="eastAsia" w:ascii="宋体" w:hAnsi="宋体"/>
                <w:szCs w:val="21"/>
              </w:rPr>
              <w:t>...</w:t>
            </w:r>
          </w:p>
        </w:tc>
        <w:tc>
          <w:tcPr>
            <w:tcW w:w="1478"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222" w:type="dxa"/>
            <w:vAlign w:val="center"/>
          </w:tcPr>
          <w:p>
            <w:pPr>
              <w:spacing w:line="400" w:lineRule="exact"/>
              <w:ind w:right="33"/>
              <w:jc w:val="center"/>
              <w:rPr>
                <w:rFonts w:ascii="宋体" w:hAnsi="宋体"/>
                <w:szCs w:val="21"/>
              </w:rPr>
            </w:pPr>
          </w:p>
        </w:tc>
        <w:tc>
          <w:tcPr>
            <w:tcW w:w="1967" w:type="dxa"/>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497" w:type="dxa"/>
            <w:vMerge w:val="continue"/>
            <w:vAlign w:val="center"/>
          </w:tcPr>
          <w:p>
            <w:pPr>
              <w:spacing w:line="400" w:lineRule="exact"/>
              <w:jc w:val="center"/>
              <w:rPr>
                <w:rFonts w:ascii="宋体" w:hAnsi="宋体"/>
                <w:szCs w:val="21"/>
              </w:rPr>
            </w:pPr>
          </w:p>
        </w:tc>
        <w:tc>
          <w:tcPr>
            <w:tcW w:w="2047" w:type="dxa"/>
            <w:vAlign w:val="center"/>
          </w:tcPr>
          <w:p>
            <w:pPr>
              <w:spacing w:line="400" w:lineRule="exact"/>
              <w:ind w:right="33"/>
              <w:rPr>
                <w:rFonts w:ascii="宋体" w:hAnsi="宋体"/>
                <w:szCs w:val="21"/>
              </w:rPr>
            </w:pPr>
          </w:p>
        </w:tc>
        <w:tc>
          <w:tcPr>
            <w:tcW w:w="1478"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222" w:type="dxa"/>
            <w:vAlign w:val="center"/>
          </w:tcPr>
          <w:p>
            <w:pPr>
              <w:spacing w:line="400" w:lineRule="exact"/>
              <w:jc w:val="center"/>
              <w:rPr>
                <w:rFonts w:ascii="宋体" w:hAnsi="宋体"/>
                <w:szCs w:val="21"/>
              </w:rPr>
            </w:pPr>
          </w:p>
        </w:tc>
        <w:tc>
          <w:tcPr>
            <w:tcW w:w="1967" w:type="dxa"/>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497" w:type="dxa"/>
            <w:vMerge w:val="continue"/>
            <w:vAlign w:val="center"/>
          </w:tcPr>
          <w:p>
            <w:pPr>
              <w:spacing w:line="400" w:lineRule="exact"/>
              <w:jc w:val="center"/>
              <w:rPr>
                <w:rFonts w:ascii="宋体" w:hAnsi="宋体"/>
                <w:szCs w:val="21"/>
              </w:rPr>
            </w:pPr>
          </w:p>
        </w:tc>
        <w:tc>
          <w:tcPr>
            <w:tcW w:w="2047" w:type="dxa"/>
            <w:vAlign w:val="center"/>
          </w:tcPr>
          <w:p>
            <w:pPr>
              <w:spacing w:line="400" w:lineRule="exact"/>
              <w:ind w:right="33"/>
              <w:rPr>
                <w:rFonts w:ascii="宋体" w:hAnsi="宋体"/>
                <w:szCs w:val="21"/>
              </w:rPr>
            </w:pPr>
          </w:p>
        </w:tc>
        <w:tc>
          <w:tcPr>
            <w:tcW w:w="1478"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222" w:type="dxa"/>
            <w:vAlign w:val="center"/>
          </w:tcPr>
          <w:p>
            <w:pPr>
              <w:spacing w:line="400" w:lineRule="exact"/>
              <w:ind w:right="33"/>
              <w:jc w:val="center"/>
              <w:rPr>
                <w:rFonts w:ascii="宋体" w:hAnsi="宋体"/>
                <w:szCs w:val="21"/>
              </w:rPr>
            </w:pPr>
          </w:p>
        </w:tc>
        <w:tc>
          <w:tcPr>
            <w:tcW w:w="1967" w:type="dxa"/>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497" w:type="dxa"/>
            <w:vMerge w:val="continue"/>
            <w:vAlign w:val="center"/>
          </w:tcPr>
          <w:p>
            <w:pPr>
              <w:spacing w:line="400" w:lineRule="exact"/>
              <w:jc w:val="center"/>
              <w:rPr>
                <w:rFonts w:ascii="宋体" w:hAnsi="宋体"/>
                <w:szCs w:val="21"/>
              </w:rPr>
            </w:pPr>
          </w:p>
        </w:tc>
        <w:tc>
          <w:tcPr>
            <w:tcW w:w="2047" w:type="dxa"/>
            <w:vAlign w:val="center"/>
          </w:tcPr>
          <w:p>
            <w:pPr>
              <w:spacing w:line="400" w:lineRule="exact"/>
              <w:ind w:right="33"/>
              <w:rPr>
                <w:rFonts w:ascii="宋体" w:hAnsi="宋体"/>
                <w:szCs w:val="21"/>
              </w:rPr>
            </w:pPr>
          </w:p>
        </w:tc>
        <w:tc>
          <w:tcPr>
            <w:tcW w:w="1478"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222" w:type="dxa"/>
            <w:vAlign w:val="center"/>
          </w:tcPr>
          <w:p>
            <w:pPr>
              <w:spacing w:line="400" w:lineRule="exact"/>
              <w:ind w:right="33"/>
              <w:jc w:val="center"/>
              <w:rPr>
                <w:rFonts w:ascii="宋体" w:hAnsi="宋体"/>
                <w:szCs w:val="21"/>
              </w:rPr>
            </w:pPr>
          </w:p>
        </w:tc>
        <w:tc>
          <w:tcPr>
            <w:tcW w:w="1967" w:type="dxa"/>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497" w:type="dxa"/>
            <w:vMerge w:val="continue"/>
            <w:vAlign w:val="center"/>
          </w:tcPr>
          <w:p>
            <w:pPr>
              <w:spacing w:line="400" w:lineRule="exact"/>
              <w:jc w:val="center"/>
              <w:rPr>
                <w:rFonts w:ascii="宋体" w:hAnsi="宋体"/>
                <w:szCs w:val="21"/>
              </w:rPr>
            </w:pPr>
          </w:p>
        </w:tc>
        <w:tc>
          <w:tcPr>
            <w:tcW w:w="2047" w:type="dxa"/>
            <w:vAlign w:val="center"/>
          </w:tcPr>
          <w:p>
            <w:pPr>
              <w:spacing w:line="400" w:lineRule="exact"/>
              <w:ind w:right="33"/>
              <w:rPr>
                <w:rFonts w:ascii="宋体" w:hAnsi="宋体"/>
                <w:szCs w:val="21"/>
              </w:rPr>
            </w:pPr>
          </w:p>
        </w:tc>
        <w:tc>
          <w:tcPr>
            <w:tcW w:w="1478"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222" w:type="dxa"/>
            <w:vAlign w:val="center"/>
          </w:tcPr>
          <w:p>
            <w:pPr>
              <w:spacing w:line="400" w:lineRule="exact"/>
              <w:ind w:right="33"/>
              <w:jc w:val="center"/>
              <w:rPr>
                <w:rFonts w:ascii="宋体" w:hAnsi="宋体"/>
                <w:szCs w:val="21"/>
              </w:rPr>
            </w:pPr>
          </w:p>
        </w:tc>
        <w:tc>
          <w:tcPr>
            <w:tcW w:w="1967" w:type="dxa"/>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497" w:type="dxa"/>
            <w:vMerge w:val="continue"/>
            <w:vAlign w:val="center"/>
          </w:tcPr>
          <w:p>
            <w:pPr>
              <w:spacing w:line="400" w:lineRule="exact"/>
              <w:jc w:val="center"/>
              <w:rPr>
                <w:rFonts w:ascii="宋体" w:hAnsi="宋体"/>
                <w:szCs w:val="21"/>
              </w:rPr>
            </w:pPr>
          </w:p>
        </w:tc>
        <w:tc>
          <w:tcPr>
            <w:tcW w:w="2047" w:type="dxa"/>
            <w:vAlign w:val="center"/>
          </w:tcPr>
          <w:p>
            <w:pPr>
              <w:spacing w:line="400" w:lineRule="exact"/>
              <w:ind w:right="33"/>
              <w:rPr>
                <w:rFonts w:ascii="宋体" w:hAnsi="宋体"/>
                <w:szCs w:val="21"/>
              </w:rPr>
            </w:pPr>
          </w:p>
        </w:tc>
        <w:tc>
          <w:tcPr>
            <w:tcW w:w="1478"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222" w:type="dxa"/>
            <w:vAlign w:val="center"/>
          </w:tcPr>
          <w:p>
            <w:pPr>
              <w:spacing w:line="400" w:lineRule="exact"/>
              <w:ind w:right="33"/>
              <w:jc w:val="center"/>
              <w:rPr>
                <w:rFonts w:ascii="宋体" w:hAnsi="宋体"/>
                <w:szCs w:val="21"/>
              </w:rPr>
            </w:pPr>
          </w:p>
        </w:tc>
        <w:tc>
          <w:tcPr>
            <w:tcW w:w="1967" w:type="dxa"/>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497" w:type="dxa"/>
            <w:vMerge w:val="continue"/>
            <w:vAlign w:val="center"/>
          </w:tcPr>
          <w:p>
            <w:pPr>
              <w:spacing w:line="400" w:lineRule="exact"/>
              <w:jc w:val="center"/>
              <w:rPr>
                <w:rFonts w:ascii="宋体" w:hAnsi="宋体"/>
                <w:szCs w:val="21"/>
              </w:rPr>
            </w:pPr>
          </w:p>
        </w:tc>
        <w:tc>
          <w:tcPr>
            <w:tcW w:w="2047" w:type="dxa"/>
            <w:vAlign w:val="center"/>
          </w:tcPr>
          <w:p>
            <w:pPr>
              <w:spacing w:line="400" w:lineRule="exact"/>
              <w:ind w:right="33"/>
              <w:rPr>
                <w:rFonts w:ascii="宋体" w:hAnsi="宋体"/>
                <w:szCs w:val="21"/>
              </w:rPr>
            </w:pPr>
          </w:p>
        </w:tc>
        <w:tc>
          <w:tcPr>
            <w:tcW w:w="1478"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080" w:type="dxa"/>
            <w:vAlign w:val="center"/>
          </w:tcPr>
          <w:p>
            <w:pPr>
              <w:spacing w:line="400" w:lineRule="exact"/>
              <w:jc w:val="center"/>
              <w:rPr>
                <w:rFonts w:ascii="宋体" w:hAnsi="宋体"/>
                <w:szCs w:val="21"/>
              </w:rPr>
            </w:pPr>
          </w:p>
        </w:tc>
        <w:tc>
          <w:tcPr>
            <w:tcW w:w="1222" w:type="dxa"/>
            <w:vAlign w:val="center"/>
          </w:tcPr>
          <w:p>
            <w:pPr>
              <w:spacing w:line="400" w:lineRule="exact"/>
              <w:ind w:right="33"/>
              <w:jc w:val="center"/>
              <w:rPr>
                <w:rFonts w:ascii="宋体" w:hAnsi="宋体"/>
                <w:szCs w:val="21"/>
              </w:rPr>
            </w:pPr>
          </w:p>
        </w:tc>
        <w:tc>
          <w:tcPr>
            <w:tcW w:w="1967" w:type="dxa"/>
            <w:vAlign w:val="center"/>
          </w:tcPr>
          <w:p>
            <w:pPr>
              <w:spacing w:line="400" w:lineRule="exact"/>
              <w:jc w:val="center"/>
              <w:rPr>
                <w:rFonts w:ascii="宋体" w:hAnsi="宋体"/>
                <w:szCs w:val="21"/>
              </w:rPr>
            </w:pPr>
          </w:p>
        </w:tc>
      </w:tr>
    </w:tbl>
    <w:p>
      <w:pPr>
        <w:spacing w:line="400" w:lineRule="exact"/>
      </w:pPr>
    </w:p>
    <w:p>
      <w:pPr>
        <w:pStyle w:val="17"/>
        <w:spacing w:line="400" w:lineRule="exact"/>
        <w:rPr>
          <w:rFonts w:ascii="宋体" w:hAnsi="宋体"/>
          <w:position w:val="6"/>
          <w:szCs w:val="21"/>
        </w:rPr>
      </w:pPr>
      <w:r>
        <w:rPr>
          <w:rFonts w:hint="eastAsia" w:ascii="宋体" w:hAnsi="宋体"/>
          <w:position w:val="6"/>
          <w:szCs w:val="21"/>
        </w:rPr>
        <w:t>注：附表后须附除项目经理后其他人的资质证、职称证书复印件盖公章。</w:t>
      </w:r>
    </w:p>
    <w:p>
      <w:pPr>
        <w:pStyle w:val="17"/>
        <w:spacing w:line="400" w:lineRule="exact"/>
        <w:jc w:val="left"/>
        <w:rPr>
          <w:rFonts w:ascii="宋体" w:hAnsi="宋体"/>
          <w:position w:val="6"/>
          <w:szCs w:val="21"/>
          <w:u w:val="single"/>
        </w:rPr>
      </w:pPr>
      <w:r>
        <w:rPr>
          <w:rFonts w:hint="eastAsia" w:ascii="宋体" w:hAnsi="宋体"/>
          <w:position w:val="6"/>
          <w:szCs w:val="21"/>
        </w:rPr>
        <w:t xml:space="preserve">投标人（盖章） </w:t>
      </w:r>
      <w:r>
        <w:rPr>
          <w:rFonts w:hint="eastAsia" w:ascii="宋体" w:hAnsi="宋体"/>
          <w:position w:val="6"/>
          <w:szCs w:val="21"/>
          <w:u w:val="single"/>
        </w:rPr>
        <w:t xml:space="preserve">                                  </w:t>
      </w:r>
    </w:p>
    <w:p>
      <w:pPr>
        <w:pStyle w:val="17"/>
        <w:spacing w:line="400" w:lineRule="exact"/>
        <w:rPr>
          <w:rFonts w:ascii="宋体" w:hAnsi="宋体"/>
          <w:position w:val="6"/>
          <w:szCs w:val="21"/>
          <w:u w:val="single"/>
        </w:rPr>
      </w:pPr>
      <w:r>
        <w:rPr>
          <w:rFonts w:hint="eastAsia" w:ascii="宋体" w:hAnsi="宋体"/>
          <w:position w:val="6"/>
          <w:szCs w:val="21"/>
        </w:rPr>
        <w:t xml:space="preserve">法定代表人或其委托代理人（签字或盖章）：： </w:t>
      </w:r>
      <w:r>
        <w:rPr>
          <w:rFonts w:hint="eastAsia" w:ascii="宋体" w:hAnsi="宋体"/>
          <w:position w:val="6"/>
          <w:szCs w:val="21"/>
          <w:u w:val="single"/>
        </w:rPr>
        <w:t xml:space="preserve">                         </w:t>
      </w:r>
    </w:p>
    <w:p>
      <w:pPr>
        <w:pStyle w:val="17"/>
        <w:spacing w:line="400" w:lineRule="exact"/>
        <w:ind w:firstLine="4410" w:firstLineChars="2100"/>
        <w:jc w:val="right"/>
        <w:rPr>
          <w:rFonts w:ascii="宋体" w:hAnsi="宋体"/>
          <w:position w:val="6"/>
          <w:szCs w:val="21"/>
        </w:rPr>
      </w:pPr>
      <w:r>
        <w:rPr>
          <w:rFonts w:hint="eastAsia" w:ascii="宋体" w:hAnsi="宋体"/>
          <w:position w:val="6"/>
          <w:szCs w:val="21"/>
        </w:rPr>
        <w:t>年    月    日</w:t>
      </w:r>
    </w:p>
    <w:p>
      <w:pPr>
        <w:spacing w:line="400" w:lineRule="exact"/>
        <w:rPr>
          <w:rFonts w:ascii="宋体" w:hAnsi="宋体"/>
        </w:rPr>
        <w:sectPr>
          <w:footerReference r:id="rId9" w:type="first"/>
          <w:footerReference r:id="rId8" w:type="default"/>
          <w:pgSz w:w="11906" w:h="16838"/>
          <w:pgMar w:top="1418" w:right="1418" w:bottom="1418" w:left="1418" w:header="1134" w:footer="1134" w:gutter="0"/>
          <w:paperSrc w:first="7" w:other="7"/>
          <w:cols w:space="720" w:num="1"/>
          <w:docGrid w:linePitch="312" w:charSpace="0"/>
        </w:sectPr>
      </w:pPr>
    </w:p>
    <w:p>
      <w:pPr>
        <w:jc w:val="center"/>
        <w:rPr>
          <w:rFonts w:ascii="宋体" w:hAnsi="宋体"/>
          <w:b/>
          <w:sz w:val="30"/>
          <w:szCs w:val="22"/>
        </w:rPr>
      </w:pPr>
      <w:r>
        <w:rPr>
          <w:rFonts w:hint="eastAsia" w:ascii="宋体" w:hAnsi="宋体"/>
          <w:b/>
          <w:sz w:val="30"/>
          <w:szCs w:val="22"/>
        </w:rPr>
        <w:t>（四）近年（投标截止日前推36个月）完成的类似项目情况表</w:t>
      </w:r>
    </w:p>
    <w:p>
      <w:pPr>
        <w:autoSpaceDE w:val="0"/>
        <w:autoSpaceDN w:val="0"/>
        <w:spacing w:line="500" w:lineRule="exact"/>
        <w:ind w:firstLine="1820" w:firstLineChars="650"/>
        <w:rPr>
          <w:sz w:val="28"/>
          <w:szCs w:val="28"/>
        </w:rPr>
      </w:pPr>
    </w:p>
    <w:tbl>
      <w:tblPr>
        <w:tblStyle w:val="49"/>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80"/>
        <w:gridCol w:w="2189"/>
        <w:gridCol w:w="177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5" w:hRule="atLeast"/>
        </w:trPr>
        <w:tc>
          <w:tcPr>
            <w:tcW w:w="828" w:type="dxa"/>
            <w:vAlign w:val="center"/>
          </w:tcPr>
          <w:p>
            <w:pPr>
              <w:autoSpaceDE w:val="0"/>
              <w:autoSpaceDN w:val="0"/>
              <w:spacing w:line="500" w:lineRule="exact"/>
              <w:jc w:val="center"/>
              <w:rPr>
                <w:sz w:val="24"/>
              </w:rPr>
            </w:pPr>
            <w:r>
              <w:rPr>
                <w:rFonts w:hint="eastAsia"/>
                <w:sz w:val="24"/>
              </w:rPr>
              <w:t>序号</w:t>
            </w:r>
          </w:p>
        </w:tc>
        <w:tc>
          <w:tcPr>
            <w:tcW w:w="2880" w:type="dxa"/>
            <w:vAlign w:val="center"/>
          </w:tcPr>
          <w:p>
            <w:pPr>
              <w:autoSpaceDE w:val="0"/>
              <w:autoSpaceDN w:val="0"/>
              <w:spacing w:line="500" w:lineRule="exact"/>
              <w:jc w:val="center"/>
              <w:rPr>
                <w:sz w:val="24"/>
              </w:rPr>
            </w:pPr>
            <w:r>
              <w:rPr>
                <w:rFonts w:hint="eastAsia"/>
                <w:sz w:val="24"/>
              </w:rPr>
              <w:t>项目名称</w:t>
            </w:r>
          </w:p>
        </w:tc>
        <w:tc>
          <w:tcPr>
            <w:tcW w:w="2189" w:type="dxa"/>
            <w:vAlign w:val="center"/>
          </w:tcPr>
          <w:p>
            <w:pPr>
              <w:autoSpaceDE w:val="0"/>
              <w:autoSpaceDN w:val="0"/>
              <w:spacing w:line="500" w:lineRule="exact"/>
              <w:jc w:val="center"/>
              <w:rPr>
                <w:sz w:val="24"/>
              </w:rPr>
            </w:pPr>
            <w:r>
              <w:rPr>
                <w:rFonts w:hint="eastAsia"/>
                <w:sz w:val="24"/>
              </w:rPr>
              <w:t>业主单位</w:t>
            </w:r>
          </w:p>
        </w:tc>
        <w:tc>
          <w:tcPr>
            <w:tcW w:w="1771" w:type="dxa"/>
            <w:vAlign w:val="center"/>
          </w:tcPr>
          <w:p>
            <w:pPr>
              <w:autoSpaceDE w:val="0"/>
              <w:autoSpaceDN w:val="0"/>
              <w:spacing w:line="500" w:lineRule="exact"/>
              <w:jc w:val="center"/>
              <w:rPr>
                <w:sz w:val="24"/>
              </w:rPr>
            </w:pPr>
            <w:r>
              <w:rPr>
                <w:rFonts w:hint="eastAsia"/>
                <w:sz w:val="24"/>
              </w:rPr>
              <w:t>中标金额</w:t>
            </w:r>
          </w:p>
          <w:p>
            <w:pPr>
              <w:autoSpaceDE w:val="0"/>
              <w:autoSpaceDN w:val="0"/>
              <w:spacing w:line="500" w:lineRule="exact"/>
              <w:jc w:val="center"/>
              <w:rPr>
                <w:sz w:val="24"/>
              </w:rPr>
            </w:pPr>
            <w:r>
              <w:rPr>
                <w:rFonts w:hint="eastAsia"/>
                <w:sz w:val="24"/>
              </w:rPr>
              <w:t>（单位：万元）</w:t>
            </w:r>
          </w:p>
        </w:tc>
        <w:tc>
          <w:tcPr>
            <w:tcW w:w="1440" w:type="dxa"/>
            <w:vAlign w:val="center"/>
          </w:tcPr>
          <w:p>
            <w:pPr>
              <w:autoSpaceDE w:val="0"/>
              <w:autoSpaceDN w:val="0"/>
              <w:spacing w:line="500" w:lineRule="exact"/>
              <w:jc w:val="center"/>
              <w:rPr>
                <w:sz w:val="24"/>
              </w:rPr>
            </w:pPr>
            <w:r>
              <w:rPr>
                <w:rFonts w:hint="eastAsia"/>
                <w:sz w:val="24"/>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3" w:hRule="atLeast"/>
        </w:trPr>
        <w:tc>
          <w:tcPr>
            <w:tcW w:w="828" w:type="dxa"/>
          </w:tcPr>
          <w:p>
            <w:pPr>
              <w:autoSpaceDE w:val="0"/>
              <w:autoSpaceDN w:val="0"/>
              <w:spacing w:line="500" w:lineRule="exact"/>
              <w:rPr>
                <w:sz w:val="24"/>
              </w:rPr>
            </w:pPr>
          </w:p>
        </w:tc>
        <w:tc>
          <w:tcPr>
            <w:tcW w:w="2880" w:type="dxa"/>
          </w:tcPr>
          <w:p>
            <w:pPr>
              <w:autoSpaceDE w:val="0"/>
              <w:autoSpaceDN w:val="0"/>
              <w:spacing w:line="500" w:lineRule="exact"/>
              <w:rPr>
                <w:sz w:val="24"/>
              </w:rPr>
            </w:pPr>
          </w:p>
        </w:tc>
        <w:tc>
          <w:tcPr>
            <w:tcW w:w="2189" w:type="dxa"/>
          </w:tcPr>
          <w:p>
            <w:pPr>
              <w:autoSpaceDE w:val="0"/>
              <w:autoSpaceDN w:val="0"/>
              <w:spacing w:line="500" w:lineRule="exact"/>
              <w:rPr>
                <w:sz w:val="24"/>
              </w:rPr>
            </w:pPr>
          </w:p>
        </w:tc>
        <w:tc>
          <w:tcPr>
            <w:tcW w:w="1771" w:type="dxa"/>
          </w:tcPr>
          <w:p>
            <w:pPr>
              <w:autoSpaceDE w:val="0"/>
              <w:autoSpaceDN w:val="0"/>
              <w:spacing w:line="500" w:lineRule="exact"/>
              <w:rPr>
                <w:sz w:val="24"/>
              </w:rPr>
            </w:pPr>
          </w:p>
        </w:tc>
        <w:tc>
          <w:tcPr>
            <w:tcW w:w="1440" w:type="dxa"/>
          </w:tcPr>
          <w:p>
            <w:pPr>
              <w:autoSpaceDE w:val="0"/>
              <w:autoSpaceDN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28" w:type="dxa"/>
          </w:tcPr>
          <w:p>
            <w:pPr>
              <w:autoSpaceDE w:val="0"/>
              <w:autoSpaceDN w:val="0"/>
              <w:spacing w:line="500" w:lineRule="exact"/>
              <w:rPr>
                <w:sz w:val="24"/>
              </w:rPr>
            </w:pPr>
          </w:p>
        </w:tc>
        <w:tc>
          <w:tcPr>
            <w:tcW w:w="2880" w:type="dxa"/>
          </w:tcPr>
          <w:p>
            <w:pPr>
              <w:autoSpaceDE w:val="0"/>
              <w:autoSpaceDN w:val="0"/>
              <w:spacing w:line="500" w:lineRule="exact"/>
              <w:rPr>
                <w:sz w:val="24"/>
              </w:rPr>
            </w:pPr>
          </w:p>
        </w:tc>
        <w:tc>
          <w:tcPr>
            <w:tcW w:w="2189" w:type="dxa"/>
          </w:tcPr>
          <w:p>
            <w:pPr>
              <w:autoSpaceDE w:val="0"/>
              <w:autoSpaceDN w:val="0"/>
              <w:spacing w:line="500" w:lineRule="exact"/>
              <w:rPr>
                <w:sz w:val="24"/>
              </w:rPr>
            </w:pPr>
          </w:p>
        </w:tc>
        <w:tc>
          <w:tcPr>
            <w:tcW w:w="1771" w:type="dxa"/>
          </w:tcPr>
          <w:p>
            <w:pPr>
              <w:autoSpaceDE w:val="0"/>
              <w:autoSpaceDN w:val="0"/>
              <w:spacing w:line="500" w:lineRule="exact"/>
              <w:rPr>
                <w:sz w:val="24"/>
              </w:rPr>
            </w:pPr>
          </w:p>
        </w:tc>
        <w:tc>
          <w:tcPr>
            <w:tcW w:w="1440" w:type="dxa"/>
          </w:tcPr>
          <w:p>
            <w:pPr>
              <w:autoSpaceDE w:val="0"/>
              <w:autoSpaceDN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9" w:hRule="atLeast"/>
        </w:trPr>
        <w:tc>
          <w:tcPr>
            <w:tcW w:w="828" w:type="dxa"/>
          </w:tcPr>
          <w:p>
            <w:pPr>
              <w:autoSpaceDE w:val="0"/>
              <w:autoSpaceDN w:val="0"/>
              <w:spacing w:line="500" w:lineRule="exact"/>
              <w:rPr>
                <w:sz w:val="24"/>
              </w:rPr>
            </w:pPr>
          </w:p>
        </w:tc>
        <w:tc>
          <w:tcPr>
            <w:tcW w:w="2880" w:type="dxa"/>
          </w:tcPr>
          <w:p>
            <w:pPr>
              <w:autoSpaceDE w:val="0"/>
              <w:autoSpaceDN w:val="0"/>
              <w:spacing w:line="500" w:lineRule="exact"/>
              <w:rPr>
                <w:sz w:val="24"/>
              </w:rPr>
            </w:pPr>
          </w:p>
        </w:tc>
        <w:tc>
          <w:tcPr>
            <w:tcW w:w="2189" w:type="dxa"/>
          </w:tcPr>
          <w:p>
            <w:pPr>
              <w:autoSpaceDE w:val="0"/>
              <w:autoSpaceDN w:val="0"/>
              <w:spacing w:line="500" w:lineRule="exact"/>
              <w:rPr>
                <w:sz w:val="24"/>
              </w:rPr>
            </w:pPr>
          </w:p>
        </w:tc>
        <w:tc>
          <w:tcPr>
            <w:tcW w:w="1771" w:type="dxa"/>
          </w:tcPr>
          <w:p>
            <w:pPr>
              <w:autoSpaceDE w:val="0"/>
              <w:autoSpaceDN w:val="0"/>
              <w:spacing w:line="500" w:lineRule="exact"/>
              <w:rPr>
                <w:sz w:val="24"/>
              </w:rPr>
            </w:pPr>
          </w:p>
        </w:tc>
        <w:tc>
          <w:tcPr>
            <w:tcW w:w="1440" w:type="dxa"/>
          </w:tcPr>
          <w:p>
            <w:pPr>
              <w:autoSpaceDE w:val="0"/>
              <w:autoSpaceDN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2" w:hRule="atLeast"/>
        </w:trPr>
        <w:tc>
          <w:tcPr>
            <w:tcW w:w="828" w:type="dxa"/>
          </w:tcPr>
          <w:p>
            <w:pPr>
              <w:autoSpaceDE w:val="0"/>
              <w:autoSpaceDN w:val="0"/>
              <w:spacing w:line="500" w:lineRule="exact"/>
              <w:rPr>
                <w:sz w:val="24"/>
              </w:rPr>
            </w:pPr>
          </w:p>
        </w:tc>
        <w:tc>
          <w:tcPr>
            <w:tcW w:w="2880" w:type="dxa"/>
          </w:tcPr>
          <w:p>
            <w:pPr>
              <w:autoSpaceDE w:val="0"/>
              <w:autoSpaceDN w:val="0"/>
              <w:spacing w:line="500" w:lineRule="exact"/>
              <w:rPr>
                <w:sz w:val="24"/>
              </w:rPr>
            </w:pPr>
          </w:p>
        </w:tc>
        <w:tc>
          <w:tcPr>
            <w:tcW w:w="2189" w:type="dxa"/>
          </w:tcPr>
          <w:p>
            <w:pPr>
              <w:autoSpaceDE w:val="0"/>
              <w:autoSpaceDN w:val="0"/>
              <w:spacing w:line="500" w:lineRule="exact"/>
              <w:rPr>
                <w:sz w:val="24"/>
              </w:rPr>
            </w:pPr>
          </w:p>
        </w:tc>
        <w:tc>
          <w:tcPr>
            <w:tcW w:w="1771" w:type="dxa"/>
          </w:tcPr>
          <w:p>
            <w:pPr>
              <w:autoSpaceDE w:val="0"/>
              <w:autoSpaceDN w:val="0"/>
              <w:spacing w:line="500" w:lineRule="exact"/>
              <w:rPr>
                <w:sz w:val="24"/>
              </w:rPr>
            </w:pPr>
          </w:p>
        </w:tc>
        <w:tc>
          <w:tcPr>
            <w:tcW w:w="1440" w:type="dxa"/>
          </w:tcPr>
          <w:p>
            <w:pPr>
              <w:autoSpaceDE w:val="0"/>
              <w:autoSpaceDN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2" w:hRule="atLeast"/>
        </w:trPr>
        <w:tc>
          <w:tcPr>
            <w:tcW w:w="828" w:type="dxa"/>
          </w:tcPr>
          <w:p>
            <w:pPr>
              <w:autoSpaceDE w:val="0"/>
              <w:autoSpaceDN w:val="0"/>
              <w:spacing w:line="500" w:lineRule="exact"/>
              <w:rPr>
                <w:sz w:val="24"/>
              </w:rPr>
            </w:pPr>
          </w:p>
        </w:tc>
        <w:tc>
          <w:tcPr>
            <w:tcW w:w="2880" w:type="dxa"/>
          </w:tcPr>
          <w:p>
            <w:pPr>
              <w:autoSpaceDE w:val="0"/>
              <w:autoSpaceDN w:val="0"/>
              <w:spacing w:line="500" w:lineRule="exact"/>
              <w:rPr>
                <w:sz w:val="24"/>
              </w:rPr>
            </w:pPr>
          </w:p>
        </w:tc>
        <w:tc>
          <w:tcPr>
            <w:tcW w:w="2189" w:type="dxa"/>
          </w:tcPr>
          <w:p>
            <w:pPr>
              <w:autoSpaceDE w:val="0"/>
              <w:autoSpaceDN w:val="0"/>
              <w:spacing w:line="500" w:lineRule="exact"/>
              <w:rPr>
                <w:sz w:val="24"/>
              </w:rPr>
            </w:pPr>
          </w:p>
        </w:tc>
        <w:tc>
          <w:tcPr>
            <w:tcW w:w="1771" w:type="dxa"/>
          </w:tcPr>
          <w:p>
            <w:pPr>
              <w:autoSpaceDE w:val="0"/>
              <w:autoSpaceDN w:val="0"/>
              <w:spacing w:line="500" w:lineRule="exact"/>
              <w:rPr>
                <w:sz w:val="24"/>
              </w:rPr>
            </w:pPr>
          </w:p>
        </w:tc>
        <w:tc>
          <w:tcPr>
            <w:tcW w:w="1440" w:type="dxa"/>
          </w:tcPr>
          <w:p>
            <w:pPr>
              <w:autoSpaceDE w:val="0"/>
              <w:autoSpaceDN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2" w:hRule="atLeast"/>
        </w:trPr>
        <w:tc>
          <w:tcPr>
            <w:tcW w:w="828" w:type="dxa"/>
          </w:tcPr>
          <w:p>
            <w:pPr>
              <w:autoSpaceDE w:val="0"/>
              <w:autoSpaceDN w:val="0"/>
              <w:spacing w:line="500" w:lineRule="exact"/>
              <w:rPr>
                <w:sz w:val="24"/>
              </w:rPr>
            </w:pPr>
          </w:p>
        </w:tc>
        <w:tc>
          <w:tcPr>
            <w:tcW w:w="2880" w:type="dxa"/>
          </w:tcPr>
          <w:p>
            <w:pPr>
              <w:autoSpaceDE w:val="0"/>
              <w:autoSpaceDN w:val="0"/>
              <w:spacing w:line="500" w:lineRule="exact"/>
              <w:rPr>
                <w:sz w:val="24"/>
              </w:rPr>
            </w:pPr>
          </w:p>
        </w:tc>
        <w:tc>
          <w:tcPr>
            <w:tcW w:w="2189" w:type="dxa"/>
          </w:tcPr>
          <w:p>
            <w:pPr>
              <w:autoSpaceDE w:val="0"/>
              <w:autoSpaceDN w:val="0"/>
              <w:spacing w:line="500" w:lineRule="exact"/>
              <w:rPr>
                <w:sz w:val="24"/>
              </w:rPr>
            </w:pPr>
          </w:p>
        </w:tc>
        <w:tc>
          <w:tcPr>
            <w:tcW w:w="1771" w:type="dxa"/>
          </w:tcPr>
          <w:p>
            <w:pPr>
              <w:autoSpaceDE w:val="0"/>
              <w:autoSpaceDN w:val="0"/>
              <w:spacing w:line="500" w:lineRule="exact"/>
              <w:rPr>
                <w:sz w:val="24"/>
              </w:rPr>
            </w:pPr>
          </w:p>
        </w:tc>
        <w:tc>
          <w:tcPr>
            <w:tcW w:w="1440" w:type="dxa"/>
          </w:tcPr>
          <w:p>
            <w:pPr>
              <w:autoSpaceDE w:val="0"/>
              <w:autoSpaceDN w:val="0"/>
              <w:spacing w:line="500" w:lineRule="exact"/>
              <w:rPr>
                <w:sz w:val="24"/>
              </w:rPr>
            </w:pPr>
          </w:p>
        </w:tc>
      </w:tr>
    </w:tbl>
    <w:p>
      <w:pPr>
        <w:spacing w:line="360" w:lineRule="auto"/>
        <w:jc w:val="left"/>
        <w:rPr>
          <w:rFonts w:ascii="宋体" w:hAnsi="宋体"/>
          <w:szCs w:val="21"/>
        </w:rPr>
      </w:pPr>
    </w:p>
    <w:p>
      <w:pPr>
        <w:pStyle w:val="19"/>
        <w:adjustRightInd w:val="0"/>
        <w:snapToGrid w:val="0"/>
        <w:ind w:firstLine="482" w:firstLineChars="200"/>
        <w:jc w:val="left"/>
        <w:rPr>
          <w:rFonts w:hAnsi="宋体"/>
          <w:b/>
        </w:rPr>
      </w:pPr>
      <w:r>
        <w:rPr>
          <w:rFonts w:hint="eastAsia" w:hAnsi="宋体"/>
          <w:b/>
        </w:rPr>
        <w:t>注：</w:t>
      </w:r>
    </w:p>
    <w:p>
      <w:pPr>
        <w:pStyle w:val="19"/>
        <w:adjustRightInd w:val="0"/>
        <w:snapToGrid w:val="0"/>
        <w:ind w:firstLine="482" w:firstLineChars="200"/>
        <w:jc w:val="left"/>
        <w:rPr>
          <w:rFonts w:hAnsi="宋体"/>
          <w:b/>
        </w:rPr>
      </w:pPr>
      <w:r>
        <w:rPr>
          <w:rFonts w:hint="eastAsia" w:hAnsi="宋体"/>
          <w:b/>
        </w:rPr>
        <w:t>1.本表后须中标通知书或合同协议书，具体年份要求见投标人须知前附表。</w:t>
      </w:r>
    </w:p>
    <w:p>
      <w:pPr>
        <w:pStyle w:val="19"/>
        <w:adjustRightInd w:val="0"/>
        <w:snapToGrid w:val="0"/>
        <w:ind w:firstLine="482" w:firstLineChars="200"/>
        <w:jc w:val="left"/>
        <w:rPr>
          <w:rFonts w:hAnsi="宋体"/>
          <w:b/>
        </w:rPr>
      </w:pPr>
      <w:r>
        <w:rPr>
          <w:rFonts w:hint="eastAsia" w:hAnsi="宋体"/>
          <w:b/>
        </w:rPr>
        <w:t>3.如近年来，投标人法人机构发生合法变更或重组或法人名称变更时，应提供相关部门的合法批件或其他相关证明材料来证明其所附业绩的继承性。</w:t>
      </w:r>
    </w:p>
    <w:p>
      <w:pPr>
        <w:spacing w:line="360" w:lineRule="auto"/>
        <w:ind w:firstLine="482" w:firstLineChars="200"/>
        <w:rPr>
          <w:rFonts w:ascii="宋体" w:hAnsi="宋体"/>
          <w:b/>
          <w:sz w:val="24"/>
          <w:szCs w:val="24"/>
        </w:rPr>
      </w:pPr>
    </w:p>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r>
        <w:rPr>
          <w:rFonts w:hint="eastAsia" w:ascii="宋体" w:hAnsi="宋体"/>
          <w:b/>
          <w:sz w:val="30"/>
          <w:szCs w:val="22"/>
        </w:rPr>
        <w:t>（五）正在施工的和新承接的项目情况表</w:t>
      </w:r>
    </w:p>
    <w:tbl>
      <w:tblPr>
        <w:tblStyle w:val="49"/>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80"/>
        <w:gridCol w:w="2189"/>
        <w:gridCol w:w="177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5" w:hRule="atLeast"/>
        </w:trPr>
        <w:tc>
          <w:tcPr>
            <w:tcW w:w="828" w:type="dxa"/>
            <w:vAlign w:val="center"/>
          </w:tcPr>
          <w:p>
            <w:pPr>
              <w:autoSpaceDE w:val="0"/>
              <w:autoSpaceDN w:val="0"/>
              <w:spacing w:line="500" w:lineRule="exact"/>
              <w:jc w:val="center"/>
              <w:rPr>
                <w:sz w:val="24"/>
              </w:rPr>
            </w:pPr>
            <w:r>
              <w:rPr>
                <w:rFonts w:hint="eastAsia"/>
                <w:sz w:val="24"/>
              </w:rPr>
              <w:t>序号</w:t>
            </w:r>
          </w:p>
        </w:tc>
        <w:tc>
          <w:tcPr>
            <w:tcW w:w="2880" w:type="dxa"/>
            <w:vAlign w:val="center"/>
          </w:tcPr>
          <w:p>
            <w:pPr>
              <w:autoSpaceDE w:val="0"/>
              <w:autoSpaceDN w:val="0"/>
              <w:spacing w:line="500" w:lineRule="exact"/>
              <w:jc w:val="center"/>
              <w:rPr>
                <w:sz w:val="24"/>
              </w:rPr>
            </w:pPr>
            <w:r>
              <w:rPr>
                <w:rFonts w:hint="eastAsia"/>
                <w:sz w:val="24"/>
              </w:rPr>
              <w:t>项目名称</w:t>
            </w:r>
          </w:p>
        </w:tc>
        <w:tc>
          <w:tcPr>
            <w:tcW w:w="2189" w:type="dxa"/>
            <w:vAlign w:val="center"/>
          </w:tcPr>
          <w:p>
            <w:pPr>
              <w:autoSpaceDE w:val="0"/>
              <w:autoSpaceDN w:val="0"/>
              <w:spacing w:line="500" w:lineRule="exact"/>
              <w:jc w:val="center"/>
              <w:rPr>
                <w:sz w:val="24"/>
              </w:rPr>
            </w:pPr>
            <w:r>
              <w:rPr>
                <w:rFonts w:hint="eastAsia"/>
                <w:sz w:val="24"/>
              </w:rPr>
              <w:t>业主单位</w:t>
            </w:r>
          </w:p>
        </w:tc>
        <w:tc>
          <w:tcPr>
            <w:tcW w:w="1771" w:type="dxa"/>
            <w:vAlign w:val="center"/>
          </w:tcPr>
          <w:p>
            <w:pPr>
              <w:autoSpaceDE w:val="0"/>
              <w:autoSpaceDN w:val="0"/>
              <w:spacing w:line="500" w:lineRule="exact"/>
              <w:jc w:val="center"/>
              <w:rPr>
                <w:sz w:val="24"/>
              </w:rPr>
            </w:pPr>
            <w:r>
              <w:rPr>
                <w:rFonts w:hint="eastAsia"/>
                <w:sz w:val="24"/>
              </w:rPr>
              <w:t>中标金额</w:t>
            </w:r>
          </w:p>
          <w:p>
            <w:pPr>
              <w:autoSpaceDE w:val="0"/>
              <w:autoSpaceDN w:val="0"/>
              <w:spacing w:line="500" w:lineRule="exact"/>
              <w:jc w:val="center"/>
              <w:rPr>
                <w:sz w:val="24"/>
              </w:rPr>
            </w:pPr>
            <w:r>
              <w:rPr>
                <w:rFonts w:hint="eastAsia"/>
                <w:sz w:val="24"/>
              </w:rPr>
              <w:t>（单位：万元）</w:t>
            </w:r>
          </w:p>
        </w:tc>
        <w:tc>
          <w:tcPr>
            <w:tcW w:w="1440" w:type="dxa"/>
            <w:vAlign w:val="center"/>
          </w:tcPr>
          <w:p>
            <w:pPr>
              <w:autoSpaceDE w:val="0"/>
              <w:autoSpaceDN w:val="0"/>
              <w:spacing w:line="500" w:lineRule="exact"/>
              <w:jc w:val="center"/>
              <w:rPr>
                <w:sz w:val="24"/>
              </w:rPr>
            </w:pPr>
            <w:r>
              <w:rPr>
                <w:rFonts w:hint="eastAsia"/>
                <w:sz w:val="24"/>
              </w:rPr>
              <w:t>拟完成时间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3" w:hRule="atLeast"/>
        </w:trPr>
        <w:tc>
          <w:tcPr>
            <w:tcW w:w="828" w:type="dxa"/>
          </w:tcPr>
          <w:p>
            <w:pPr>
              <w:autoSpaceDE w:val="0"/>
              <w:autoSpaceDN w:val="0"/>
              <w:spacing w:line="500" w:lineRule="exact"/>
              <w:rPr>
                <w:sz w:val="24"/>
              </w:rPr>
            </w:pPr>
          </w:p>
        </w:tc>
        <w:tc>
          <w:tcPr>
            <w:tcW w:w="2880" w:type="dxa"/>
          </w:tcPr>
          <w:p>
            <w:pPr>
              <w:autoSpaceDE w:val="0"/>
              <w:autoSpaceDN w:val="0"/>
              <w:spacing w:line="500" w:lineRule="exact"/>
              <w:rPr>
                <w:sz w:val="24"/>
              </w:rPr>
            </w:pPr>
          </w:p>
        </w:tc>
        <w:tc>
          <w:tcPr>
            <w:tcW w:w="2189" w:type="dxa"/>
          </w:tcPr>
          <w:p>
            <w:pPr>
              <w:autoSpaceDE w:val="0"/>
              <w:autoSpaceDN w:val="0"/>
              <w:spacing w:line="500" w:lineRule="exact"/>
              <w:rPr>
                <w:sz w:val="24"/>
              </w:rPr>
            </w:pPr>
          </w:p>
        </w:tc>
        <w:tc>
          <w:tcPr>
            <w:tcW w:w="1771" w:type="dxa"/>
          </w:tcPr>
          <w:p>
            <w:pPr>
              <w:autoSpaceDE w:val="0"/>
              <w:autoSpaceDN w:val="0"/>
              <w:spacing w:line="500" w:lineRule="exact"/>
              <w:rPr>
                <w:sz w:val="24"/>
              </w:rPr>
            </w:pPr>
          </w:p>
        </w:tc>
        <w:tc>
          <w:tcPr>
            <w:tcW w:w="1440" w:type="dxa"/>
          </w:tcPr>
          <w:p>
            <w:pPr>
              <w:autoSpaceDE w:val="0"/>
              <w:autoSpaceDN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28" w:type="dxa"/>
          </w:tcPr>
          <w:p>
            <w:pPr>
              <w:autoSpaceDE w:val="0"/>
              <w:autoSpaceDN w:val="0"/>
              <w:spacing w:line="500" w:lineRule="exact"/>
              <w:rPr>
                <w:sz w:val="24"/>
              </w:rPr>
            </w:pPr>
          </w:p>
        </w:tc>
        <w:tc>
          <w:tcPr>
            <w:tcW w:w="2880" w:type="dxa"/>
          </w:tcPr>
          <w:p>
            <w:pPr>
              <w:autoSpaceDE w:val="0"/>
              <w:autoSpaceDN w:val="0"/>
              <w:spacing w:line="500" w:lineRule="exact"/>
              <w:rPr>
                <w:sz w:val="24"/>
              </w:rPr>
            </w:pPr>
          </w:p>
        </w:tc>
        <w:tc>
          <w:tcPr>
            <w:tcW w:w="2189" w:type="dxa"/>
          </w:tcPr>
          <w:p>
            <w:pPr>
              <w:autoSpaceDE w:val="0"/>
              <w:autoSpaceDN w:val="0"/>
              <w:spacing w:line="500" w:lineRule="exact"/>
              <w:rPr>
                <w:sz w:val="24"/>
              </w:rPr>
            </w:pPr>
          </w:p>
        </w:tc>
        <w:tc>
          <w:tcPr>
            <w:tcW w:w="1771" w:type="dxa"/>
          </w:tcPr>
          <w:p>
            <w:pPr>
              <w:autoSpaceDE w:val="0"/>
              <w:autoSpaceDN w:val="0"/>
              <w:spacing w:line="500" w:lineRule="exact"/>
              <w:rPr>
                <w:sz w:val="24"/>
              </w:rPr>
            </w:pPr>
          </w:p>
        </w:tc>
        <w:tc>
          <w:tcPr>
            <w:tcW w:w="1440" w:type="dxa"/>
          </w:tcPr>
          <w:p>
            <w:pPr>
              <w:autoSpaceDE w:val="0"/>
              <w:autoSpaceDN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9" w:hRule="atLeast"/>
        </w:trPr>
        <w:tc>
          <w:tcPr>
            <w:tcW w:w="828" w:type="dxa"/>
          </w:tcPr>
          <w:p>
            <w:pPr>
              <w:autoSpaceDE w:val="0"/>
              <w:autoSpaceDN w:val="0"/>
              <w:spacing w:line="500" w:lineRule="exact"/>
              <w:rPr>
                <w:sz w:val="24"/>
              </w:rPr>
            </w:pPr>
          </w:p>
        </w:tc>
        <w:tc>
          <w:tcPr>
            <w:tcW w:w="2880" w:type="dxa"/>
          </w:tcPr>
          <w:p>
            <w:pPr>
              <w:autoSpaceDE w:val="0"/>
              <w:autoSpaceDN w:val="0"/>
              <w:spacing w:line="500" w:lineRule="exact"/>
              <w:rPr>
                <w:sz w:val="24"/>
              </w:rPr>
            </w:pPr>
          </w:p>
        </w:tc>
        <w:tc>
          <w:tcPr>
            <w:tcW w:w="2189" w:type="dxa"/>
          </w:tcPr>
          <w:p>
            <w:pPr>
              <w:autoSpaceDE w:val="0"/>
              <w:autoSpaceDN w:val="0"/>
              <w:spacing w:line="500" w:lineRule="exact"/>
              <w:rPr>
                <w:sz w:val="24"/>
              </w:rPr>
            </w:pPr>
          </w:p>
        </w:tc>
        <w:tc>
          <w:tcPr>
            <w:tcW w:w="1771" w:type="dxa"/>
          </w:tcPr>
          <w:p>
            <w:pPr>
              <w:autoSpaceDE w:val="0"/>
              <w:autoSpaceDN w:val="0"/>
              <w:spacing w:line="500" w:lineRule="exact"/>
              <w:rPr>
                <w:sz w:val="24"/>
              </w:rPr>
            </w:pPr>
          </w:p>
        </w:tc>
        <w:tc>
          <w:tcPr>
            <w:tcW w:w="1440" w:type="dxa"/>
          </w:tcPr>
          <w:p>
            <w:pPr>
              <w:autoSpaceDE w:val="0"/>
              <w:autoSpaceDN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2" w:hRule="atLeast"/>
        </w:trPr>
        <w:tc>
          <w:tcPr>
            <w:tcW w:w="828" w:type="dxa"/>
          </w:tcPr>
          <w:p>
            <w:pPr>
              <w:autoSpaceDE w:val="0"/>
              <w:autoSpaceDN w:val="0"/>
              <w:spacing w:line="500" w:lineRule="exact"/>
              <w:rPr>
                <w:sz w:val="24"/>
              </w:rPr>
            </w:pPr>
          </w:p>
        </w:tc>
        <w:tc>
          <w:tcPr>
            <w:tcW w:w="2880" w:type="dxa"/>
          </w:tcPr>
          <w:p>
            <w:pPr>
              <w:autoSpaceDE w:val="0"/>
              <w:autoSpaceDN w:val="0"/>
              <w:spacing w:line="500" w:lineRule="exact"/>
              <w:rPr>
                <w:sz w:val="24"/>
              </w:rPr>
            </w:pPr>
          </w:p>
        </w:tc>
        <w:tc>
          <w:tcPr>
            <w:tcW w:w="2189" w:type="dxa"/>
          </w:tcPr>
          <w:p>
            <w:pPr>
              <w:autoSpaceDE w:val="0"/>
              <w:autoSpaceDN w:val="0"/>
              <w:spacing w:line="500" w:lineRule="exact"/>
              <w:rPr>
                <w:sz w:val="24"/>
              </w:rPr>
            </w:pPr>
          </w:p>
        </w:tc>
        <w:tc>
          <w:tcPr>
            <w:tcW w:w="1771" w:type="dxa"/>
          </w:tcPr>
          <w:p>
            <w:pPr>
              <w:autoSpaceDE w:val="0"/>
              <w:autoSpaceDN w:val="0"/>
              <w:spacing w:line="500" w:lineRule="exact"/>
              <w:rPr>
                <w:sz w:val="24"/>
              </w:rPr>
            </w:pPr>
          </w:p>
        </w:tc>
        <w:tc>
          <w:tcPr>
            <w:tcW w:w="1440" w:type="dxa"/>
          </w:tcPr>
          <w:p>
            <w:pPr>
              <w:autoSpaceDE w:val="0"/>
              <w:autoSpaceDN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2" w:hRule="atLeast"/>
        </w:trPr>
        <w:tc>
          <w:tcPr>
            <w:tcW w:w="828" w:type="dxa"/>
          </w:tcPr>
          <w:p>
            <w:pPr>
              <w:autoSpaceDE w:val="0"/>
              <w:autoSpaceDN w:val="0"/>
              <w:spacing w:line="500" w:lineRule="exact"/>
              <w:rPr>
                <w:sz w:val="24"/>
              </w:rPr>
            </w:pPr>
          </w:p>
        </w:tc>
        <w:tc>
          <w:tcPr>
            <w:tcW w:w="2880" w:type="dxa"/>
          </w:tcPr>
          <w:p>
            <w:pPr>
              <w:autoSpaceDE w:val="0"/>
              <w:autoSpaceDN w:val="0"/>
              <w:spacing w:line="500" w:lineRule="exact"/>
              <w:rPr>
                <w:sz w:val="24"/>
              </w:rPr>
            </w:pPr>
          </w:p>
        </w:tc>
        <w:tc>
          <w:tcPr>
            <w:tcW w:w="2189" w:type="dxa"/>
          </w:tcPr>
          <w:p>
            <w:pPr>
              <w:autoSpaceDE w:val="0"/>
              <w:autoSpaceDN w:val="0"/>
              <w:spacing w:line="500" w:lineRule="exact"/>
              <w:rPr>
                <w:sz w:val="24"/>
              </w:rPr>
            </w:pPr>
          </w:p>
        </w:tc>
        <w:tc>
          <w:tcPr>
            <w:tcW w:w="1771" w:type="dxa"/>
          </w:tcPr>
          <w:p>
            <w:pPr>
              <w:autoSpaceDE w:val="0"/>
              <w:autoSpaceDN w:val="0"/>
              <w:spacing w:line="500" w:lineRule="exact"/>
              <w:rPr>
                <w:sz w:val="24"/>
              </w:rPr>
            </w:pPr>
          </w:p>
        </w:tc>
        <w:tc>
          <w:tcPr>
            <w:tcW w:w="1440" w:type="dxa"/>
          </w:tcPr>
          <w:p>
            <w:pPr>
              <w:autoSpaceDE w:val="0"/>
              <w:autoSpaceDN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2" w:hRule="atLeast"/>
        </w:trPr>
        <w:tc>
          <w:tcPr>
            <w:tcW w:w="828" w:type="dxa"/>
          </w:tcPr>
          <w:p>
            <w:pPr>
              <w:autoSpaceDE w:val="0"/>
              <w:autoSpaceDN w:val="0"/>
              <w:spacing w:line="500" w:lineRule="exact"/>
              <w:rPr>
                <w:sz w:val="24"/>
              </w:rPr>
            </w:pPr>
          </w:p>
        </w:tc>
        <w:tc>
          <w:tcPr>
            <w:tcW w:w="2880" w:type="dxa"/>
          </w:tcPr>
          <w:p>
            <w:pPr>
              <w:autoSpaceDE w:val="0"/>
              <w:autoSpaceDN w:val="0"/>
              <w:spacing w:line="500" w:lineRule="exact"/>
              <w:rPr>
                <w:sz w:val="24"/>
              </w:rPr>
            </w:pPr>
          </w:p>
        </w:tc>
        <w:tc>
          <w:tcPr>
            <w:tcW w:w="2189" w:type="dxa"/>
          </w:tcPr>
          <w:p>
            <w:pPr>
              <w:autoSpaceDE w:val="0"/>
              <w:autoSpaceDN w:val="0"/>
              <w:spacing w:line="500" w:lineRule="exact"/>
              <w:rPr>
                <w:sz w:val="24"/>
              </w:rPr>
            </w:pPr>
          </w:p>
        </w:tc>
        <w:tc>
          <w:tcPr>
            <w:tcW w:w="1771" w:type="dxa"/>
          </w:tcPr>
          <w:p>
            <w:pPr>
              <w:autoSpaceDE w:val="0"/>
              <w:autoSpaceDN w:val="0"/>
              <w:spacing w:line="500" w:lineRule="exact"/>
              <w:rPr>
                <w:sz w:val="24"/>
              </w:rPr>
            </w:pPr>
          </w:p>
        </w:tc>
        <w:tc>
          <w:tcPr>
            <w:tcW w:w="1440" w:type="dxa"/>
          </w:tcPr>
          <w:p>
            <w:pPr>
              <w:autoSpaceDE w:val="0"/>
              <w:autoSpaceDN w:val="0"/>
              <w:spacing w:line="500" w:lineRule="exact"/>
              <w:rPr>
                <w:sz w:val="24"/>
              </w:rPr>
            </w:pPr>
          </w:p>
        </w:tc>
      </w:tr>
    </w:tbl>
    <w:p>
      <w:pPr>
        <w:pStyle w:val="19"/>
        <w:adjustRightInd w:val="0"/>
        <w:snapToGrid w:val="0"/>
        <w:spacing w:line="360" w:lineRule="auto"/>
      </w:pPr>
    </w:p>
    <w:p>
      <w:pPr>
        <w:pStyle w:val="19"/>
        <w:adjustRightInd w:val="0"/>
        <w:snapToGrid w:val="0"/>
        <w:ind w:firstLine="482" w:firstLineChars="200"/>
        <w:jc w:val="left"/>
        <w:rPr>
          <w:rFonts w:hAnsi="宋体"/>
          <w:b/>
        </w:rPr>
      </w:pPr>
      <w:r>
        <w:rPr>
          <w:rFonts w:hint="eastAsia" w:hAnsi="宋体"/>
          <w:b/>
        </w:rPr>
        <w:t>注：</w:t>
      </w:r>
      <w:r>
        <w:rPr>
          <w:rFonts w:hAnsi="宋体"/>
          <w:b/>
        </w:rPr>
        <w:t xml:space="preserve"> </w:t>
      </w:r>
    </w:p>
    <w:p>
      <w:pPr>
        <w:pStyle w:val="19"/>
        <w:adjustRightInd w:val="0"/>
        <w:snapToGrid w:val="0"/>
        <w:ind w:firstLine="482" w:firstLineChars="200"/>
        <w:jc w:val="left"/>
        <w:rPr>
          <w:rFonts w:hAnsi="宋体"/>
          <w:b/>
        </w:rPr>
      </w:pPr>
      <w:r>
        <w:rPr>
          <w:rFonts w:hint="eastAsia" w:hAnsi="宋体"/>
          <w:b/>
        </w:rPr>
        <w:t>1.本表后应附中标通知书或合同协议书复印件。</w:t>
      </w:r>
    </w:p>
    <w:p>
      <w:pPr>
        <w:pStyle w:val="19"/>
        <w:adjustRightInd w:val="0"/>
        <w:snapToGrid w:val="0"/>
        <w:ind w:firstLine="482" w:firstLineChars="200"/>
        <w:jc w:val="left"/>
        <w:rPr>
          <w:rFonts w:hAnsi="宋体"/>
          <w:b/>
        </w:rPr>
      </w:pPr>
      <w:r>
        <w:rPr>
          <w:rFonts w:hint="eastAsia" w:hAnsi="宋体"/>
          <w:b/>
        </w:rPr>
        <w:t>2.本表应包含所有在建工程项目，包括正在施工、已签订合同协议书即将开工或已收到中标通知书或意向书但尚未签订合同的所有项目。</w:t>
      </w:r>
    </w:p>
    <w:p>
      <w:pPr>
        <w:pStyle w:val="19"/>
        <w:adjustRightInd w:val="0"/>
        <w:snapToGrid w:val="0"/>
        <w:ind w:firstLine="482" w:firstLineChars="200"/>
        <w:jc w:val="left"/>
        <w:rPr>
          <w:rFonts w:hAnsi="宋体"/>
          <w:b/>
        </w:rPr>
      </w:pPr>
      <w:r>
        <w:rPr>
          <w:rFonts w:hint="eastAsia" w:hAnsi="宋体"/>
          <w:b/>
        </w:rPr>
        <w:t xml:space="preserve">  </w:t>
      </w:r>
    </w:p>
    <w:p>
      <w:pPr>
        <w:spacing w:line="360" w:lineRule="auto"/>
        <w:ind w:firstLine="3534" w:firstLineChars="1100"/>
        <w:jc w:val="left"/>
        <w:rPr>
          <w:rFonts w:ascii="宋体" w:hAnsi="宋体"/>
          <w:b/>
          <w:sz w:val="32"/>
          <w:szCs w:val="32"/>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jc w:val="center"/>
        <w:rPr>
          <w:rFonts w:ascii="宋体" w:hAnsi="宋体"/>
          <w:b/>
          <w:sz w:val="30"/>
          <w:szCs w:val="22"/>
        </w:rPr>
      </w:pPr>
      <w:r>
        <w:rPr>
          <w:rFonts w:hint="eastAsia" w:ascii="宋体" w:hAnsi="宋体"/>
          <w:b/>
          <w:sz w:val="30"/>
          <w:szCs w:val="22"/>
        </w:rPr>
        <w:t>（六）中国裁判文书网查询截图</w:t>
      </w:r>
    </w:p>
    <w:p>
      <w:pPr>
        <w:pStyle w:val="112"/>
        <w:spacing w:line="400" w:lineRule="exact"/>
        <w:rPr>
          <w:rFonts w:ascii="Arial" w:hAnsi="Arial" w:eastAsia="黑体"/>
          <w:szCs w:val="21"/>
        </w:rPr>
      </w:pPr>
    </w:p>
    <w:p>
      <w:pPr>
        <w:pStyle w:val="112"/>
        <w:spacing w:line="400" w:lineRule="atLeast"/>
        <w:ind w:left="630" w:hanging="630" w:hangingChars="300"/>
        <w:rPr>
          <w:rFonts w:ascii="Times New Roman" w:hAnsi="Times New Roman"/>
          <w:szCs w:val="21"/>
        </w:rPr>
      </w:pPr>
    </w:p>
    <w:tbl>
      <w:tblPr>
        <w:tblStyle w:val="49"/>
        <w:tblW w:w="9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78" w:hRule="atLeast"/>
        </w:trPr>
        <w:tc>
          <w:tcPr>
            <w:tcW w:w="9200" w:type="dxa"/>
          </w:tcPr>
          <w:p>
            <w:pPr>
              <w:pStyle w:val="112"/>
              <w:spacing w:line="400" w:lineRule="atLeast"/>
              <w:ind w:left="630" w:hanging="630" w:hangingChars="300"/>
              <w:rPr>
                <w:rFonts w:ascii="Times New Roman" w:hAnsi="Times New Roman"/>
                <w:szCs w:val="21"/>
              </w:rPr>
            </w:pPr>
          </w:p>
        </w:tc>
      </w:tr>
    </w:tbl>
    <w:p>
      <w:pPr>
        <w:pStyle w:val="112"/>
        <w:spacing w:line="400" w:lineRule="atLeast"/>
        <w:ind w:left="630" w:hanging="630" w:hangingChars="300"/>
        <w:rPr>
          <w:rFonts w:ascii="Times New Roman" w:hAnsi="Times New Roman"/>
          <w:szCs w:val="21"/>
        </w:rPr>
      </w:pPr>
    </w:p>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220" w:lineRule="atLeast"/>
        <w:rPr>
          <w:rFonts w:ascii="宋体" w:hAnsi="宋体"/>
          <w:sz w:val="24"/>
          <w:szCs w:val="24"/>
        </w:rPr>
      </w:pPr>
    </w:p>
    <w:p>
      <w:pPr>
        <w:spacing w:line="220" w:lineRule="atLeast"/>
        <w:rPr>
          <w:rFonts w:ascii="宋体" w:hAnsi="宋体"/>
          <w:sz w:val="24"/>
          <w:szCs w:val="24"/>
        </w:rPr>
      </w:pPr>
      <w:r>
        <w:rPr>
          <w:rFonts w:hint="eastAsia" w:ascii="宋体" w:hAnsi="宋体"/>
          <w:sz w:val="24"/>
          <w:szCs w:val="24"/>
        </w:rPr>
        <w:t>4.4</w:t>
      </w:r>
      <w:r>
        <w:rPr>
          <w:rFonts w:hint="eastAsia" w:ascii="宋体" w:hAnsi="宋体"/>
          <w:kern w:val="10"/>
          <w:sz w:val="24"/>
          <w:szCs w:val="24"/>
        </w:rPr>
        <w:t>投标人在参加投标活动前三年内，在经营活动中没有重大违法记录（提供书面声明）；没有不良行为记录（提供信用中国、中国政府采购网信息公示系统等查询记录截图）</w:t>
      </w:r>
    </w:p>
    <w:p>
      <w:pPr>
        <w:pStyle w:val="99"/>
        <w:spacing w:line="400" w:lineRule="atLeast"/>
        <w:ind w:left="840" w:hanging="840" w:hangingChars="400"/>
        <w:rPr>
          <w:rFonts w:ascii="Times New Roman" w:hAnsi="Times New Roman"/>
          <w:szCs w:val="21"/>
        </w:rPr>
      </w:pPr>
    </w:p>
    <w:p>
      <w:pPr>
        <w:pStyle w:val="99"/>
        <w:spacing w:line="400" w:lineRule="atLeast"/>
        <w:ind w:left="840" w:hanging="840" w:hangingChars="400"/>
        <w:rPr>
          <w:rFonts w:ascii="Times New Roman" w:hAnsi="Times New Roman"/>
          <w:szCs w:val="21"/>
        </w:rPr>
      </w:pPr>
    </w:p>
    <w:tbl>
      <w:tblPr>
        <w:tblStyle w:val="49"/>
        <w:tblW w:w="9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3" w:hRule="atLeast"/>
        </w:trPr>
        <w:tc>
          <w:tcPr>
            <w:tcW w:w="9100" w:type="dxa"/>
          </w:tcPr>
          <w:p>
            <w:pPr>
              <w:pStyle w:val="99"/>
              <w:spacing w:line="400" w:lineRule="atLeast"/>
              <w:ind w:left="630" w:hanging="630" w:hangingChars="300"/>
              <w:rPr>
                <w:rFonts w:ascii="Times New Roman" w:hAnsi="Times New Roman"/>
                <w:szCs w:val="21"/>
              </w:rPr>
            </w:pPr>
          </w:p>
        </w:tc>
      </w:tr>
    </w:tbl>
    <w:p>
      <w:pPr>
        <w:pStyle w:val="99"/>
        <w:spacing w:line="400" w:lineRule="atLeast"/>
        <w:ind w:left="630" w:hanging="630" w:hangingChars="300"/>
        <w:rPr>
          <w:rFonts w:ascii="Times New Roman" w:hAnsi="Times New Roman"/>
          <w:szCs w:val="21"/>
        </w:rPr>
      </w:pPr>
    </w:p>
    <w:p>
      <w:pPr>
        <w:spacing w:line="360" w:lineRule="auto"/>
        <w:rPr>
          <w:rFonts w:ascii="宋体" w:hAnsi="宋体"/>
          <w:kern w:val="10"/>
          <w:sz w:val="24"/>
          <w:szCs w:val="24"/>
        </w:rPr>
      </w:pPr>
    </w:p>
    <w:p>
      <w:pPr>
        <w:spacing w:line="360" w:lineRule="auto"/>
        <w:rPr>
          <w:rFonts w:ascii="宋体" w:hAnsi="宋体"/>
          <w:kern w:val="10"/>
          <w:sz w:val="24"/>
          <w:szCs w:val="24"/>
        </w:rPr>
      </w:pPr>
    </w:p>
    <w:p>
      <w:pPr>
        <w:spacing w:line="360" w:lineRule="auto"/>
        <w:rPr>
          <w:rFonts w:ascii="宋体" w:hAnsi="宋体"/>
          <w:kern w:val="10"/>
          <w:sz w:val="24"/>
          <w:szCs w:val="24"/>
        </w:rPr>
      </w:pPr>
    </w:p>
    <w:p>
      <w:pPr>
        <w:spacing w:line="360" w:lineRule="auto"/>
        <w:rPr>
          <w:rFonts w:ascii="宋体" w:hAnsi="宋体"/>
          <w:kern w:val="10"/>
          <w:sz w:val="24"/>
          <w:szCs w:val="24"/>
        </w:rPr>
      </w:pPr>
    </w:p>
    <w:p>
      <w:pPr>
        <w:spacing w:line="360" w:lineRule="auto"/>
        <w:rPr>
          <w:rFonts w:ascii="宋体" w:hAnsi="宋体"/>
          <w:kern w:val="10"/>
          <w:sz w:val="24"/>
          <w:szCs w:val="24"/>
        </w:rPr>
      </w:pPr>
    </w:p>
    <w:p>
      <w:pPr>
        <w:spacing w:line="360" w:lineRule="auto"/>
        <w:rPr>
          <w:rFonts w:ascii="宋体" w:hAnsi="宋体"/>
          <w:kern w:val="10"/>
          <w:sz w:val="24"/>
          <w:szCs w:val="24"/>
        </w:rPr>
      </w:pPr>
    </w:p>
    <w:p>
      <w:pPr>
        <w:spacing w:line="360" w:lineRule="auto"/>
        <w:rPr>
          <w:rFonts w:ascii="宋体" w:hAnsi="宋体"/>
          <w:kern w:val="10"/>
          <w:sz w:val="24"/>
          <w:szCs w:val="24"/>
        </w:rPr>
      </w:pPr>
    </w:p>
    <w:p>
      <w:pPr>
        <w:spacing w:line="360" w:lineRule="auto"/>
        <w:rPr>
          <w:rFonts w:ascii="宋体" w:hAnsi="宋体"/>
          <w:sz w:val="24"/>
          <w:szCs w:val="24"/>
        </w:rPr>
      </w:pPr>
      <w:r>
        <w:rPr>
          <w:rFonts w:hint="eastAsia" w:ascii="宋体" w:hAnsi="宋体"/>
          <w:kern w:val="10"/>
          <w:sz w:val="24"/>
          <w:szCs w:val="24"/>
        </w:rPr>
        <w:t>4.5投标人自响应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pPr>
        <w:spacing w:line="360" w:lineRule="auto"/>
        <w:rPr>
          <w:rFonts w:ascii="宋体" w:hAnsi="宋体"/>
          <w:sz w:val="24"/>
          <w:szCs w:val="24"/>
        </w:rPr>
      </w:pPr>
    </w:p>
    <w:p>
      <w:pPr>
        <w:pStyle w:val="3"/>
        <w:jc w:val="center"/>
      </w:pPr>
      <w:r>
        <w:rPr>
          <w:rFonts w:hint="eastAsia"/>
        </w:rPr>
        <w:t>承诺函</w:t>
      </w:r>
    </w:p>
    <w:p>
      <w:pPr>
        <w:spacing w:line="440" w:lineRule="exact"/>
        <w:rPr>
          <w:rFonts w:ascii="宋体" w:hAnsi="Courier New" w:cs="Courier New"/>
          <w:szCs w:val="21"/>
          <w:u w:val="single"/>
        </w:rPr>
      </w:pPr>
    </w:p>
    <w:p>
      <w:pPr>
        <w:spacing w:line="440" w:lineRule="exact"/>
        <w:rPr>
          <w:rFonts w:ascii="宋体" w:hAnsi="宋体" w:cs="宋体"/>
          <w:sz w:val="24"/>
        </w:rPr>
      </w:pPr>
      <w:r>
        <w:rPr>
          <w:rFonts w:hint="eastAsia" w:ascii="宋体" w:hAnsi="宋体" w:cs="宋体"/>
          <w:sz w:val="24"/>
          <w:u w:val="single"/>
        </w:rPr>
        <w:t xml:space="preserve">                          </w:t>
      </w:r>
      <w:r>
        <w:rPr>
          <w:rFonts w:hint="eastAsia" w:ascii="宋体" w:hAnsi="宋体" w:cs="宋体"/>
          <w:sz w:val="24"/>
        </w:rPr>
        <w:t>（招标人名称）：</w:t>
      </w:r>
    </w:p>
    <w:p>
      <w:pPr>
        <w:spacing w:line="440" w:lineRule="exact"/>
        <w:ind w:firstLine="480" w:firstLineChars="200"/>
        <w:rPr>
          <w:rFonts w:ascii="宋体" w:hAnsi="宋体" w:cs="宋体"/>
          <w:sz w:val="24"/>
        </w:rPr>
      </w:pPr>
      <w:r>
        <w:rPr>
          <w:rFonts w:hint="eastAsia" w:ascii="宋体" w:hAnsi="宋体" w:cs="宋体"/>
          <w:sz w:val="24"/>
        </w:rPr>
        <w:t>我方参加了</w:t>
      </w:r>
      <w:r>
        <w:rPr>
          <w:rFonts w:hint="eastAsia" w:ascii="宋体" w:hAnsi="宋体" w:cs="宋体"/>
          <w:sz w:val="24"/>
          <w:u w:val="single"/>
        </w:rPr>
        <w:t xml:space="preserve">                      </w:t>
      </w:r>
      <w:r>
        <w:rPr>
          <w:rFonts w:hint="eastAsia" w:ascii="宋体" w:hAnsi="宋体" w:cs="宋体"/>
          <w:sz w:val="24"/>
        </w:rPr>
        <w:t>施工投标，若我方中标，我方在此承诺：</w:t>
      </w:r>
    </w:p>
    <w:p>
      <w:pPr>
        <w:spacing w:line="440" w:lineRule="exact"/>
        <w:ind w:firstLine="480" w:firstLineChars="200"/>
        <w:rPr>
          <w:rFonts w:ascii="宋体" w:hAnsi="宋体" w:cs="宋体"/>
          <w:sz w:val="24"/>
        </w:rPr>
      </w:pPr>
      <w:r>
        <w:rPr>
          <w:rFonts w:hint="eastAsia" w:ascii="宋体" w:hAnsi="宋体" w:cs="宋体"/>
          <w:sz w:val="24"/>
        </w:rPr>
        <w:t>我方自响应文件递交截止时间止，未出现因非法拖欠劳动者工资而受到行政处理处罚且在行政处理处罚期限内的或因拖欠劳动者工资经人民法院判决且未执行完毕的或未自觉履行完毕的情形。</w:t>
      </w:r>
    </w:p>
    <w:p>
      <w:pPr>
        <w:spacing w:line="440" w:lineRule="exact"/>
        <w:ind w:firstLine="480" w:firstLineChars="200"/>
        <w:rPr>
          <w:rFonts w:ascii="宋体" w:hAnsi="宋体" w:cs="宋体"/>
          <w:sz w:val="24"/>
        </w:rPr>
      </w:pPr>
      <w:r>
        <w:rPr>
          <w:rFonts w:hint="eastAsia" w:ascii="宋体" w:hAnsi="宋体" w:cs="宋体"/>
          <w:sz w:val="24"/>
        </w:rPr>
        <w:t>如我方违背了上述承诺，本项目招标人有权取消我方的中标资格，并由招标人将我方的违约行为上报建设行政主管部门，作为不良记录纳入建设市场信息管理系统。</w:t>
      </w:r>
    </w:p>
    <w:p>
      <w:pPr>
        <w:spacing w:line="440" w:lineRule="exact"/>
        <w:ind w:firstLine="480" w:firstLineChars="200"/>
        <w:rPr>
          <w:rFonts w:ascii="宋体" w:hAnsi="宋体" w:cs="宋体"/>
          <w:sz w:val="24"/>
        </w:rPr>
      </w:pPr>
    </w:p>
    <w:p>
      <w:pPr>
        <w:spacing w:line="440" w:lineRule="exact"/>
        <w:ind w:firstLine="480" w:firstLineChars="2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 xml:space="preserve">                    投标人：</w:t>
      </w:r>
      <w:r>
        <w:rPr>
          <w:rFonts w:hint="eastAsia" w:ascii="宋体" w:hAnsi="宋体" w:cs="宋体"/>
          <w:sz w:val="24"/>
          <w:u w:val="single"/>
        </w:rPr>
        <w:t xml:space="preserve">                            </w:t>
      </w:r>
      <w:r>
        <w:rPr>
          <w:rFonts w:hint="eastAsia" w:ascii="宋体" w:hAnsi="宋体" w:cs="宋体"/>
          <w:sz w:val="24"/>
        </w:rPr>
        <w:t>（盖单位章）</w:t>
      </w:r>
    </w:p>
    <w:p>
      <w:pPr>
        <w:spacing w:line="440" w:lineRule="exact"/>
        <w:ind w:firstLine="480" w:firstLineChars="200"/>
        <w:rPr>
          <w:rFonts w:ascii="宋体" w:hAnsi="宋体" w:cs="宋体"/>
          <w:sz w:val="24"/>
        </w:rPr>
      </w:pPr>
      <w:r>
        <w:rPr>
          <w:rFonts w:hint="eastAsia" w:ascii="宋体" w:hAnsi="宋体" w:cs="宋体"/>
          <w:sz w:val="24"/>
        </w:rPr>
        <w:t xml:space="preserve">                    法定代表人或其委托代理人：</w:t>
      </w:r>
      <w:r>
        <w:rPr>
          <w:rFonts w:hint="eastAsia" w:ascii="宋体" w:hAnsi="宋体" w:cs="宋体"/>
          <w:sz w:val="24"/>
          <w:u w:val="single"/>
        </w:rPr>
        <w:t xml:space="preserve">              </w:t>
      </w:r>
      <w:r>
        <w:rPr>
          <w:rFonts w:hint="eastAsia" w:ascii="宋体" w:hAnsi="宋体" w:cs="宋体"/>
          <w:sz w:val="24"/>
        </w:rPr>
        <w:t>（签字）</w:t>
      </w:r>
    </w:p>
    <w:p>
      <w:pPr>
        <w:spacing w:line="440" w:lineRule="exact"/>
        <w:ind w:firstLine="480" w:firstLineChars="200"/>
        <w:rPr>
          <w:rFonts w:ascii="宋体" w:hAnsi="宋体" w:cs="宋体"/>
          <w:sz w:val="24"/>
        </w:rPr>
      </w:pPr>
      <w:r>
        <w:rPr>
          <w:rFonts w:hint="eastAsia" w:ascii="宋体" w:hAnsi="宋体" w:cs="宋体"/>
          <w:sz w:val="24"/>
        </w:rPr>
        <w:t xml:space="preserve">                                               年     月     日</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r>
        <w:rPr>
          <w:rFonts w:hint="eastAsia" w:ascii="宋体" w:hAnsi="宋体"/>
          <w:sz w:val="24"/>
          <w:szCs w:val="24"/>
        </w:rPr>
        <w:t>4.6投标人认为需要提交的其他材料（如有）</w:t>
      </w: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p>
    <w:p>
      <w:pPr>
        <w:spacing w:line="360" w:lineRule="auto"/>
        <w:rPr>
          <w:rFonts w:ascii="宋体" w:hAnsi="宋体"/>
          <w:sz w:val="24"/>
          <w:szCs w:val="24"/>
        </w:rPr>
      </w:pPr>
      <w:r>
        <w:rPr>
          <w:rFonts w:hint="eastAsia" w:ascii="宋体" w:hAnsi="宋体"/>
          <w:sz w:val="24"/>
          <w:szCs w:val="24"/>
        </w:rPr>
        <w:t>5.技术文件封面格式</w:t>
      </w:r>
    </w:p>
    <w:p>
      <w:pPr>
        <w:spacing w:line="360" w:lineRule="auto"/>
        <w:ind w:firstLine="482" w:firstLineChars="200"/>
        <w:rPr>
          <w:rFonts w:ascii="宋体" w:hAnsi="宋体"/>
          <w:b/>
          <w:sz w:val="24"/>
          <w:szCs w:val="24"/>
        </w:rPr>
      </w:pPr>
    </w:p>
    <w:p>
      <w:pPr>
        <w:spacing w:line="360" w:lineRule="auto"/>
        <w:jc w:val="center"/>
        <w:rPr>
          <w:rFonts w:ascii="宋体" w:hAnsi="宋体"/>
          <w:sz w:val="30"/>
          <w:szCs w:val="30"/>
        </w:rPr>
      </w:pPr>
      <w:r>
        <w:rPr>
          <w:rFonts w:hint="eastAsia" w:ascii="宋体" w:hAnsi="宋体"/>
          <w:sz w:val="32"/>
          <w:szCs w:val="32"/>
          <w:lang w:eastAsia="zh-CN"/>
        </w:rPr>
        <w:t>艾比湖公司双河市办公室及配套用房、宿舍装修工程</w:t>
      </w:r>
      <w:r>
        <w:rPr>
          <w:rFonts w:hint="eastAsia" w:ascii="宋体" w:hAnsi="宋体"/>
          <w:sz w:val="30"/>
          <w:szCs w:val="30"/>
        </w:rPr>
        <w:t>竞争性磋商</w:t>
      </w:r>
    </w:p>
    <w:p>
      <w:pPr>
        <w:jc w:val="center"/>
        <w:rPr>
          <w:rFonts w:ascii="宋体" w:hAnsi="宋体" w:cs="仿宋_GB2312"/>
          <w:sz w:val="30"/>
          <w:szCs w:val="30"/>
        </w:rPr>
      </w:pPr>
      <w:r>
        <w:rPr>
          <w:rFonts w:hint="eastAsia" w:ascii="宋体" w:hAnsi="宋体"/>
          <w:sz w:val="36"/>
          <w:szCs w:val="44"/>
        </w:rPr>
        <w:t>响应文件</w:t>
      </w: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r>
        <w:rPr>
          <w:rFonts w:hint="eastAsia" w:ascii="宋体" w:hAnsi="宋体"/>
          <w:b/>
          <w:sz w:val="32"/>
          <w:szCs w:val="32"/>
        </w:rPr>
        <w:t>技术文件</w:t>
      </w: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3534" w:firstLineChars="1100"/>
        <w:jc w:val="left"/>
        <w:rPr>
          <w:rFonts w:ascii="宋体" w:hAnsi="宋体"/>
          <w:b/>
          <w:sz w:val="32"/>
          <w:szCs w:val="32"/>
        </w:rPr>
      </w:pPr>
    </w:p>
    <w:p>
      <w:pPr>
        <w:spacing w:line="360" w:lineRule="auto"/>
        <w:ind w:firstLine="1440" w:firstLineChars="450"/>
        <w:rPr>
          <w:rFonts w:ascii="宋体" w:hAnsi="宋体"/>
          <w:sz w:val="32"/>
          <w:szCs w:val="32"/>
        </w:rPr>
      </w:pPr>
      <w:r>
        <w:rPr>
          <w:rFonts w:hint="eastAsia" w:ascii="宋体" w:hAnsi="宋体"/>
          <w:sz w:val="32"/>
          <w:szCs w:val="32"/>
        </w:rPr>
        <w:t>投标人：</w:t>
      </w:r>
      <w:r>
        <w:rPr>
          <w:rFonts w:ascii="宋体" w:hAnsi="宋体"/>
          <w:sz w:val="32"/>
          <w:szCs w:val="32"/>
        </w:rPr>
        <w:t xml:space="preserve"> </w:t>
      </w:r>
      <w:r>
        <w:rPr>
          <w:rFonts w:hint="eastAsia" w:ascii="宋体" w:hAnsi="宋体"/>
          <w:sz w:val="32"/>
          <w:szCs w:val="32"/>
          <w:u w:val="single"/>
        </w:rPr>
        <w:t xml:space="preserve">                      </w:t>
      </w:r>
      <w:r>
        <w:rPr>
          <w:rFonts w:hint="eastAsia" w:ascii="宋体" w:hAnsi="宋体"/>
          <w:sz w:val="32"/>
          <w:szCs w:val="32"/>
        </w:rPr>
        <w:t>（盖单位章）</w:t>
      </w:r>
    </w:p>
    <w:p>
      <w:pPr>
        <w:spacing w:line="360" w:lineRule="auto"/>
        <w:ind w:firstLine="1440" w:firstLineChars="450"/>
        <w:rPr>
          <w:rFonts w:ascii="宋体" w:hAnsi="宋体"/>
          <w:sz w:val="32"/>
          <w:szCs w:val="32"/>
        </w:rPr>
      </w:pPr>
      <w:r>
        <w:rPr>
          <w:rFonts w:hint="eastAsia" w:ascii="宋体" w:hAnsi="宋体"/>
          <w:sz w:val="32"/>
          <w:szCs w:val="32"/>
        </w:rPr>
        <w:t>法定代表人或其委托代理人：</w:t>
      </w:r>
      <w:r>
        <w:rPr>
          <w:rFonts w:hint="eastAsia" w:ascii="宋体" w:hAnsi="宋体"/>
          <w:sz w:val="32"/>
          <w:szCs w:val="32"/>
          <w:u w:val="single"/>
        </w:rPr>
        <w:t xml:space="preserve">     </w:t>
      </w:r>
      <w:r>
        <w:rPr>
          <w:rFonts w:hint="eastAsia" w:ascii="宋体" w:hAnsi="宋体"/>
          <w:sz w:val="32"/>
          <w:szCs w:val="32"/>
        </w:rPr>
        <w:t>（签字或盖章）</w:t>
      </w:r>
    </w:p>
    <w:p>
      <w:pPr>
        <w:spacing w:line="360" w:lineRule="auto"/>
        <w:ind w:firstLine="1920" w:firstLineChars="600"/>
        <w:rPr>
          <w:rFonts w:ascii="宋体" w:hAnsi="宋体"/>
          <w:sz w:val="32"/>
          <w:szCs w:val="32"/>
        </w:rPr>
      </w:pPr>
      <w:r>
        <w:rPr>
          <w:rFonts w:hint="eastAsia" w:ascii="宋体" w:hAnsi="宋体"/>
          <w:sz w:val="32"/>
          <w:szCs w:val="32"/>
        </w:rPr>
        <w:t>年</w:t>
      </w:r>
      <w:r>
        <w:rPr>
          <w:rFonts w:hint="eastAsia" w:ascii="宋体" w:hAnsi="宋体"/>
          <w:sz w:val="32"/>
          <w:szCs w:val="32"/>
          <w:u w:val="single"/>
        </w:rPr>
        <w:t xml:space="preserve">         </w:t>
      </w:r>
      <w:r>
        <w:rPr>
          <w:rFonts w:hint="eastAsia" w:ascii="宋体" w:hAnsi="宋体"/>
          <w:sz w:val="32"/>
          <w:szCs w:val="32"/>
        </w:rPr>
        <w:t>月</w:t>
      </w:r>
      <w:r>
        <w:rPr>
          <w:rFonts w:hint="eastAsia" w:ascii="宋体" w:hAnsi="宋体"/>
          <w:sz w:val="32"/>
          <w:szCs w:val="32"/>
          <w:u w:val="single"/>
        </w:rPr>
        <w:t xml:space="preserve">         </w:t>
      </w:r>
      <w:r>
        <w:rPr>
          <w:rFonts w:hint="eastAsia" w:ascii="宋体" w:hAnsi="宋体"/>
          <w:sz w:val="32"/>
          <w:szCs w:val="32"/>
        </w:rPr>
        <w:t>日</w:t>
      </w:r>
    </w:p>
    <w:p>
      <w:pPr>
        <w:spacing w:line="360" w:lineRule="auto"/>
        <w:ind w:firstLine="482" w:firstLineChars="200"/>
        <w:rPr>
          <w:rFonts w:ascii="宋体" w:hAnsi="宋体"/>
          <w:b/>
          <w:sz w:val="24"/>
          <w:szCs w:val="24"/>
        </w:rPr>
      </w:pPr>
    </w:p>
    <w:p>
      <w:pPr>
        <w:spacing w:line="360" w:lineRule="auto"/>
        <w:rPr>
          <w:rFonts w:ascii="宋体" w:hAnsi="宋体"/>
          <w:sz w:val="24"/>
          <w:szCs w:val="24"/>
        </w:rPr>
      </w:pPr>
    </w:p>
    <w:p>
      <w:pPr>
        <w:spacing w:line="360" w:lineRule="auto"/>
        <w:rPr>
          <w:rFonts w:ascii="宋体" w:hAnsi="宋体"/>
          <w:sz w:val="24"/>
          <w:szCs w:val="24"/>
        </w:rPr>
      </w:pPr>
    </w:p>
    <w:p>
      <w:pPr>
        <w:spacing w:line="360" w:lineRule="auto"/>
        <w:jc w:val="center"/>
        <w:rPr>
          <w:rFonts w:ascii="宋体" w:hAnsi="宋体"/>
          <w:b/>
          <w:bCs/>
          <w:sz w:val="24"/>
          <w:szCs w:val="24"/>
        </w:rPr>
      </w:pPr>
      <w:r>
        <w:rPr>
          <w:rFonts w:hint="eastAsia" w:ascii="宋体" w:hAnsi="宋体"/>
          <w:b/>
          <w:bCs/>
          <w:sz w:val="24"/>
          <w:szCs w:val="24"/>
        </w:rPr>
        <w:t>施工组织设计（格式自拟）</w:t>
      </w:r>
    </w:p>
    <w:p>
      <w:pPr>
        <w:spacing w:line="360" w:lineRule="auto"/>
        <w:rPr>
          <w:rFonts w:ascii="宋体" w:hAnsi="宋体" w:cs="宋体"/>
          <w:sz w:val="28"/>
          <w:szCs w:val="28"/>
        </w:rPr>
      </w:pPr>
      <w:r>
        <w:rPr>
          <w:rFonts w:hint="eastAsia" w:ascii="宋体" w:hAnsi="宋体" w:cs="宋体"/>
          <w:sz w:val="28"/>
          <w:szCs w:val="28"/>
        </w:rPr>
        <w:t>1、施工组织设计应包括以下几项基本内容：</w:t>
      </w:r>
    </w:p>
    <w:p>
      <w:pPr>
        <w:spacing w:line="360" w:lineRule="auto"/>
        <w:ind w:firstLine="560" w:firstLineChars="200"/>
        <w:rPr>
          <w:rFonts w:ascii="宋体" w:hAnsi="宋体" w:cs="宋体"/>
          <w:sz w:val="28"/>
          <w:szCs w:val="28"/>
        </w:rPr>
      </w:pPr>
      <w:r>
        <w:rPr>
          <w:rFonts w:hint="eastAsia" w:ascii="宋体" w:hAnsi="宋体" w:cs="宋体"/>
          <w:sz w:val="28"/>
          <w:szCs w:val="28"/>
        </w:rPr>
        <w:t xml:space="preserve">①主要施工方法                   </w:t>
      </w:r>
    </w:p>
    <w:p>
      <w:pPr>
        <w:spacing w:line="360" w:lineRule="auto"/>
        <w:ind w:firstLine="560" w:firstLineChars="200"/>
        <w:rPr>
          <w:rFonts w:ascii="宋体" w:hAnsi="宋体" w:cs="宋体"/>
          <w:sz w:val="28"/>
          <w:szCs w:val="28"/>
        </w:rPr>
      </w:pPr>
      <w:r>
        <w:rPr>
          <w:rFonts w:hint="eastAsia" w:ascii="宋体" w:hAnsi="宋体" w:cs="宋体"/>
          <w:sz w:val="28"/>
          <w:szCs w:val="28"/>
        </w:rPr>
        <w:t xml:space="preserve">②拟投入的主要物资计划             </w:t>
      </w:r>
    </w:p>
    <w:p>
      <w:pPr>
        <w:spacing w:line="360" w:lineRule="auto"/>
        <w:ind w:firstLine="560" w:firstLineChars="200"/>
        <w:rPr>
          <w:rFonts w:ascii="宋体" w:hAnsi="宋体" w:cs="宋体"/>
          <w:sz w:val="28"/>
          <w:szCs w:val="28"/>
        </w:rPr>
      </w:pPr>
      <w:r>
        <w:rPr>
          <w:rFonts w:hint="eastAsia" w:ascii="宋体" w:hAnsi="宋体" w:cs="宋体"/>
          <w:sz w:val="28"/>
          <w:szCs w:val="28"/>
        </w:rPr>
        <w:t xml:space="preserve">③拟投入的主要施工机械计划       </w:t>
      </w:r>
    </w:p>
    <w:p>
      <w:pPr>
        <w:spacing w:line="360" w:lineRule="auto"/>
        <w:ind w:firstLine="560" w:firstLineChars="200"/>
        <w:rPr>
          <w:rFonts w:ascii="宋体" w:hAnsi="宋体" w:cs="宋体"/>
          <w:sz w:val="28"/>
          <w:szCs w:val="28"/>
        </w:rPr>
      </w:pPr>
      <w:r>
        <w:rPr>
          <w:rFonts w:hint="eastAsia" w:ascii="宋体" w:hAnsi="宋体" w:cs="宋体"/>
          <w:sz w:val="28"/>
          <w:szCs w:val="28"/>
        </w:rPr>
        <w:t xml:space="preserve">④劳动力安排计划                   </w:t>
      </w:r>
    </w:p>
    <w:p>
      <w:pPr>
        <w:spacing w:line="360" w:lineRule="auto"/>
        <w:ind w:firstLine="560" w:firstLineChars="200"/>
        <w:rPr>
          <w:rFonts w:ascii="宋体" w:hAnsi="宋体" w:cs="宋体"/>
          <w:sz w:val="28"/>
          <w:szCs w:val="28"/>
        </w:rPr>
      </w:pPr>
      <w:r>
        <w:rPr>
          <w:rFonts w:hint="eastAsia" w:ascii="宋体" w:hAnsi="宋体" w:cs="宋体"/>
          <w:sz w:val="28"/>
          <w:szCs w:val="28"/>
        </w:rPr>
        <w:t xml:space="preserve">⑤确保工程质量的技术组织措施     </w:t>
      </w:r>
    </w:p>
    <w:p>
      <w:pPr>
        <w:spacing w:line="360" w:lineRule="auto"/>
        <w:ind w:firstLine="560" w:firstLineChars="200"/>
        <w:rPr>
          <w:rFonts w:ascii="宋体" w:hAnsi="宋体" w:cs="宋体"/>
          <w:sz w:val="28"/>
          <w:szCs w:val="28"/>
        </w:rPr>
      </w:pPr>
      <w:r>
        <w:rPr>
          <w:rFonts w:hint="eastAsia" w:ascii="宋体" w:hAnsi="宋体" w:cs="宋体"/>
          <w:sz w:val="28"/>
          <w:szCs w:val="28"/>
        </w:rPr>
        <w:t xml:space="preserve">⑥确保安全生产的技术组织措施        </w:t>
      </w:r>
    </w:p>
    <w:p>
      <w:pPr>
        <w:spacing w:line="360" w:lineRule="auto"/>
        <w:ind w:firstLine="560" w:firstLineChars="200"/>
        <w:rPr>
          <w:rFonts w:ascii="宋体" w:hAnsi="宋体" w:cs="宋体"/>
          <w:sz w:val="28"/>
          <w:szCs w:val="28"/>
        </w:rPr>
      </w:pPr>
      <w:r>
        <w:rPr>
          <w:rFonts w:hint="eastAsia" w:ascii="宋体" w:hAnsi="宋体" w:cs="宋体"/>
          <w:sz w:val="28"/>
          <w:szCs w:val="28"/>
        </w:rPr>
        <w:t xml:space="preserve">⑦确保工期的技术组织措施     </w:t>
      </w:r>
    </w:p>
    <w:p>
      <w:pPr>
        <w:spacing w:line="360" w:lineRule="auto"/>
        <w:ind w:firstLine="560" w:firstLineChars="200"/>
        <w:rPr>
          <w:rFonts w:ascii="宋体" w:hAnsi="宋体" w:cs="宋体"/>
          <w:sz w:val="28"/>
          <w:szCs w:val="28"/>
        </w:rPr>
      </w:pPr>
      <w:r>
        <w:rPr>
          <w:rFonts w:hint="eastAsia" w:ascii="宋体" w:hAnsi="宋体" w:cs="宋体"/>
          <w:sz w:val="28"/>
          <w:szCs w:val="28"/>
        </w:rPr>
        <w:t>⑧确保文明施工的技术组织措施</w:t>
      </w:r>
    </w:p>
    <w:p>
      <w:pPr>
        <w:spacing w:line="360" w:lineRule="auto"/>
        <w:ind w:firstLine="560" w:firstLineChars="200"/>
        <w:rPr>
          <w:rFonts w:ascii="宋体" w:hAnsi="宋体" w:cs="宋体"/>
          <w:sz w:val="28"/>
          <w:szCs w:val="28"/>
        </w:rPr>
      </w:pPr>
      <w:r>
        <w:rPr>
          <w:rFonts w:hint="eastAsia" w:ascii="宋体" w:hAnsi="宋体" w:cs="宋体"/>
          <w:sz w:val="28"/>
          <w:szCs w:val="28"/>
        </w:rPr>
        <w:t xml:space="preserve">⑨ 施工进度图，横道图或网络图 </w:t>
      </w:r>
    </w:p>
    <w:p>
      <w:pPr>
        <w:spacing w:line="360" w:lineRule="auto"/>
        <w:ind w:firstLine="560" w:firstLineChars="200"/>
        <w:rPr>
          <w:rFonts w:ascii="宋体" w:hAnsi="宋体" w:cs="宋体"/>
          <w:sz w:val="28"/>
          <w:szCs w:val="28"/>
        </w:rPr>
      </w:pPr>
      <w:r>
        <w:rPr>
          <w:rFonts w:hint="eastAsia" w:ascii="宋体" w:hAnsi="宋体" w:cs="宋体"/>
          <w:sz w:val="28"/>
          <w:szCs w:val="28"/>
        </w:rPr>
        <w:t xml:space="preserve">⑩质量保修服务方案   </w:t>
      </w:r>
      <w:r>
        <w:rPr>
          <w:rFonts w:hint="eastAsia" w:ascii="宋体" w:hAnsi="宋体" w:cs="宋体"/>
          <w:szCs w:val="21"/>
        </w:rPr>
        <w:t xml:space="preserve">                   </w:t>
      </w:r>
    </w:p>
    <w:p>
      <w:pPr>
        <w:spacing w:line="360" w:lineRule="auto"/>
        <w:rPr>
          <w:rFonts w:ascii="宋体" w:hAnsi="宋体" w:cs="宋体"/>
          <w:sz w:val="28"/>
          <w:szCs w:val="28"/>
        </w:rPr>
      </w:pPr>
      <w:r>
        <w:rPr>
          <w:rFonts w:hint="eastAsia" w:ascii="宋体" w:hAnsi="宋体" w:cs="宋体"/>
          <w:sz w:val="28"/>
          <w:szCs w:val="28"/>
        </w:rPr>
        <w:t xml:space="preserve">2、其他内容（工期承诺、质量承诺、文明施工承诺、安全生产承诺，格式自拟）     </w:t>
      </w:r>
    </w:p>
    <w:p>
      <w:pPr>
        <w:spacing w:line="360" w:lineRule="auto"/>
        <w:rPr>
          <w:rFonts w:ascii="宋体" w:hAnsi="宋体"/>
          <w:b/>
          <w:bCs/>
          <w:sz w:val="28"/>
          <w:szCs w:val="28"/>
        </w:rPr>
      </w:pPr>
      <w:r>
        <w:rPr>
          <w:rFonts w:hint="eastAsia" w:ascii="宋体" w:hAnsi="宋体" w:cs="宋体"/>
          <w:sz w:val="28"/>
          <w:szCs w:val="28"/>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monospace">
    <w:altName w:val="微软雅黑"/>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兰亭黑_GBK">
    <w:altName w:val="微软雅黑"/>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华文细黑">
    <w:altName w:val="微软雅黑"/>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仿宋简体">
    <w:altName w:val="微软雅黑"/>
    <w:panose1 w:val="00000000000000000000"/>
    <w:charset w:val="86"/>
    <w:family w:val="script"/>
    <w:pitch w:val="default"/>
    <w:sig w:usb0="00000000" w:usb1="00000000" w:usb2="00000010" w:usb3="00000000" w:csb0="00040000" w:csb1="00000000"/>
  </w:font>
  <w:font w:name="Bookman Old Style">
    <w:altName w:val="Segoe Print"/>
    <w:panose1 w:val="02050604050505020204"/>
    <w:charset w:val="00"/>
    <w:family w:val="roman"/>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PAGE   \* MERGEFORMAT</w:instrText>
    </w:r>
    <w:r>
      <w:fldChar w:fldCharType="separate"/>
    </w:r>
    <w:r>
      <w:rPr>
        <w:lang w:val="zh-CN"/>
      </w:rPr>
      <w:t>17</w:t>
    </w:r>
    <w:r>
      <w:rPr>
        <w:lang w:val="zh-CN"/>
      </w:rPr>
      <w:fldChar w:fldCharType="end"/>
    </w:r>
  </w:p>
  <w:p>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rFonts w:eastAsia="仿宋_GB2312"/>
        <w:sz w:val="24"/>
      </w:rPr>
    </w:pPr>
    <w:r>
      <w:rPr>
        <w:rFonts w:eastAsia="微软雅黑"/>
        <w:sz w:val="24"/>
      </w:rPr>
      <w:pict>
        <v:shape id="_x0000_s2054" o:spid="_x0000_s205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24"/>
                </w:pPr>
                <w:r>
                  <w:fldChar w:fldCharType="begin"/>
                </w:r>
                <w:r>
                  <w:instrText xml:space="preserve"> PAGE  \* MERGEFORMAT </w:instrText>
                </w:r>
                <w:r>
                  <w:fldChar w:fldCharType="separate"/>
                </w:r>
                <w:r>
                  <w:t>1</w:t>
                </w:r>
                <w:r>
                  <w:fldChar w:fldCharType="end"/>
                </w:r>
              </w:p>
            </w:txbxContent>
          </v:textbox>
        </v:shape>
      </w:pict>
    </w:r>
    <w:r>
      <w:rPr>
        <w:rFonts w:eastAsia="微软雅黑"/>
        <w:sz w:val="24"/>
      </w:rPr>
      <w:pict>
        <v:shape id="_x0000_s2053" o:spid="_x0000_s205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4"/>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pict>
        <v:shape id="文本框8" o:spid="_x0000_s2052" o:spt="202" type="#_x0000_t202" style="position:absolute;left:0pt;margin-top:0pt;height:12.05pt;width:10.55pt;mso-position-horizontal:center;mso-position-horizontal-relative:margin;mso-wrap-style:none;z-index:251658240;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kHtdM9AAAAADAQAADwAAAAAAAAABACAAAAAiAAAAZHJzL2Rvd25yZXYueG1sUEsBAhQAFAAAAAgA&#10;h07iQBM6W2i7AQAAUQMAAA4AAAAAAAAAAQAgAAAAHwEAAGRycy9lMm9Eb2MueG1sUEsFBgAAAAAG&#10;AAYAWQEAAEwFAAAAAA==&#10;">
          <v:path/>
          <v:fill on="f" focussize="0,0"/>
          <v:stroke on="f" joinstyle="miter"/>
          <v:imagedata o:title=""/>
          <o:lock v:ext="edit"/>
          <v:textbox inset="0mm,0mm,0mm,0mm" style="mso-fit-shape-to-text:t;">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32</w:t>
                </w:r>
                <w:r>
                  <w:rPr>
                    <w:rFonts w:hint="eastAsia"/>
                    <w:sz w:val="18"/>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pict>
        <v:rect id="文本框 2" o:spid="_x0000_s2049" o:spt="1" style="position:absolute;left:0pt;margin-top:0pt;height:144pt;width:144pt;mso-position-horizontal:center;mso-position-horizontal-relative:margin;mso-wrap-style:none;z-index:251656192;mso-width-relative:page;mso-height-relative:page;" filled="f" stroked="f" coordsize="21600,21600">
          <v:path/>
          <v:fill on="f" focussize="0,0"/>
          <v:stroke on="f"/>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54</w:t>
                </w:r>
                <w:r>
                  <w:rPr>
                    <w:rFonts w:hint="eastAsia"/>
                    <w:sz w:val="18"/>
                  </w:rPr>
                  <w:fldChar w:fldCharType="end"/>
                </w:r>
              </w:p>
            </w:txbxContent>
          </v:textbox>
        </v:rect>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pict>
        <v:rect id="文本框 3" o:spid="_x0000_s2050" o:spt="1" style="position:absolute;left:0pt;margin-top:0pt;height:144pt;width:144pt;mso-position-horizontal:center;mso-position-horizontal-relative:margin;mso-wrap-style:none;z-index:251657216;mso-width-relative:page;mso-height-relative:page;" filled="f" stroked="f" coordsize="21600,21600">
          <v:path/>
          <v:fill on="f" focussize="0,0"/>
          <v:stroke on="f"/>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rect>
      </w:pic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single" w:color="auto" w:sz="4" w:space="1"/>
      </w:pBdr>
      <w:ind w:firstLine="210" w:firstLineChars="100"/>
      <w:jc w:val="left"/>
      <w:rPr>
        <w:rFonts w:ascii="仿宋" w:hAnsi="仿宋" w:eastAsia="仿宋"/>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219BA"/>
    <w:multiLevelType w:val="multilevel"/>
    <w:tmpl w:val="232219BA"/>
    <w:lvl w:ilvl="0" w:tentative="0">
      <w:start w:val="1"/>
      <w:numFmt w:val="decimal"/>
      <w:lvlText w:val="（%1）"/>
      <w:lvlJc w:val="left"/>
      <w:pPr>
        <w:ind w:left="930" w:hanging="72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
    <w:nsid w:val="58A216A8"/>
    <w:multiLevelType w:val="multilevel"/>
    <w:tmpl w:val="58A216A8"/>
    <w:lvl w:ilvl="0" w:tentative="0">
      <w:start w:val="1"/>
      <w:numFmt w:val="decimal"/>
      <w:lvlText w:val="（%1）"/>
      <w:lvlJc w:val="left"/>
      <w:pPr>
        <w:ind w:left="1050" w:hanging="720"/>
      </w:pPr>
      <w:rPr>
        <w:rFonts w:hint="default"/>
      </w:rPr>
    </w:lvl>
    <w:lvl w:ilvl="1" w:tentative="0">
      <w:start w:val="1"/>
      <w:numFmt w:val="lowerLetter"/>
      <w:lvlText w:val="%2)"/>
      <w:lvlJc w:val="left"/>
      <w:pPr>
        <w:ind w:left="1170" w:hanging="420"/>
      </w:pPr>
    </w:lvl>
    <w:lvl w:ilvl="2" w:tentative="0">
      <w:start w:val="1"/>
      <w:numFmt w:val="lowerRoman"/>
      <w:lvlText w:val="%3."/>
      <w:lvlJc w:val="right"/>
      <w:pPr>
        <w:ind w:left="1590" w:hanging="420"/>
      </w:pPr>
    </w:lvl>
    <w:lvl w:ilvl="3" w:tentative="0">
      <w:start w:val="1"/>
      <w:numFmt w:val="decimal"/>
      <w:lvlText w:val="%4."/>
      <w:lvlJc w:val="left"/>
      <w:pPr>
        <w:ind w:left="2010" w:hanging="420"/>
      </w:pPr>
    </w:lvl>
    <w:lvl w:ilvl="4" w:tentative="0">
      <w:start w:val="1"/>
      <w:numFmt w:val="lowerLetter"/>
      <w:lvlText w:val="%5)"/>
      <w:lvlJc w:val="left"/>
      <w:pPr>
        <w:ind w:left="2430" w:hanging="420"/>
      </w:pPr>
    </w:lvl>
    <w:lvl w:ilvl="5" w:tentative="0">
      <w:start w:val="1"/>
      <w:numFmt w:val="lowerRoman"/>
      <w:lvlText w:val="%6."/>
      <w:lvlJc w:val="right"/>
      <w:pPr>
        <w:ind w:left="2850" w:hanging="420"/>
      </w:pPr>
    </w:lvl>
    <w:lvl w:ilvl="6" w:tentative="0">
      <w:start w:val="1"/>
      <w:numFmt w:val="decimal"/>
      <w:lvlText w:val="%7."/>
      <w:lvlJc w:val="left"/>
      <w:pPr>
        <w:ind w:left="3270" w:hanging="420"/>
      </w:pPr>
    </w:lvl>
    <w:lvl w:ilvl="7" w:tentative="0">
      <w:start w:val="1"/>
      <w:numFmt w:val="lowerLetter"/>
      <w:lvlText w:val="%8)"/>
      <w:lvlJc w:val="left"/>
      <w:pPr>
        <w:ind w:left="3690" w:hanging="420"/>
      </w:pPr>
    </w:lvl>
    <w:lvl w:ilvl="8" w:tentative="0">
      <w:start w:val="1"/>
      <w:numFmt w:val="lowerRoman"/>
      <w:lvlText w:val="%9."/>
      <w:lvlJc w:val="right"/>
      <w:pPr>
        <w:ind w:left="411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DBA"/>
    <w:rsid w:val="0000217B"/>
    <w:rsid w:val="00002342"/>
    <w:rsid w:val="000040AB"/>
    <w:rsid w:val="000047E8"/>
    <w:rsid w:val="000050CC"/>
    <w:rsid w:val="0000611C"/>
    <w:rsid w:val="00006484"/>
    <w:rsid w:val="0000737E"/>
    <w:rsid w:val="00010F46"/>
    <w:rsid w:val="00012AAE"/>
    <w:rsid w:val="00023A21"/>
    <w:rsid w:val="000245E0"/>
    <w:rsid w:val="0002461E"/>
    <w:rsid w:val="00024DAE"/>
    <w:rsid w:val="00026EEA"/>
    <w:rsid w:val="00032372"/>
    <w:rsid w:val="00033882"/>
    <w:rsid w:val="00047039"/>
    <w:rsid w:val="00047262"/>
    <w:rsid w:val="000501C1"/>
    <w:rsid w:val="000508F7"/>
    <w:rsid w:val="00051853"/>
    <w:rsid w:val="00052657"/>
    <w:rsid w:val="000529DA"/>
    <w:rsid w:val="00055F7E"/>
    <w:rsid w:val="000674F9"/>
    <w:rsid w:val="00071592"/>
    <w:rsid w:val="00075C37"/>
    <w:rsid w:val="000772EE"/>
    <w:rsid w:val="000778A1"/>
    <w:rsid w:val="000829E3"/>
    <w:rsid w:val="00083057"/>
    <w:rsid w:val="000840BC"/>
    <w:rsid w:val="0008448A"/>
    <w:rsid w:val="0008755D"/>
    <w:rsid w:val="00091D9F"/>
    <w:rsid w:val="00093373"/>
    <w:rsid w:val="00094B47"/>
    <w:rsid w:val="00095DC9"/>
    <w:rsid w:val="000A4106"/>
    <w:rsid w:val="000A6C5F"/>
    <w:rsid w:val="000A785F"/>
    <w:rsid w:val="000A7CC6"/>
    <w:rsid w:val="000B426C"/>
    <w:rsid w:val="000B588B"/>
    <w:rsid w:val="000C3B5D"/>
    <w:rsid w:val="000C4E23"/>
    <w:rsid w:val="000C731B"/>
    <w:rsid w:val="000C7356"/>
    <w:rsid w:val="000D1F0A"/>
    <w:rsid w:val="000D3830"/>
    <w:rsid w:val="000D6C0F"/>
    <w:rsid w:val="000E0BBF"/>
    <w:rsid w:val="000E699A"/>
    <w:rsid w:val="000F0CA2"/>
    <w:rsid w:val="000F36C5"/>
    <w:rsid w:val="000F5B60"/>
    <w:rsid w:val="000F696D"/>
    <w:rsid w:val="00101343"/>
    <w:rsid w:val="00101433"/>
    <w:rsid w:val="00104B89"/>
    <w:rsid w:val="0010727F"/>
    <w:rsid w:val="001125BA"/>
    <w:rsid w:val="00116674"/>
    <w:rsid w:val="00116D6D"/>
    <w:rsid w:val="00125DF8"/>
    <w:rsid w:val="0013026A"/>
    <w:rsid w:val="0013144F"/>
    <w:rsid w:val="0014404A"/>
    <w:rsid w:val="001447F7"/>
    <w:rsid w:val="00150075"/>
    <w:rsid w:val="00151C03"/>
    <w:rsid w:val="00152824"/>
    <w:rsid w:val="00154799"/>
    <w:rsid w:val="00154E89"/>
    <w:rsid w:val="00162D5D"/>
    <w:rsid w:val="001651AE"/>
    <w:rsid w:val="00166132"/>
    <w:rsid w:val="00172A27"/>
    <w:rsid w:val="001753C3"/>
    <w:rsid w:val="00180372"/>
    <w:rsid w:val="001815AA"/>
    <w:rsid w:val="0018274E"/>
    <w:rsid w:val="00183BAA"/>
    <w:rsid w:val="001859BD"/>
    <w:rsid w:val="001866B6"/>
    <w:rsid w:val="00193136"/>
    <w:rsid w:val="0019541D"/>
    <w:rsid w:val="00195FFC"/>
    <w:rsid w:val="001A0CB6"/>
    <w:rsid w:val="001A4E19"/>
    <w:rsid w:val="001A532E"/>
    <w:rsid w:val="001A74C4"/>
    <w:rsid w:val="001B1AAE"/>
    <w:rsid w:val="001B30C6"/>
    <w:rsid w:val="001B3398"/>
    <w:rsid w:val="001B5928"/>
    <w:rsid w:val="001B5A67"/>
    <w:rsid w:val="001C40A7"/>
    <w:rsid w:val="001D29B6"/>
    <w:rsid w:val="001D7829"/>
    <w:rsid w:val="001E43D5"/>
    <w:rsid w:val="001F168A"/>
    <w:rsid w:val="001F27FF"/>
    <w:rsid w:val="002068A2"/>
    <w:rsid w:val="0022038C"/>
    <w:rsid w:val="00224CC5"/>
    <w:rsid w:val="002350F8"/>
    <w:rsid w:val="00236DAC"/>
    <w:rsid w:val="002422CF"/>
    <w:rsid w:val="002425AB"/>
    <w:rsid w:val="0024262F"/>
    <w:rsid w:val="00244AA7"/>
    <w:rsid w:val="00247B69"/>
    <w:rsid w:val="00251149"/>
    <w:rsid w:val="002533DE"/>
    <w:rsid w:val="00255E8E"/>
    <w:rsid w:val="002563BB"/>
    <w:rsid w:val="002609B6"/>
    <w:rsid w:val="00261A17"/>
    <w:rsid w:val="002642BD"/>
    <w:rsid w:val="00264436"/>
    <w:rsid w:val="00264498"/>
    <w:rsid w:val="00265B08"/>
    <w:rsid w:val="002668F5"/>
    <w:rsid w:val="00266E7A"/>
    <w:rsid w:val="00270DB7"/>
    <w:rsid w:val="002714E4"/>
    <w:rsid w:val="00271F0F"/>
    <w:rsid w:val="00272E56"/>
    <w:rsid w:val="002849F6"/>
    <w:rsid w:val="002855B9"/>
    <w:rsid w:val="00290DC5"/>
    <w:rsid w:val="00294381"/>
    <w:rsid w:val="0029465C"/>
    <w:rsid w:val="00296A3D"/>
    <w:rsid w:val="002A1023"/>
    <w:rsid w:val="002A14D3"/>
    <w:rsid w:val="002A3E08"/>
    <w:rsid w:val="002C1E45"/>
    <w:rsid w:val="002C5D4C"/>
    <w:rsid w:val="002D7379"/>
    <w:rsid w:val="002D750C"/>
    <w:rsid w:val="002E7020"/>
    <w:rsid w:val="002F0B83"/>
    <w:rsid w:val="002F1FC1"/>
    <w:rsid w:val="002F30C5"/>
    <w:rsid w:val="002F5B84"/>
    <w:rsid w:val="002F66EF"/>
    <w:rsid w:val="00301701"/>
    <w:rsid w:val="003033E4"/>
    <w:rsid w:val="00303D49"/>
    <w:rsid w:val="00304384"/>
    <w:rsid w:val="00305133"/>
    <w:rsid w:val="00305998"/>
    <w:rsid w:val="0031078D"/>
    <w:rsid w:val="00311A83"/>
    <w:rsid w:val="00311C6D"/>
    <w:rsid w:val="00312344"/>
    <w:rsid w:val="003133AC"/>
    <w:rsid w:val="00314978"/>
    <w:rsid w:val="00315A6D"/>
    <w:rsid w:val="00317C29"/>
    <w:rsid w:val="003210FF"/>
    <w:rsid w:val="00321D19"/>
    <w:rsid w:val="00322183"/>
    <w:rsid w:val="00327336"/>
    <w:rsid w:val="0033018A"/>
    <w:rsid w:val="003379B4"/>
    <w:rsid w:val="00344225"/>
    <w:rsid w:val="00356EEC"/>
    <w:rsid w:val="0036192C"/>
    <w:rsid w:val="003622EE"/>
    <w:rsid w:val="003712F9"/>
    <w:rsid w:val="003748BF"/>
    <w:rsid w:val="0038308A"/>
    <w:rsid w:val="003852A3"/>
    <w:rsid w:val="003865CE"/>
    <w:rsid w:val="00391985"/>
    <w:rsid w:val="00392D7B"/>
    <w:rsid w:val="003960A9"/>
    <w:rsid w:val="00396B1C"/>
    <w:rsid w:val="003A06F2"/>
    <w:rsid w:val="003A2889"/>
    <w:rsid w:val="003A596B"/>
    <w:rsid w:val="003A7094"/>
    <w:rsid w:val="003B16F9"/>
    <w:rsid w:val="003B53D5"/>
    <w:rsid w:val="003B630E"/>
    <w:rsid w:val="003C0D57"/>
    <w:rsid w:val="003C0FC2"/>
    <w:rsid w:val="003C13DE"/>
    <w:rsid w:val="003C1ECE"/>
    <w:rsid w:val="003C3412"/>
    <w:rsid w:val="003C6A4A"/>
    <w:rsid w:val="003C715E"/>
    <w:rsid w:val="003C750C"/>
    <w:rsid w:val="003D6831"/>
    <w:rsid w:val="003E0124"/>
    <w:rsid w:val="003E018F"/>
    <w:rsid w:val="003E5881"/>
    <w:rsid w:val="003E5C20"/>
    <w:rsid w:val="003F3176"/>
    <w:rsid w:val="003F64AC"/>
    <w:rsid w:val="003F7144"/>
    <w:rsid w:val="00402B80"/>
    <w:rsid w:val="00404CE6"/>
    <w:rsid w:val="004072BF"/>
    <w:rsid w:val="004138D7"/>
    <w:rsid w:val="0041521C"/>
    <w:rsid w:val="00416020"/>
    <w:rsid w:val="00421A0C"/>
    <w:rsid w:val="00422295"/>
    <w:rsid w:val="004270DF"/>
    <w:rsid w:val="00430063"/>
    <w:rsid w:val="004320B6"/>
    <w:rsid w:val="0044011E"/>
    <w:rsid w:val="004426BA"/>
    <w:rsid w:val="00443425"/>
    <w:rsid w:val="00444BBB"/>
    <w:rsid w:val="00444D92"/>
    <w:rsid w:val="00445981"/>
    <w:rsid w:val="00445EDC"/>
    <w:rsid w:val="004533C8"/>
    <w:rsid w:val="00454278"/>
    <w:rsid w:val="00456491"/>
    <w:rsid w:val="00462B9E"/>
    <w:rsid w:val="0046522F"/>
    <w:rsid w:val="0046632D"/>
    <w:rsid w:val="00466DD9"/>
    <w:rsid w:val="00471950"/>
    <w:rsid w:val="004747FE"/>
    <w:rsid w:val="0047738E"/>
    <w:rsid w:val="004827AB"/>
    <w:rsid w:val="00484711"/>
    <w:rsid w:val="00486E35"/>
    <w:rsid w:val="004920E2"/>
    <w:rsid w:val="00493ECA"/>
    <w:rsid w:val="004A1129"/>
    <w:rsid w:val="004A3BBD"/>
    <w:rsid w:val="004A66B4"/>
    <w:rsid w:val="004B02C5"/>
    <w:rsid w:val="004B0E44"/>
    <w:rsid w:val="004B41CA"/>
    <w:rsid w:val="004C0C3F"/>
    <w:rsid w:val="004C1F97"/>
    <w:rsid w:val="004C2B68"/>
    <w:rsid w:val="004C3FBB"/>
    <w:rsid w:val="004C48CB"/>
    <w:rsid w:val="004C57C3"/>
    <w:rsid w:val="004C70AC"/>
    <w:rsid w:val="004D1D8D"/>
    <w:rsid w:val="004D28E5"/>
    <w:rsid w:val="004D4F70"/>
    <w:rsid w:val="004D7092"/>
    <w:rsid w:val="004D78CC"/>
    <w:rsid w:val="004E0E5C"/>
    <w:rsid w:val="004E54C9"/>
    <w:rsid w:val="004F1D04"/>
    <w:rsid w:val="004F5AA7"/>
    <w:rsid w:val="00500E99"/>
    <w:rsid w:val="00506C2F"/>
    <w:rsid w:val="00507A7C"/>
    <w:rsid w:val="00510BC1"/>
    <w:rsid w:val="0051536E"/>
    <w:rsid w:val="00522B45"/>
    <w:rsid w:val="00522C73"/>
    <w:rsid w:val="005233DA"/>
    <w:rsid w:val="00524BA4"/>
    <w:rsid w:val="00524FA1"/>
    <w:rsid w:val="0052747A"/>
    <w:rsid w:val="00533A6E"/>
    <w:rsid w:val="00546D62"/>
    <w:rsid w:val="005554BA"/>
    <w:rsid w:val="00560D5E"/>
    <w:rsid w:val="005611CC"/>
    <w:rsid w:val="00562037"/>
    <w:rsid w:val="0057744E"/>
    <w:rsid w:val="00585705"/>
    <w:rsid w:val="00597F3D"/>
    <w:rsid w:val="005A234C"/>
    <w:rsid w:val="005A33FC"/>
    <w:rsid w:val="005A42C4"/>
    <w:rsid w:val="005A520A"/>
    <w:rsid w:val="005A61AF"/>
    <w:rsid w:val="005A7162"/>
    <w:rsid w:val="005B04C2"/>
    <w:rsid w:val="005B527F"/>
    <w:rsid w:val="005C36D7"/>
    <w:rsid w:val="005C5188"/>
    <w:rsid w:val="005D26D1"/>
    <w:rsid w:val="005D32D6"/>
    <w:rsid w:val="005D67F3"/>
    <w:rsid w:val="005E11DC"/>
    <w:rsid w:val="005E1BEF"/>
    <w:rsid w:val="005E4D2A"/>
    <w:rsid w:val="005E6EEC"/>
    <w:rsid w:val="005F0994"/>
    <w:rsid w:val="005F0AAF"/>
    <w:rsid w:val="005F12BC"/>
    <w:rsid w:val="005F1CE0"/>
    <w:rsid w:val="005F24E2"/>
    <w:rsid w:val="00600825"/>
    <w:rsid w:val="00601004"/>
    <w:rsid w:val="00607930"/>
    <w:rsid w:val="006102EC"/>
    <w:rsid w:val="00610C9B"/>
    <w:rsid w:val="00610F09"/>
    <w:rsid w:val="00617C3D"/>
    <w:rsid w:val="006214A9"/>
    <w:rsid w:val="00622EFC"/>
    <w:rsid w:val="00623792"/>
    <w:rsid w:val="00625A0D"/>
    <w:rsid w:val="00626FE1"/>
    <w:rsid w:val="00627478"/>
    <w:rsid w:val="006326AF"/>
    <w:rsid w:val="00632CA5"/>
    <w:rsid w:val="006368C2"/>
    <w:rsid w:val="00636CD6"/>
    <w:rsid w:val="0064215A"/>
    <w:rsid w:val="006421B2"/>
    <w:rsid w:val="006428A6"/>
    <w:rsid w:val="00643130"/>
    <w:rsid w:val="00647A75"/>
    <w:rsid w:val="00651CBB"/>
    <w:rsid w:val="00654364"/>
    <w:rsid w:val="00655802"/>
    <w:rsid w:val="0066085D"/>
    <w:rsid w:val="00661417"/>
    <w:rsid w:val="00666927"/>
    <w:rsid w:val="006712D0"/>
    <w:rsid w:val="00681DA3"/>
    <w:rsid w:val="00683908"/>
    <w:rsid w:val="00686804"/>
    <w:rsid w:val="00686B28"/>
    <w:rsid w:val="00686CB1"/>
    <w:rsid w:val="00691648"/>
    <w:rsid w:val="006933D1"/>
    <w:rsid w:val="0069527F"/>
    <w:rsid w:val="006A457B"/>
    <w:rsid w:val="006A5B8C"/>
    <w:rsid w:val="006A79BD"/>
    <w:rsid w:val="006B06A6"/>
    <w:rsid w:val="006B2D88"/>
    <w:rsid w:val="006B2FA0"/>
    <w:rsid w:val="006C14C8"/>
    <w:rsid w:val="006C4B02"/>
    <w:rsid w:val="006C6972"/>
    <w:rsid w:val="006C70D0"/>
    <w:rsid w:val="006D05A8"/>
    <w:rsid w:val="006D07F9"/>
    <w:rsid w:val="006D44CD"/>
    <w:rsid w:val="006D5746"/>
    <w:rsid w:val="006D6E10"/>
    <w:rsid w:val="006E07EF"/>
    <w:rsid w:val="006E1E20"/>
    <w:rsid w:val="006E458B"/>
    <w:rsid w:val="006F5734"/>
    <w:rsid w:val="00701A58"/>
    <w:rsid w:val="00702E5D"/>
    <w:rsid w:val="0070698A"/>
    <w:rsid w:val="00712125"/>
    <w:rsid w:val="007153FD"/>
    <w:rsid w:val="00715D64"/>
    <w:rsid w:val="007178B3"/>
    <w:rsid w:val="00721B9C"/>
    <w:rsid w:val="0072254A"/>
    <w:rsid w:val="007259AD"/>
    <w:rsid w:val="007336ED"/>
    <w:rsid w:val="00733792"/>
    <w:rsid w:val="00736DAA"/>
    <w:rsid w:val="007400B8"/>
    <w:rsid w:val="00740E14"/>
    <w:rsid w:val="00742A7B"/>
    <w:rsid w:val="00742F03"/>
    <w:rsid w:val="00744156"/>
    <w:rsid w:val="00745A8A"/>
    <w:rsid w:val="00746552"/>
    <w:rsid w:val="00753DF0"/>
    <w:rsid w:val="00755CBE"/>
    <w:rsid w:val="007636C7"/>
    <w:rsid w:val="00763783"/>
    <w:rsid w:val="007643F9"/>
    <w:rsid w:val="00767D27"/>
    <w:rsid w:val="00774F07"/>
    <w:rsid w:val="007766AF"/>
    <w:rsid w:val="00782A03"/>
    <w:rsid w:val="00783C48"/>
    <w:rsid w:val="007874F4"/>
    <w:rsid w:val="00791304"/>
    <w:rsid w:val="007941F4"/>
    <w:rsid w:val="007A412D"/>
    <w:rsid w:val="007A7D23"/>
    <w:rsid w:val="007B2BA8"/>
    <w:rsid w:val="007B4098"/>
    <w:rsid w:val="007B590D"/>
    <w:rsid w:val="007C1798"/>
    <w:rsid w:val="007C60A6"/>
    <w:rsid w:val="007C6B4A"/>
    <w:rsid w:val="007C77A0"/>
    <w:rsid w:val="007C7DD0"/>
    <w:rsid w:val="007D053E"/>
    <w:rsid w:val="007D222D"/>
    <w:rsid w:val="007D30F4"/>
    <w:rsid w:val="007E02F7"/>
    <w:rsid w:val="007E322E"/>
    <w:rsid w:val="007E4578"/>
    <w:rsid w:val="007E45F7"/>
    <w:rsid w:val="007E48BE"/>
    <w:rsid w:val="007F4793"/>
    <w:rsid w:val="00803440"/>
    <w:rsid w:val="008146D9"/>
    <w:rsid w:val="00820671"/>
    <w:rsid w:val="00834753"/>
    <w:rsid w:val="00836ABB"/>
    <w:rsid w:val="00843EE3"/>
    <w:rsid w:val="008462D4"/>
    <w:rsid w:val="00847935"/>
    <w:rsid w:val="008518BE"/>
    <w:rsid w:val="00851D58"/>
    <w:rsid w:val="008522E5"/>
    <w:rsid w:val="00857FF3"/>
    <w:rsid w:val="00861B0B"/>
    <w:rsid w:val="00862C10"/>
    <w:rsid w:val="00865232"/>
    <w:rsid w:val="00867AD9"/>
    <w:rsid w:val="00872019"/>
    <w:rsid w:val="0087381C"/>
    <w:rsid w:val="008776CB"/>
    <w:rsid w:val="00877F68"/>
    <w:rsid w:val="0088471A"/>
    <w:rsid w:val="008947D9"/>
    <w:rsid w:val="00896C5D"/>
    <w:rsid w:val="00897B8B"/>
    <w:rsid w:val="008A09DD"/>
    <w:rsid w:val="008A686D"/>
    <w:rsid w:val="008A6DA5"/>
    <w:rsid w:val="008A6DFB"/>
    <w:rsid w:val="008B0DA8"/>
    <w:rsid w:val="008B6A37"/>
    <w:rsid w:val="008B6B25"/>
    <w:rsid w:val="008C0F02"/>
    <w:rsid w:val="008C78E3"/>
    <w:rsid w:val="008D064D"/>
    <w:rsid w:val="008D07CC"/>
    <w:rsid w:val="008D3D0B"/>
    <w:rsid w:val="008D3EBE"/>
    <w:rsid w:val="008E5377"/>
    <w:rsid w:val="008F2CA8"/>
    <w:rsid w:val="008F4830"/>
    <w:rsid w:val="008F630F"/>
    <w:rsid w:val="009020DE"/>
    <w:rsid w:val="009123E3"/>
    <w:rsid w:val="00913625"/>
    <w:rsid w:val="00913FCD"/>
    <w:rsid w:val="009143A5"/>
    <w:rsid w:val="0092730E"/>
    <w:rsid w:val="00927AC2"/>
    <w:rsid w:val="0093174F"/>
    <w:rsid w:val="00932074"/>
    <w:rsid w:val="0094020A"/>
    <w:rsid w:val="00942890"/>
    <w:rsid w:val="00944352"/>
    <w:rsid w:val="00950859"/>
    <w:rsid w:val="009516EE"/>
    <w:rsid w:val="00952270"/>
    <w:rsid w:val="00961F12"/>
    <w:rsid w:val="009639CB"/>
    <w:rsid w:val="009747B0"/>
    <w:rsid w:val="00976EE6"/>
    <w:rsid w:val="0098149F"/>
    <w:rsid w:val="00982322"/>
    <w:rsid w:val="009842C7"/>
    <w:rsid w:val="00990937"/>
    <w:rsid w:val="00990E8E"/>
    <w:rsid w:val="00991498"/>
    <w:rsid w:val="009923BF"/>
    <w:rsid w:val="00995C37"/>
    <w:rsid w:val="00995D3E"/>
    <w:rsid w:val="009A0AA8"/>
    <w:rsid w:val="009A1563"/>
    <w:rsid w:val="009A30DD"/>
    <w:rsid w:val="009A63A0"/>
    <w:rsid w:val="009B57AD"/>
    <w:rsid w:val="009C0C98"/>
    <w:rsid w:val="009C3802"/>
    <w:rsid w:val="009C6A92"/>
    <w:rsid w:val="009D2081"/>
    <w:rsid w:val="009D3AAA"/>
    <w:rsid w:val="009D5572"/>
    <w:rsid w:val="009D59EF"/>
    <w:rsid w:val="009E107C"/>
    <w:rsid w:val="009E58C4"/>
    <w:rsid w:val="009E5C60"/>
    <w:rsid w:val="009F740D"/>
    <w:rsid w:val="00A00D81"/>
    <w:rsid w:val="00A00F10"/>
    <w:rsid w:val="00A038F6"/>
    <w:rsid w:val="00A04018"/>
    <w:rsid w:val="00A04B8E"/>
    <w:rsid w:val="00A05C33"/>
    <w:rsid w:val="00A07598"/>
    <w:rsid w:val="00A10318"/>
    <w:rsid w:val="00A10AA1"/>
    <w:rsid w:val="00A306AE"/>
    <w:rsid w:val="00A31AEA"/>
    <w:rsid w:val="00A32538"/>
    <w:rsid w:val="00A331AB"/>
    <w:rsid w:val="00A33B99"/>
    <w:rsid w:val="00A36B6F"/>
    <w:rsid w:val="00A40C30"/>
    <w:rsid w:val="00A40DEB"/>
    <w:rsid w:val="00A42385"/>
    <w:rsid w:val="00A42EBA"/>
    <w:rsid w:val="00A45E05"/>
    <w:rsid w:val="00A5109F"/>
    <w:rsid w:val="00A5297E"/>
    <w:rsid w:val="00A53827"/>
    <w:rsid w:val="00A55508"/>
    <w:rsid w:val="00A61624"/>
    <w:rsid w:val="00A619B2"/>
    <w:rsid w:val="00A62ADD"/>
    <w:rsid w:val="00A807CC"/>
    <w:rsid w:val="00A8234F"/>
    <w:rsid w:val="00A92CC0"/>
    <w:rsid w:val="00AA25CE"/>
    <w:rsid w:val="00AA3B21"/>
    <w:rsid w:val="00AA480E"/>
    <w:rsid w:val="00AA7514"/>
    <w:rsid w:val="00AA763D"/>
    <w:rsid w:val="00AA77ED"/>
    <w:rsid w:val="00AB1F2E"/>
    <w:rsid w:val="00AB63C7"/>
    <w:rsid w:val="00AC005A"/>
    <w:rsid w:val="00AC2DA4"/>
    <w:rsid w:val="00AC7B71"/>
    <w:rsid w:val="00AD6380"/>
    <w:rsid w:val="00AE374B"/>
    <w:rsid w:val="00AE53AB"/>
    <w:rsid w:val="00AE54CC"/>
    <w:rsid w:val="00AF07F6"/>
    <w:rsid w:val="00AF0A52"/>
    <w:rsid w:val="00B01765"/>
    <w:rsid w:val="00B14691"/>
    <w:rsid w:val="00B14CF8"/>
    <w:rsid w:val="00B2347F"/>
    <w:rsid w:val="00B240EA"/>
    <w:rsid w:val="00B27C79"/>
    <w:rsid w:val="00B31C34"/>
    <w:rsid w:val="00B32B7F"/>
    <w:rsid w:val="00B338CD"/>
    <w:rsid w:val="00B37544"/>
    <w:rsid w:val="00B432AD"/>
    <w:rsid w:val="00B45D9B"/>
    <w:rsid w:val="00B506B6"/>
    <w:rsid w:val="00B5254A"/>
    <w:rsid w:val="00B54609"/>
    <w:rsid w:val="00B603FE"/>
    <w:rsid w:val="00B635EF"/>
    <w:rsid w:val="00B67DBA"/>
    <w:rsid w:val="00B72ED5"/>
    <w:rsid w:val="00B768A4"/>
    <w:rsid w:val="00B81B54"/>
    <w:rsid w:val="00B8684B"/>
    <w:rsid w:val="00B936F3"/>
    <w:rsid w:val="00B93BD0"/>
    <w:rsid w:val="00B9743B"/>
    <w:rsid w:val="00BA470A"/>
    <w:rsid w:val="00BA5ED6"/>
    <w:rsid w:val="00BA7208"/>
    <w:rsid w:val="00BB0A14"/>
    <w:rsid w:val="00BB3612"/>
    <w:rsid w:val="00BB3A91"/>
    <w:rsid w:val="00BB6EB6"/>
    <w:rsid w:val="00BC1555"/>
    <w:rsid w:val="00BC642D"/>
    <w:rsid w:val="00BD15F5"/>
    <w:rsid w:val="00BD7F57"/>
    <w:rsid w:val="00BE1908"/>
    <w:rsid w:val="00BE1C83"/>
    <w:rsid w:val="00BE2487"/>
    <w:rsid w:val="00BE2820"/>
    <w:rsid w:val="00BE7DBA"/>
    <w:rsid w:val="00BF7001"/>
    <w:rsid w:val="00C0322C"/>
    <w:rsid w:val="00C10EB9"/>
    <w:rsid w:val="00C144CB"/>
    <w:rsid w:val="00C15276"/>
    <w:rsid w:val="00C1698C"/>
    <w:rsid w:val="00C16E0A"/>
    <w:rsid w:val="00C17C22"/>
    <w:rsid w:val="00C24FC1"/>
    <w:rsid w:val="00C26973"/>
    <w:rsid w:val="00C2765C"/>
    <w:rsid w:val="00C3378E"/>
    <w:rsid w:val="00C36504"/>
    <w:rsid w:val="00C44BDF"/>
    <w:rsid w:val="00C461D1"/>
    <w:rsid w:val="00C4661B"/>
    <w:rsid w:val="00C5352E"/>
    <w:rsid w:val="00C566EF"/>
    <w:rsid w:val="00C620FA"/>
    <w:rsid w:val="00C640E1"/>
    <w:rsid w:val="00C67772"/>
    <w:rsid w:val="00C67954"/>
    <w:rsid w:val="00C749CC"/>
    <w:rsid w:val="00C82362"/>
    <w:rsid w:val="00C85728"/>
    <w:rsid w:val="00C93000"/>
    <w:rsid w:val="00C93E23"/>
    <w:rsid w:val="00C94A48"/>
    <w:rsid w:val="00C9524A"/>
    <w:rsid w:val="00C954FF"/>
    <w:rsid w:val="00C96F22"/>
    <w:rsid w:val="00CA6BCC"/>
    <w:rsid w:val="00CB3233"/>
    <w:rsid w:val="00CB3EC1"/>
    <w:rsid w:val="00CC0BD7"/>
    <w:rsid w:val="00CC423D"/>
    <w:rsid w:val="00CC475E"/>
    <w:rsid w:val="00CC4CB8"/>
    <w:rsid w:val="00CD68BB"/>
    <w:rsid w:val="00CD6B60"/>
    <w:rsid w:val="00CE113A"/>
    <w:rsid w:val="00CE336C"/>
    <w:rsid w:val="00CE41E4"/>
    <w:rsid w:val="00CE6C8A"/>
    <w:rsid w:val="00CF029D"/>
    <w:rsid w:val="00CF7B9A"/>
    <w:rsid w:val="00D015D0"/>
    <w:rsid w:val="00D015E7"/>
    <w:rsid w:val="00D02E1D"/>
    <w:rsid w:val="00D06858"/>
    <w:rsid w:val="00D10098"/>
    <w:rsid w:val="00D12529"/>
    <w:rsid w:val="00D1456F"/>
    <w:rsid w:val="00D166D1"/>
    <w:rsid w:val="00D16C86"/>
    <w:rsid w:val="00D179AC"/>
    <w:rsid w:val="00D21038"/>
    <w:rsid w:val="00D22FD6"/>
    <w:rsid w:val="00D231C8"/>
    <w:rsid w:val="00D23DA3"/>
    <w:rsid w:val="00D244BC"/>
    <w:rsid w:val="00D272C1"/>
    <w:rsid w:val="00D3314E"/>
    <w:rsid w:val="00D404BC"/>
    <w:rsid w:val="00D4138A"/>
    <w:rsid w:val="00D4161A"/>
    <w:rsid w:val="00D419FD"/>
    <w:rsid w:val="00D4573B"/>
    <w:rsid w:val="00D526CE"/>
    <w:rsid w:val="00D527FB"/>
    <w:rsid w:val="00D53D23"/>
    <w:rsid w:val="00D53EF8"/>
    <w:rsid w:val="00D541BD"/>
    <w:rsid w:val="00D54CFA"/>
    <w:rsid w:val="00D56C97"/>
    <w:rsid w:val="00D61774"/>
    <w:rsid w:val="00D622AE"/>
    <w:rsid w:val="00D62F47"/>
    <w:rsid w:val="00D64506"/>
    <w:rsid w:val="00D65F3B"/>
    <w:rsid w:val="00D702B7"/>
    <w:rsid w:val="00D7060E"/>
    <w:rsid w:val="00D7274B"/>
    <w:rsid w:val="00D72BF5"/>
    <w:rsid w:val="00D72DD9"/>
    <w:rsid w:val="00D75DC0"/>
    <w:rsid w:val="00D77637"/>
    <w:rsid w:val="00D833BE"/>
    <w:rsid w:val="00D8458F"/>
    <w:rsid w:val="00D906B0"/>
    <w:rsid w:val="00D91E3D"/>
    <w:rsid w:val="00D95D5A"/>
    <w:rsid w:val="00D96D39"/>
    <w:rsid w:val="00DA03EC"/>
    <w:rsid w:val="00DA05BA"/>
    <w:rsid w:val="00DA25F1"/>
    <w:rsid w:val="00DA7506"/>
    <w:rsid w:val="00DB105D"/>
    <w:rsid w:val="00DB20BE"/>
    <w:rsid w:val="00DB335F"/>
    <w:rsid w:val="00DB4225"/>
    <w:rsid w:val="00DB43FD"/>
    <w:rsid w:val="00DC1706"/>
    <w:rsid w:val="00DC55D0"/>
    <w:rsid w:val="00DC5A7B"/>
    <w:rsid w:val="00DC7986"/>
    <w:rsid w:val="00DD0350"/>
    <w:rsid w:val="00DD25CA"/>
    <w:rsid w:val="00DD4A5D"/>
    <w:rsid w:val="00DE3F40"/>
    <w:rsid w:val="00DE479E"/>
    <w:rsid w:val="00DE611A"/>
    <w:rsid w:val="00DF1E31"/>
    <w:rsid w:val="00E0674A"/>
    <w:rsid w:val="00E1230D"/>
    <w:rsid w:val="00E1242F"/>
    <w:rsid w:val="00E13EAC"/>
    <w:rsid w:val="00E1597C"/>
    <w:rsid w:val="00E213C1"/>
    <w:rsid w:val="00E21507"/>
    <w:rsid w:val="00E22A46"/>
    <w:rsid w:val="00E3564B"/>
    <w:rsid w:val="00E40667"/>
    <w:rsid w:val="00E40A09"/>
    <w:rsid w:val="00E4616E"/>
    <w:rsid w:val="00E56C57"/>
    <w:rsid w:val="00E57CCC"/>
    <w:rsid w:val="00E61379"/>
    <w:rsid w:val="00E7040F"/>
    <w:rsid w:val="00E76A7B"/>
    <w:rsid w:val="00E912EF"/>
    <w:rsid w:val="00E9172E"/>
    <w:rsid w:val="00E92523"/>
    <w:rsid w:val="00E94DAB"/>
    <w:rsid w:val="00EA1684"/>
    <w:rsid w:val="00EA4A26"/>
    <w:rsid w:val="00EA5532"/>
    <w:rsid w:val="00EA7EFB"/>
    <w:rsid w:val="00EB7E8C"/>
    <w:rsid w:val="00EB7F41"/>
    <w:rsid w:val="00EC5603"/>
    <w:rsid w:val="00EC5808"/>
    <w:rsid w:val="00EC6677"/>
    <w:rsid w:val="00ED0198"/>
    <w:rsid w:val="00ED4377"/>
    <w:rsid w:val="00EE5C13"/>
    <w:rsid w:val="00EF3484"/>
    <w:rsid w:val="00EF4259"/>
    <w:rsid w:val="00F00D0E"/>
    <w:rsid w:val="00F01A9C"/>
    <w:rsid w:val="00F03747"/>
    <w:rsid w:val="00F07908"/>
    <w:rsid w:val="00F10ED4"/>
    <w:rsid w:val="00F11F50"/>
    <w:rsid w:val="00F14286"/>
    <w:rsid w:val="00F14BB4"/>
    <w:rsid w:val="00F21485"/>
    <w:rsid w:val="00F26367"/>
    <w:rsid w:val="00F2778F"/>
    <w:rsid w:val="00F300D0"/>
    <w:rsid w:val="00F302D3"/>
    <w:rsid w:val="00F31732"/>
    <w:rsid w:val="00F3511C"/>
    <w:rsid w:val="00F4015B"/>
    <w:rsid w:val="00F411C1"/>
    <w:rsid w:val="00F425FC"/>
    <w:rsid w:val="00F4283E"/>
    <w:rsid w:val="00F5148A"/>
    <w:rsid w:val="00F52616"/>
    <w:rsid w:val="00F52AAE"/>
    <w:rsid w:val="00F53DE8"/>
    <w:rsid w:val="00F540AE"/>
    <w:rsid w:val="00F61294"/>
    <w:rsid w:val="00F65044"/>
    <w:rsid w:val="00F67068"/>
    <w:rsid w:val="00F700CE"/>
    <w:rsid w:val="00F7031F"/>
    <w:rsid w:val="00F72669"/>
    <w:rsid w:val="00F72700"/>
    <w:rsid w:val="00F75972"/>
    <w:rsid w:val="00F75DBD"/>
    <w:rsid w:val="00F75FDF"/>
    <w:rsid w:val="00F77D71"/>
    <w:rsid w:val="00F825A2"/>
    <w:rsid w:val="00F879BA"/>
    <w:rsid w:val="00F87F60"/>
    <w:rsid w:val="00F926CA"/>
    <w:rsid w:val="00F9538E"/>
    <w:rsid w:val="00F96182"/>
    <w:rsid w:val="00F96BA4"/>
    <w:rsid w:val="00F97ABD"/>
    <w:rsid w:val="00FA1CFA"/>
    <w:rsid w:val="00FA2111"/>
    <w:rsid w:val="00FA6C9E"/>
    <w:rsid w:val="00FB0403"/>
    <w:rsid w:val="00FB2F6A"/>
    <w:rsid w:val="00FB3F62"/>
    <w:rsid w:val="00FB4410"/>
    <w:rsid w:val="00FB6931"/>
    <w:rsid w:val="00FC4990"/>
    <w:rsid w:val="00FD37EF"/>
    <w:rsid w:val="00FD6EAB"/>
    <w:rsid w:val="00FD7B52"/>
    <w:rsid w:val="00FE08FC"/>
    <w:rsid w:val="00FE139D"/>
    <w:rsid w:val="00FE45ED"/>
    <w:rsid w:val="00FE4A16"/>
    <w:rsid w:val="00FE52E0"/>
    <w:rsid w:val="00FE741F"/>
    <w:rsid w:val="00FE7D42"/>
    <w:rsid w:val="00FF179B"/>
    <w:rsid w:val="00FF3362"/>
    <w:rsid w:val="00FF61A7"/>
    <w:rsid w:val="00FF731A"/>
    <w:rsid w:val="013D7E76"/>
    <w:rsid w:val="01692E5D"/>
    <w:rsid w:val="01C56B84"/>
    <w:rsid w:val="027B1663"/>
    <w:rsid w:val="028D5534"/>
    <w:rsid w:val="029B2229"/>
    <w:rsid w:val="02A953FE"/>
    <w:rsid w:val="02B97878"/>
    <w:rsid w:val="033F4390"/>
    <w:rsid w:val="033F4F34"/>
    <w:rsid w:val="036F2892"/>
    <w:rsid w:val="03B72D60"/>
    <w:rsid w:val="03F1786D"/>
    <w:rsid w:val="042148E5"/>
    <w:rsid w:val="04B6216C"/>
    <w:rsid w:val="04E84599"/>
    <w:rsid w:val="052508D2"/>
    <w:rsid w:val="05252143"/>
    <w:rsid w:val="05351F7B"/>
    <w:rsid w:val="053A7352"/>
    <w:rsid w:val="053F7FAA"/>
    <w:rsid w:val="05CE2D73"/>
    <w:rsid w:val="06145BB5"/>
    <w:rsid w:val="061F4739"/>
    <w:rsid w:val="06C16D75"/>
    <w:rsid w:val="06CB4560"/>
    <w:rsid w:val="0750680B"/>
    <w:rsid w:val="075A6048"/>
    <w:rsid w:val="07816584"/>
    <w:rsid w:val="07F35C53"/>
    <w:rsid w:val="09A0564F"/>
    <w:rsid w:val="0AC674F2"/>
    <w:rsid w:val="0ACF6C4B"/>
    <w:rsid w:val="0B654C55"/>
    <w:rsid w:val="0C2D765B"/>
    <w:rsid w:val="0C3167A5"/>
    <w:rsid w:val="0D0E4983"/>
    <w:rsid w:val="0D2157CA"/>
    <w:rsid w:val="0ED04001"/>
    <w:rsid w:val="0EF37C0F"/>
    <w:rsid w:val="0F092BBF"/>
    <w:rsid w:val="0F6F6F3F"/>
    <w:rsid w:val="0F9662E8"/>
    <w:rsid w:val="10304398"/>
    <w:rsid w:val="10455FAA"/>
    <w:rsid w:val="108328BE"/>
    <w:rsid w:val="109D629A"/>
    <w:rsid w:val="111E19E6"/>
    <w:rsid w:val="114E0979"/>
    <w:rsid w:val="1154056D"/>
    <w:rsid w:val="115E1A5E"/>
    <w:rsid w:val="11EA2E20"/>
    <w:rsid w:val="12CF1708"/>
    <w:rsid w:val="12D84977"/>
    <w:rsid w:val="12E6392A"/>
    <w:rsid w:val="13346FCD"/>
    <w:rsid w:val="135911CA"/>
    <w:rsid w:val="13664C41"/>
    <w:rsid w:val="13B123AC"/>
    <w:rsid w:val="13CF56DF"/>
    <w:rsid w:val="147D6C72"/>
    <w:rsid w:val="149C00CD"/>
    <w:rsid w:val="15195C22"/>
    <w:rsid w:val="15655F84"/>
    <w:rsid w:val="15D21052"/>
    <w:rsid w:val="16207812"/>
    <w:rsid w:val="16493CD0"/>
    <w:rsid w:val="164B5CB1"/>
    <w:rsid w:val="165C412D"/>
    <w:rsid w:val="167B1611"/>
    <w:rsid w:val="170E3951"/>
    <w:rsid w:val="17C72BAE"/>
    <w:rsid w:val="17EC6F3D"/>
    <w:rsid w:val="18550F78"/>
    <w:rsid w:val="18F062F7"/>
    <w:rsid w:val="19255400"/>
    <w:rsid w:val="1932462B"/>
    <w:rsid w:val="19531109"/>
    <w:rsid w:val="1A53444C"/>
    <w:rsid w:val="1A785618"/>
    <w:rsid w:val="1AD013DE"/>
    <w:rsid w:val="1B3D3C95"/>
    <w:rsid w:val="1C1A13F0"/>
    <w:rsid w:val="1CD10F92"/>
    <w:rsid w:val="1D1B66EA"/>
    <w:rsid w:val="1D36695E"/>
    <w:rsid w:val="1DBF1AF8"/>
    <w:rsid w:val="1E49053A"/>
    <w:rsid w:val="1EA3378F"/>
    <w:rsid w:val="211F0B16"/>
    <w:rsid w:val="21244291"/>
    <w:rsid w:val="21770763"/>
    <w:rsid w:val="219C385C"/>
    <w:rsid w:val="21A221A4"/>
    <w:rsid w:val="21F9079B"/>
    <w:rsid w:val="222C0C1B"/>
    <w:rsid w:val="22E1546B"/>
    <w:rsid w:val="23D46D36"/>
    <w:rsid w:val="245449B4"/>
    <w:rsid w:val="248E78E3"/>
    <w:rsid w:val="24BA6D56"/>
    <w:rsid w:val="24FF0C8B"/>
    <w:rsid w:val="25503128"/>
    <w:rsid w:val="25601CBF"/>
    <w:rsid w:val="261B0DED"/>
    <w:rsid w:val="266B4B54"/>
    <w:rsid w:val="26EE0F58"/>
    <w:rsid w:val="278F438B"/>
    <w:rsid w:val="27AD4E66"/>
    <w:rsid w:val="27E5308C"/>
    <w:rsid w:val="28015DAF"/>
    <w:rsid w:val="28122BD9"/>
    <w:rsid w:val="284A1995"/>
    <w:rsid w:val="286615EA"/>
    <w:rsid w:val="28C97116"/>
    <w:rsid w:val="28CC13CA"/>
    <w:rsid w:val="295623ED"/>
    <w:rsid w:val="29E02173"/>
    <w:rsid w:val="2A273D21"/>
    <w:rsid w:val="2B183784"/>
    <w:rsid w:val="2B3B4384"/>
    <w:rsid w:val="2B7C4326"/>
    <w:rsid w:val="2B7E2AAD"/>
    <w:rsid w:val="2C714844"/>
    <w:rsid w:val="2CAA673D"/>
    <w:rsid w:val="2D367D90"/>
    <w:rsid w:val="2D927ECE"/>
    <w:rsid w:val="2DBF4F91"/>
    <w:rsid w:val="2E155623"/>
    <w:rsid w:val="2E16654A"/>
    <w:rsid w:val="2E5A79A8"/>
    <w:rsid w:val="2F8A756A"/>
    <w:rsid w:val="2FA64744"/>
    <w:rsid w:val="31861495"/>
    <w:rsid w:val="31BD2CE7"/>
    <w:rsid w:val="3228254E"/>
    <w:rsid w:val="32FE3375"/>
    <w:rsid w:val="331204F3"/>
    <w:rsid w:val="338934BA"/>
    <w:rsid w:val="33A928CE"/>
    <w:rsid w:val="33BF648F"/>
    <w:rsid w:val="33F6670B"/>
    <w:rsid w:val="34530BB0"/>
    <w:rsid w:val="3462784A"/>
    <w:rsid w:val="3529389A"/>
    <w:rsid w:val="352A1C92"/>
    <w:rsid w:val="35606B75"/>
    <w:rsid w:val="357271CA"/>
    <w:rsid w:val="359D1F5F"/>
    <w:rsid w:val="359D7D7C"/>
    <w:rsid w:val="36330DAC"/>
    <w:rsid w:val="37DD767F"/>
    <w:rsid w:val="37E47678"/>
    <w:rsid w:val="384433CA"/>
    <w:rsid w:val="386C5B55"/>
    <w:rsid w:val="38AA4622"/>
    <w:rsid w:val="38BE10C8"/>
    <w:rsid w:val="39E35111"/>
    <w:rsid w:val="3A623306"/>
    <w:rsid w:val="3A6734BA"/>
    <w:rsid w:val="3A8F6842"/>
    <w:rsid w:val="3C751535"/>
    <w:rsid w:val="3CEB0B7F"/>
    <w:rsid w:val="3D4C0304"/>
    <w:rsid w:val="3D4D05C3"/>
    <w:rsid w:val="3D701F6E"/>
    <w:rsid w:val="3DA34313"/>
    <w:rsid w:val="3DEE3E7F"/>
    <w:rsid w:val="3DF5081E"/>
    <w:rsid w:val="3E0D6037"/>
    <w:rsid w:val="3E166A14"/>
    <w:rsid w:val="3E84799B"/>
    <w:rsid w:val="3E9A2CDE"/>
    <w:rsid w:val="3EC553B6"/>
    <w:rsid w:val="3FDF1A86"/>
    <w:rsid w:val="40687359"/>
    <w:rsid w:val="410E69AD"/>
    <w:rsid w:val="411724C3"/>
    <w:rsid w:val="413F2DB6"/>
    <w:rsid w:val="414F0325"/>
    <w:rsid w:val="414F5EFC"/>
    <w:rsid w:val="41EB5F05"/>
    <w:rsid w:val="42362E50"/>
    <w:rsid w:val="426209D3"/>
    <w:rsid w:val="42B23E28"/>
    <w:rsid w:val="42B85C0A"/>
    <w:rsid w:val="42DB675B"/>
    <w:rsid w:val="42E3608B"/>
    <w:rsid w:val="42F454E4"/>
    <w:rsid w:val="43040DEA"/>
    <w:rsid w:val="431E6F04"/>
    <w:rsid w:val="433E3E24"/>
    <w:rsid w:val="440B4082"/>
    <w:rsid w:val="445D2FD2"/>
    <w:rsid w:val="44BE0852"/>
    <w:rsid w:val="44D10EAE"/>
    <w:rsid w:val="44DF6BB2"/>
    <w:rsid w:val="451F343B"/>
    <w:rsid w:val="45A802E0"/>
    <w:rsid w:val="46691705"/>
    <w:rsid w:val="46697A9B"/>
    <w:rsid w:val="46CC16D4"/>
    <w:rsid w:val="47915458"/>
    <w:rsid w:val="47CC5E43"/>
    <w:rsid w:val="488712E9"/>
    <w:rsid w:val="4916729D"/>
    <w:rsid w:val="494400C8"/>
    <w:rsid w:val="497D10EB"/>
    <w:rsid w:val="49EE7BA2"/>
    <w:rsid w:val="4A021195"/>
    <w:rsid w:val="4A0B3881"/>
    <w:rsid w:val="4AC95954"/>
    <w:rsid w:val="4B656044"/>
    <w:rsid w:val="4C282E03"/>
    <w:rsid w:val="4C307718"/>
    <w:rsid w:val="4C584684"/>
    <w:rsid w:val="4C5925CA"/>
    <w:rsid w:val="4C9D447D"/>
    <w:rsid w:val="4D5A0829"/>
    <w:rsid w:val="4D633848"/>
    <w:rsid w:val="4DEB6A38"/>
    <w:rsid w:val="4E19141B"/>
    <w:rsid w:val="4E2D1C1B"/>
    <w:rsid w:val="4F07730F"/>
    <w:rsid w:val="4F761EAE"/>
    <w:rsid w:val="4FC15EB4"/>
    <w:rsid w:val="50507295"/>
    <w:rsid w:val="50544B9F"/>
    <w:rsid w:val="50CB5CE2"/>
    <w:rsid w:val="50D3171B"/>
    <w:rsid w:val="51160A18"/>
    <w:rsid w:val="512C79CD"/>
    <w:rsid w:val="52117659"/>
    <w:rsid w:val="524B19A5"/>
    <w:rsid w:val="52E43907"/>
    <w:rsid w:val="52EE5634"/>
    <w:rsid w:val="530245B2"/>
    <w:rsid w:val="532E3B01"/>
    <w:rsid w:val="53984ED0"/>
    <w:rsid w:val="53A2406E"/>
    <w:rsid w:val="53AF1572"/>
    <w:rsid w:val="53D571D9"/>
    <w:rsid w:val="53D65847"/>
    <w:rsid w:val="53EB357B"/>
    <w:rsid w:val="53FC5D1B"/>
    <w:rsid w:val="54A20690"/>
    <w:rsid w:val="54D43BFC"/>
    <w:rsid w:val="54E27504"/>
    <w:rsid w:val="550A062A"/>
    <w:rsid w:val="550E2D68"/>
    <w:rsid w:val="556B1BAD"/>
    <w:rsid w:val="556E6431"/>
    <w:rsid w:val="558063D9"/>
    <w:rsid w:val="55E10139"/>
    <w:rsid w:val="55E57B62"/>
    <w:rsid w:val="55EC7517"/>
    <w:rsid w:val="565F21C4"/>
    <w:rsid w:val="56A81582"/>
    <w:rsid w:val="570B3985"/>
    <w:rsid w:val="577738D0"/>
    <w:rsid w:val="57992DC1"/>
    <w:rsid w:val="57B44EC2"/>
    <w:rsid w:val="57CB0766"/>
    <w:rsid w:val="57E57D45"/>
    <w:rsid w:val="57EA7F3D"/>
    <w:rsid w:val="58325E2D"/>
    <w:rsid w:val="583666A1"/>
    <w:rsid w:val="59203B8C"/>
    <w:rsid w:val="598C43B5"/>
    <w:rsid w:val="59E47534"/>
    <w:rsid w:val="5B746639"/>
    <w:rsid w:val="5C0F47A2"/>
    <w:rsid w:val="5C177EB3"/>
    <w:rsid w:val="5C246B84"/>
    <w:rsid w:val="5C340D52"/>
    <w:rsid w:val="5C3D5A91"/>
    <w:rsid w:val="5C4918B7"/>
    <w:rsid w:val="5C647B61"/>
    <w:rsid w:val="5CEB28F6"/>
    <w:rsid w:val="5DB97A29"/>
    <w:rsid w:val="5DDB74C1"/>
    <w:rsid w:val="5DF51D3F"/>
    <w:rsid w:val="5E1A4255"/>
    <w:rsid w:val="5E7A0CA8"/>
    <w:rsid w:val="5E9802EC"/>
    <w:rsid w:val="5EBA5C3C"/>
    <w:rsid w:val="5EDB438E"/>
    <w:rsid w:val="5F6A666E"/>
    <w:rsid w:val="5F7B7219"/>
    <w:rsid w:val="5FC20A1F"/>
    <w:rsid w:val="5FFB76B3"/>
    <w:rsid w:val="60172927"/>
    <w:rsid w:val="60596EE2"/>
    <w:rsid w:val="605B193A"/>
    <w:rsid w:val="60927E8B"/>
    <w:rsid w:val="610B06B1"/>
    <w:rsid w:val="61B344C5"/>
    <w:rsid w:val="628126B1"/>
    <w:rsid w:val="62C1675F"/>
    <w:rsid w:val="63856043"/>
    <w:rsid w:val="63C01BFB"/>
    <w:rsid w:val="647D6DE8"/>
    <w:rsid w:val="64DF3A1A"/>
    <w:rsid w:val="653A4687"/>
    <w:rsid w:val="653B0B26"/>
    <w:rsid w:val="656E0B7F"/>
    <w:rsid w:val="669B25DE"/>
    <w:rsid w:val="66B23F09"/>
    <w:rsid w:val="66CB39E9"/>
    <w:rsid w:val="66E6198C"/>
    <w:rsid w:val="672627B7"/>
    <w:rsid w:val="67616534"/>
    <w:rsid w:val="6767736C"/>
    <w:rsid w:val="67B14CC9"/>
    <w:rsid w:val="67F91B98"/>
    <w:rsid w:val="68C01FBC"/>
    <w:rsid w:val="690F5DF0"/>
    <w:rsid w:val="692B7577"/>
    <w:rsid w:val="69D460AA"/>
    <w:rsid w:val="6A0355CF"/>
    <w:rsid w:val="6A090D26"/>
    <w:rsid w:val="6A0E416E"/>
    <w:rsid w:val="6A9D0585"/>
    <w:rsid w:val="6AEF1231"/>
    <w:rsid w:val="6B667673"/>
    <w:rsid w:val="6BDF0F75"/>
    <w:rsid w:val="6C881511"/>
    <w:rsid w:val="6C934342"/>
    <w:rsid w:val="6D4312CD"/>
    <w:rsid w:val="6D724CA1"/>
    <w:rsid w:val="6D760E13"/>
    <w:rsid w:val="6D7B70DD"/>
    <w:rsid w:val="6DB201D9"/>
    <w:rsid w:val="6DB54BBE"/>
    <w:rsid w:val="6DEE35D8"/>
    <w:rsid w:val="6DF6193F"/>
    <w:rsid w:val="6F5C444E"/>
    <w:rsid w:val="6FE75812"/>
    <w:rsid w:val="6FE86BBA"/>
    <w:rsid w:val="6FF4437A"/>
    <w:rsid w:val="703D3F02"/>
    <w:rsid w:val="70795E02"/>
    <w:rsid w:val="70F87F2B"/>
    <w:rsid w:val="717D651D"/>
    <w:rsid w:val="71B70084"/>
    <w:rsid w:val="71BA1FCA"/>
    <w:rsid w:val="71BB051D"/>
    <w:rsid w:val="7235272A"/>
    <w:rsid w:val="72374B17"/>
    <w:rsid w:val="732F4DB8"/>
    <w:rsid w:val="73553B93"/>
    <w:rsid w:val="73B70891"/>
    <w:rsid w:val="74102681"/>
    <w:rsid w:val="74131726"/>
    <w:rsid w:val="741B00BB"/>
    <w:rsid w:val="7439085E"/>
    <w:rsid w:val="74421FA9"/>
    <w:rsid w:val="74563E67"/>
    <w:rsid w:val="7458377A"/>
    <w:rsid w:val="74DF5C09"/>
    <w:rsid w:val="74E6442E"/>
    <w:rsid w:val="74FC6134"/>
    <w:rsid w:val="75217D7C"/>
    <w:rsid w:val="75E4107B"/>
    <w:rsid w:val="76242589"/>
    <w:rsid w:val="76962989"/>
    <w:rsid w:val="78045B11"/>
    <w:rsid w:val="7869208B"/>
    <w:rsid w:val="78EF0025"/>
    <w:rsid w:val="790508EF"/>
    <w:rsid w:val="792C70A2"/>
    <w:rsid w:val="79302232"/>
    <w:rsid w:val="79704869"/>
    <w:rsid w:val="79927173"/>
    <w:rsid w:val="7A17289D"/>
    <w:rsid w:val="7A1F3E6E"/>
    <w:rsid w:val="7A5655B9"/>
    <w:rsid w:val="7A9873BC"/>
    <w:rsid w:val="7B3C4016"/>
    <w:rsid w:val="7B6839DF"/>
    <w:rsid w:val="7BAF1293"/>
    <w:rsid w:val="7BBE08CD"/>
    <w:rsid w:val="7BC0046F"/>
    <w:rsid w:val="7C4F5D7C"/>
    <w:rsid w:val="7D4738B5"/>
    <w:rsid w:val="7D4D60FC"/>
    <w:rsid w:val="7D7112C8"/>
    <w:rsid w:val="7EB93DAC"/>
    <w:rsid w:val="7EFB3698"/>
    <w:rsid w:val="7F0B792C"/>
    <w:rsid w:val="7F112424"/>
    <w:rsid w:val="7F2C42AC"/>
    <w:rsid w:val="7FFC4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name="toc 4"/>
    <w:lsdException w:qFormat="1" w:uiPriority="39" w:name="toc 5"/>
    <w:lsdException w:qFormat="1" w:uiPriority="39" w:name="toc 6"/>
    <w:lsdException w:qFormat="1" w:uiPriority="39" w:name="toc 7"/>
    <w:lsdException w:qFormat="1" w:uiPriority="39" w:name="toc 8"/>
    <w:lsdException w:qFormat="1" w:uiPriority="39"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0" w:name="table of figures"/>
    <w:lsdException w:uiPriority="99" w:name="envelope address"/>
    <w:lsdException w:uiPriority="99" w:name="envelope return"/>
    <w:lsdException w:qFormat="1" w:unhideWhenUsed="0" w:uiPriority="0" w:semiHidden="0" w:name="footnote reference"/>
    <w:lsdException w:unhideWhenUsed="0"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nhideWhenUsed="0"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77"/>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78"/>
    <w:qFormat/>
    <w:uiPriority w:val="0"/>
    <w:pPr>
      <w:keepNext/>
      <w:keepLines/>
      <w:spacing w:before="260" w:after="260" w:line="416" w:lineRule="auto"/>
      <w:outlineLvl w:val="2"/>
    </w:pPr>
    <w:rPr>
      <w:b/>
      <w:bCs/>
      <w:sz w:val="32"/>
      <w:szCs w:val="32"/>
    </w:rPr>
  </w:style>
  <w:style w:type="paragraph" w:styleId="5">
    <w:name w:val="heading 4"/>
    <w:basedOn w:val="1"/>
    <w:next w:val="1"/>
    <w:link w:val="7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87"/>
    <w:qFormat/>
    <w:uiPriority w:val="0"/>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paragraph" w:styleId="7">
    <w:name w:val="heading 6"/>
    <w:basedOn w:val="1"/>
    <w:next w:val="1"/>
    <w:link w:val="68"/>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4"/>
    </w:rPr>
  </w:style>
  <w:style w:type="paragraph" w:styleId="8">
    <w:name w:val="heading 7"/>
    <w:basedOn w:val="1"/>
    <w:next w:val="1"/>
    <w:link w:val="58"/>
    <w:qFormat/>
    <w:uiPriority w:val="0"/>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9">
    <w:name w:val="heading 8"/>
    <w:basedOn w:val="1"/>
    <w:next w:val="1"/>
    <w:link w:val="8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4"/>
    </w:rPr>
  </w:style>
  <w:style w:type="paragraph" w:styleId="10">
    <w:name w:val="heading 9"/>
    <w:basedOn w:val="1"/>
    <w:next w:val="1"/>
    <w:link w:val="54"/>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33">
    <w:name w:val="Default Paragraph Font"/>
    <w:semiHidden/>
    <w:unhideWhenUsed/>
    <w:qFormat/>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61"/>
    <w:qFormat/>
    <w:uiPriority w:val="0"/>
    <w:rPr>
      <w:b/>
      <w:bCs/>
      <w:sz w:val="24"/>
      <w:szCs w:val="24"/>
    </w:rPr>
  </w:style>
  <w:style w:type="paragraph" w:styleId="12">
    <w:name w:val="annotation text"/>
    <w:basedOn w:val="1"/>
    <w:link w:val="53"/>
    <w:unhideWhenUsed/>
    <w:qFormat/>
    <w:uiPriority w:val="0"/>
    <w:pPr>
      <w:jc w:val="left"/>
    </w:pPr>
  </w:style>
  <w:style w:type="paragraph" w:styleId="13">
    <w:name w:val="Normal Indent"/>
    <w:basedOn w:val="1"/>
    <w:link w:val="63"/>
    <w:qFormat/>
    <w:uiPriority w:val="0"/>
    <w:pPr>
      <w:ind w:firstLine="420" w:firstLineChars="200"/>
    </w:pPr>
    <w:rPr>
      <w:szCs w:val="24"/>
    </w:rPr>
  </w:style>
  <w:style w:type="paragraph" w:styleId="14">
    <w:name w:val="Document Map"/>
    <w:basedOn w:val="1"/>
    <w:link w:val="56"/>
    <w:qFormat/>
    <w:uiPriority w:val="0"/>
    <w:pPr>
      <w:shd w:val="clear" w:color="auto" w:fill="000080"/>
    </w:pPr>
    <w:rPr>
      <w:szCs w:val="24"/>
    </w:rPr>
  </w:style>
  <w:style w:type="paragraph" w:styleId="15">
    <w:name w:val="Body Text 3"/>
    <w:basedOn w:val="1"/>
    <w:link w:val="65"/>
    <w:qFormat/>
    <w:uiPriority w:val="0"/>
    <w:rPr>
      <w:rFonts w:ascii="宋体"/>
      <w:sz w:val="24"/>
    </w:rPr>
  </w:style>
  <w:style w:type="paragraph" w:styleId="16">
    <w:name w:val="Body Text"/>
    <w:basedOn w:val="1"/>
    <w:link w:val="57"/>
    <w:qFormat/>
    <w:uiPriority w:val="0"/>
    <w:pPr>
      <w:tabs>
        <w:tab w:val="left" w:pos="0"/>
      </w:tabs>
      <w:autoSpaceDE w:val="0"/>
      <w:autoSpaceDN w:val="0"/>
      <w:adjustRightInd w:val="0"/>
      <w:spacing w:line="520" w:lineRule="exact"/>
    </w:pPr>
    <w:rPr>
      <w:rFonts w:ascii="宋体" w:hAnsi="宋体"/>
      <w:color w:val="000000"/>
      <w:kern w:val="0"/>
      <w:sz w:val="24"/>
      <w:szCs w:val="24"/>
    </w:rPr>
  </w:style>
  <w:style w:type="paragraph" w:styleId="17">
    <w:name w:val="Body Text Indent"/>
    <w:basedOn w:val="1"/>
    <w:link w:val="71"/>
    <w:unhideWhenUsed/>
    <w:qFormat/>
    <w:uiPriority w:val="0"/>
    <w:pPr>
      <w:spacing w:after="120"/>
      <w:ind w:left="420" w:leftChars="200"/>
    </w:pPr>
  </w:style>
  <w:style w:type="paragraph" w:styleId="18">
    <w:name w:val="toc 3"/>
    <w:basedOn w:val="1"/>
    <w:next w:val="1"/>
    <w:qFormat/>
    <w:uiPriority w:val="39"/>
    <w:pPr>
      <w:ind w:left="840" w:leftChars="400"/>
    </w:pPr>
    <w:rPr>
      <w:szCs w:val="24"/>
    </w:rPr>
  </w:style>
  <w:style w:type="paragraph" w:styleId="19">
    <w:name w:val="Plain Text"/>
    <w:basedOn w:val="1"/>
    <w:link w:val="89"/>
    <w:qFormat/>
    <w:uiPriority w:val="0"/>
    <w:rPr>
      <w:rFonts w:ascii="宋体" w:hAnsi="Courier New"/>
      <w:sz w:val="24"/>
      <w:szCs w:val="24"/>
    </w:rPr>
  </w:style>
  <w:style w:type="paragraph" w:styleId="20">
    <w:name w:val="Date"/>
    <w:basedOn w:val="1"/>
    <w:next w:val="1"/>
    <w:link w:val="67"/>
    <w:unhideWhenUsed/>
    <w:qFormat/>
    <w:uiPriority w:val="0"/>
    <w:pPr>
      <w:ind w:left="100" w:leftChars="2500"/>
    </w:pPr>
  </w:style>
  <w:style w:type="paragraph" w:styleId="21">
    <w:name w:val="Body Text Indent 2"/>
    <w:basedOn w:val="1"/>
    <w:link w:val="64"/>
    <w:unhideWhenUsed/>
    <w:qFormat/>
    <w:uiPriority w:val="0"/>
    <w:pPr>
      <w:spacing w:after="120" w:line="480" w:lineRule="auto"/>
      <w:ind w:left="420" w:leftChars="200"/>
    </w:pPr>
  </w:style>
  <w:style w:type="paragraph" w:styleId="22">
    <w:name w:val="endnote text"/>
    <w:basedOn w:val="1"/>
    <w:link w:val="85"/>
    <w:qFormat/>
    <w:uiPriority w:val="0"/>
    <w:pPr>
      <w:snapToGrid w:val="0"/>
      <w:jc w:val="left"/>
    </w:pPr>
    <w:rPr>
      <w:szCs w:val="24"/>
    </w:rPr>
  </w:style>
  <w:style w:type="paragraph" w:styleId="23">
    <w:name w:val="Balloon Text"/>
    <w:basedOn w:val="1"/>
    <w:link w:val="88"/>
    <w:unhideWhenUsed/>
    <w:qFormat/>
    <w:uiPriority w:val="0"/>
    <w:rPr>
      <w:sz w:val="18"/>
      <w:szCs w:val="18"/>
    </w:rPr>
  </w:style>
  <w:style w:type="paragraph" w:styleId="24">
    <w:name w:val="footer"/>
    <w:basedOn w:val="1"/>
    <w:link w:val="84"/>
    <w:qFormat/>
    <w:uiPriority w:val="99"/>
    <w:pPr>
      <w:tabs>
        <w:tab w:val="center" w:pos="4153"/>
        <w:tab w:val="right" w:pos="8306"/>
      </w:tabs>
      <w:snapToGrid w:val="0"/>
      <w:jc w:val="left"/>
    </w:pPr>
    <w:rPr>
      <w:sz w:val="18"/>
    </w:rPr>
  </w:style>
  <w:style w:type="paragraph" w:styleId="25">
    <w:name w:val="header"/>
    <w:basedOn w:val="1"/>
    <w:link w:val="8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6">
    <w:name w:val="toc 1"/>
    <w:basedOn w:val="1"/>
    <w:next w:val="1"/>
    <w:qFormat/>
    <w:uiPriority w:val="39"/>
    <w:pPr>
      <w:topLinePunct/>
      <w:spacing w:line="400" w:lineRule="exact"/>
      <w:ind w:firstLine="420" w:firstLineChars="200"/>
    </w:pPr>
    <w:rPr>
      <w:color w:val="FF0000"/>
      <w:szCs w:val="21"/>
    </w:rPr>
  </w:style>
  <w:style w:type="paragraph" w:styleId="27">
    <w:name w:val="footnote text"/>
    <w:basedOn w:val="1"/>
    <w:link w:val="90"/>
    <w:qFormat/>
    <w:uiPriority w:val="0"/>
    <w:pPr>
      <w:adjustRightInd w:val="0"/>
      <w:snapToGrid w:val="0"/>
      <w:spacing w:line="420" w:lineRule="atLeast"/>
      <w:ind w:firstLine="454"/>
      <w:jc w:val="left"/>
      <w:textAlignment w:val="baseline"/>
    </w:pPr>
    <w:rPr>
      <w:kern w:val="0"/>
      <w:sz w:val="18"/>
    </w:rPr>
  </w:style>
  <w:style w:type="paragraph" w:styleId="28">
    <w:name w:val="Body Text Indent 3"/>
    <w:basedOn w:val="1"/>
    <w:link w:val="80"/>
    <w:qFormat/>
    <w:uiPriority w:val="0"/>
    <w:pPr>
      <w:spacing w:after="120"/>
      <w:ind w:left="420" w:leftChars="200"/>
    </w:pPr>
    <w:rPr>
      <w:sz w:val="16"/>
      <w:szCs w:val="16"/>
    </w:rPr>
  </w:style>
  <w:style w:type="paragraph" w:styleId="29">
    <w:name w:val="toc 2"/>
    <w:basedOn w:val="1"/>
    <w:next w:val="1"/>
    <w:qFormat/>
    <w:uiPriority w:val="39"/>
    <w:pPr>
      <w:ind w:left="420" w:leftChars="200"/>
    </w:pPr>
    <w:rPr>
      <w:szCs w:val="24"/>
    </w:rPr>
  </w:style>
  <w:style w:type="paragraph" w:styleId="30">
    <w:name w:val="Body Text 2"/>
    <w:basedOn w:val="1"/>
    <w:link w:val="74"/>
    <w:uiPriority w:val="0"/>
    <w:rPr>
      <w:rFonts w:ascii="宋体" w:hAnsi="宋体"/>
      <w:sz w:val="28"/>
      <w:szCs w:val="24"/>
    </w:rPr>
  </w:style>
  <w:style w:type="paragraph" w:styleId="31">
    <w:name w:val="Normal (Web)"/>
    <w:basedOn w:val="1"/>
    <w:link w:val="69"/>
    <w:qFormat/>
    <w:uiPriority w:val="0"/>
    <w:pPr>
      <w:widowControl/>
      <w:spacing w:before="100" w:beforeAutospacing="1" w:after="100" w:afterAutospacing="1"/>
      <w:jc w:val="left"/>
    </w:pPr>
    <w:rPr>
      <w:rFonts w:ascii="宋体" w:hAnsi="宋体"/>
      <w:kern w:val="0"/>
      <w:sz w:val="24"/>
      <w:szCs w:val="24"/>
    </w:rPr>
  </w:style>
  <w:style w:type="paragraph" w:styleId="32">
    <w:name w:val="Title"/>
    <w:basedOn w:val="1"/>
    <w:link w:val="55"/>
    <w:qFormat/>
    <w:uiPriority w:val="0"/>
    <w:pPr>
      <w:adjustRightInd w:val="0"/>
      <w:spacing w:before="240" w:after="60" w:line="420" w:lineRule="atLeast"/>
      <w:jc w:val="center"/>
      <w:textAlignment w:val="baseline"/>
      <w:outlineLvl w:val="0"/>
    </w:pPr>
    <w:rPr>
      <w:rFonts w:ascii="Arial" w:hAnsi="Arial"/>
      <w:b/>
      <w:kern w:val="0"/>
      <w:sz w:val="32"/>
    </w:rPr>
  </w:style>
  <w:style w:type="character" w:styleId="34">
    <w:name w:val="Strong"/>
    <w:basedOn w:val="33"/>
    <w:qFormat/>
    <w:uiPriority w:val="22"/>
  </w:style>
  <w:style w:type="character" w:styleId="35">
    <w:name w:val="page number"/>
    <w:basedOn w:val="33"/>
    <w:qFormat/>
    <w:uiPriority w:val="0"/>
    <w:rPr>
      <w:rFonts w:cs="Times New Roman"/>
    </w:rPr>
  </w:style>
  <w:style w:type="character" w:styleId="36">
    <w:name w:val="FollowedHyperlink"/>
    <w:basedOn w:val="33"/>
    <w:qFormat/>
    <w:uiPriority w:val="0"/>
    <w:rPr>
      <w:color w:val="800080"/>
      <w:u w:val="none"/>
    </w:rPr>
  </w:style>
  <w:style w:type="character" w:styleId="37">
    <w:name w:val="Emphasis"/>
    <w:basedOn w:val="33"/>
    <w:qFormat/>
    <w:uiPriority w:val="20"/>
  </w:style>
  <w:style w:type="character" w:styleId="38">
    <w:name w:val="HTML Definition"/>
    <w:basedOn w:val="33"/>
    <w:unhideWhenUsed/>
    <w:qFormat/>
    <w:uiPriority w:val="99"/>
  </w:style>
  <w:style w:type="character" w:styleId="39">
    <w:name w:val="HTML Typewriter"/>
    <w:basedOn w:val="33"/>
    <w:unhideWhenUsed/>
    <w:qFormat/>
    <w:uiPriority w:val="99"/>
    <w:rPr>
      <w:rFonts w:hint="default" w:ascii="monospace" w:hAnsi="monospace" w:eastAsia="monospace" w:cs="monospace"/>
      <w:sz w:val="20"/>
    </w:rPr>
  </w:style>
  <w:style w:type="character" w:styleId="40">
    <w:name w:val="HTML Acronym"/>
    <w:basedOn w:val="33"/>
    <w:unhideWhenUsed/>
    <w:uiPriority w:val="99"/>
  </w:style>
  <w:style w:type="character" w:styleId="41">
    <w:name w:val="HTML Variable"/>
    <w:basedOn w:val="33"/>
    <w:unhideWhenUsed/>
    <w:qFormat/>
    <w:uiPriority w:val="99"/>
  </w:style>
  <w:style w:type="character" w:styleId="42">
    <w:name w:val="Hyperlink"/>
    <w:basedOn w:val="33"/>
    <w:unhideWhenUsed/>
    <w:qFormat/>
    <w:uiPriority w:val="99"/>
    <w:rPr>
      <w:color w:val="555555"/>
      <w:u w:val="none"/>
    </w:rPr>
  </w:style>
  <w:style w:type="character" w:styleId="43">
    <w:name w:val="HTML Code"/>
    <w:basedOn w:val="33"/>
    <w:unhideWhenUsed/>
    <w:qFormat/>
    <w:uiPriority w:val="99"/>
    <w:rPr>
      <w:rFonts w:hint="default" w:ascii="monospace" w:hAnsi="monospace" w:eastAsia="monospace" w:cs="monospace"/>
      <w:sz w:val="20"/>
    </w:rPr>
  </w:style>
  <w:style w:type="character" w:styleId="44">
    <w:name w:val="annotation reference"/>
    <w:basedOn w:val="33"/>
    <w:uiPriority w:val="0"/>
    <w:rPr>
      <w:sz w:val="21"/>
      <w:szCs w:val="21"/>
    </w:rPr>
  </w:style>
  <w:style w:type="character" w:styleId="45">
    <w:name w:val="HTML Cite"/>
    <w:basedOn w:val="33"/>
    <w:unhideWhenUsed/>
    <w:qFormat/>
    <w:uiPriority w:val="99"/>
  </w:style>
  <w:style w:type="character" w:styleId="46">
    <w:name w:val="footnote reference"/>
    <w:basedOn w:val="33"/>
    <w:qFormat/>
    <w:uiPriority w:val="0"/>
    <w:rPr>
      <w:vertAlign w:val="superscript"/>
    </w:rPr>
  </w:style>
  <w:style w:type="character" w:styleId="47">
    <w:name w:val="HTML Keyboard"/>
    <w:basedOn w:val="33"/>
    <w:unhideWhenUsed/>
    <w:qFormat/>
    <w:uiPriority w:val="99"/>
    <w:rPr>
      <w:rFonts w:ascii="monospace" w:hAnsi="monospace" w:eastAsia="monospace" w:cs="monospace"/>
      <w:sz w:val="20"/>
    </w:rPr>
  </w:style>
  <w:style w:type="character" w:styleId="48">
    <w:name w:val="HTML Sample"/>
    <w:basedOn w:val="33"/>
    <w:unhideWhenUsed/>
    <w:qFormat/>
    <w:uiPriority w:val="99"/>
    <w:rPr>
      <w:rFonts w:hint="default" w:ascii="monospace" w:hAnsi="monospace" w:eastAsia="monospace" w:cs="monospace"/>
    </w:rPr>
  </w:style>
  <w:style w:type="table" w:styleId="50">
    <w:name w:val="Table Grid"/>
    <w:basedOn w:val="4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1">
    <w:name w:val="标题 2 Char Char"/>
    <w:qFormat/>
    <w:uiPriority w:val="0"/>
    <w:rPr>
      <w:rFonts w:ascii="Arial" w:hAnsi="Arial" w:eastAsia="黑体"/>
      <w:b/>
      <w:bCs/>
      <w:kern w:val="2"/>
      <w:sz w:val="32"/>
      <w:szCs w:val="32"/>
      <w:lang w:val="en-US" w:eastAsia="zh-CN" w:bidi="ar-SA"/>
    </w:rPr>
  </w:style>
  <w:style w:type="character" w:customStyle="1" w:styleId="52">
    <w:name w:val="font161"/>
    <w:basedOn w:val="33"/>
    <w:qFormat/>
    <w:uiPriority w:val="0"/>
    <w:rPr>
      <w:b/>
      <w:bCs/>
      <w:sz w:val="32"/>
      <w:szCs w:val="32"/>
    </w:rPr>
  </w:style>
  <w:style w:type="character" w:customStyle="1" w:styleId="53">
    <w:name w:val="批注文字 Char"/>
    <w:basedOn w:val="33"/>
    <w:link w:val="12"/>
    <w:qFormat/>
    <w:uiPriority w:val="0"/>
    <w:rPr>
      <w:kern w:val="2"/>
      <w:sz w:val="21"/>
    </w:rPr>
  </w:style>
  <w:style w:type="character" w:customStyle="1" w:styleId="54">
    <w:name w:val="标题 9 Char"/>
    <w:basedOn w:val="33"/>
    <w:link w:val="10"/>
    <w:qFormat/>
    <w:uiPriority w:val="0"/>
    <w:rPr>
      <w:rFonts w:ascii="Arial" w:hAnsi="Arial" w:eastAsia="黑体"/>
      <w:sz w:val="21"/>
      <w:szCs w:val="21"/>
    </w:rPr>
  </w:style>
  <w:style w:type="character" w:customStyle="1" w:styleId="55">
    <w:name w:val="标题 Char"/>
    <w:basedOn w:val="33"/>
    <w:link w:val="32"/>
    <w:qFormat/>
    <w:uiPriority w:val="0"/>
    <w:rPr>
      <w:rFonts w:ascii="Arial" w:hAnsi="Arial"/>
      <w:b/>
      <w:sz w:val="32"/>
    </w:rPr>
  </w:style>
  <w:style w:type="character" w:customStyle="1" w:styleId="56">
    <w:name w:val="文档结构图 Char"/>
    <w:basedOn w:val="33"/>
    <w:link w:val="14"/>
    <w:qFormat/>
    <w:uiPriority w:val="0"/>
    <w:rPr>
      <w:kern w:val="2"/>
      <w:sz w:val="21"/>
      <w:szCs w:val="24"/>
      <w:shd w:val="clear" w:color="auto" w:fill="000080"/>
    </w:rPr>
  </w:style>
  <w:style w:type="character" w:customStyle="1" w:styleId="57">
    <w:name w:val="正文文本 Char"/>
    <w:basedOn w:val="33"/>
    <w:link w:val="16"/>
    <w:qFormat/>
    <w:uiPriority w:val="0"/>
    <w:rPr>
      <w:rFonts w:ascii="宋体" w:hAnsi="宋体"/>
      <w:color w:val="000000"/>
      <w:sz w:val="24"/>
      <w:szCs w:val="24"/>
    </w:rPr>
  </w:style>
  <w:style w:type="character" w:customStyle="1" w:styleId="58">
    <w:name w:val="标题 7 Char"/>
    <w:basedOn w:val="33"/>
    <w:link w:val="8"/>
    <w:qFormat/>
    <w:uiPriority w:val="0"/>
    <w:rPr>
      <w:b/>
      <w:bCs/>
      <w:sz w:val="24"/>
      <w:szCs w:val="24"/>
    </w:rPr>
  </w:style>
  <w:style w:type="character" w:customStyle="1" w:styleId="59">
    <w:name w:val="Comment Subject Char"/>
    <w:basedOn w:val="60"/>
    <w:qFormat/>
    <w:locked/>
    <w:uiPriority w:val="0"/>
    <w:rPr>
      <w:b/>
    </w:rPr>
  </w:style>
  <w:style w:type="character" w:customStyle="1" w:styleId="60">
    <w:name w:val="Comment Text Char"/>
    <w:basedOn w:val="33"/>
    <w:qFormat/>
    <w:locked/>
    <w:uiPriority w:val="0"/>
    <w:rPr>
      <w:rFonts w:eastAsia="宋体"/>
      <w:kern w:val="2"/>
      <w:sz w:val="24"/>
      <w:lang w:val="en-US" w:eastAsia="zh-CN"/>
    </w:rPr>
  </w:style>
  <w:style w:type="character" w:customStyle="1" w:styleId="61">
    <w:name w:val="批注主题 Char"/>
    <w:basedOn w:val="53"/>
    <w:link w:val="11"/>
    <w:qFormat/>
    <w:uiPriority w:val="0"/>
    <w:rPr>
      <w:b/>
      <w:bCs/>
      <w:sz w:val="24"/>
      <w:szCs w:val="24"/>
    </w:rPr>
  </w:style>
  <w:style w:type="character" w:customStyle="1" w:styleId="62">
    <w:name w:val="Plain Text Char"/>
    <w:basedOn w:val="33"/>
    <w:qFormat/>
    <w:locked/>
    <w:uiPriority w:val="99"/>
    <w:rPr>
      <w:rFonts w:ascii="宋体" w:hAnsi="Courier New" w:eastAsia="宋体"/>
      <w:kern w:val="2"/>
      <w:sz w:val="24"/>
      <w:lang w:val="en-US" w:eastAsia="zh-CN"/>
    </w:rPr>
  </w:style>
  <w:style w:type="character" w:customStyle="1" w:styleId="63">
    <w:name w:val="正文缩进 Char"/>
    <w:basedOn w:val="33"/>
    <w:link w:val="13"/>
    <w:qFormat/>
    <w:uiPriority w:val="0"/>
    <w:rPr>
      <w:kern w:val="2"/>
      <w:sz w:val="21"/>
      <w:szCs w:val="24"/>
    </w:rPr>
  </w:style>
  <w:style w:type="character" w:customStyle="1" w:styleId="64">
    <w:name w:val="正文文本缩进 2 Char"/>
    <w:basedOn w:val="33"/>
    <w:link w:val="21"/>
    <w:qFormat/>
    <w:uiPriority w:val="0"/>
    <w:rPr>
      <w:kern w:val="2"/>
      <w:sz w:val="21"/>
    </w:rPr>
  </w:style>
  <w:style w:type="character" w:customStyle="1" w:styleId="65">
    <w:name w:val="正文文本 3 Char"/>
    <w:basedOn w:val="33"/>
    <w:link w:val="15"/>
    <w:qFormat/>
    <w:uiPriority w:val="0"/>
    <w:rPr>
      <w:rFonts w:ascii="宋体"/>
      <w:kern w:val="2"/>
      <w:sz w:val="24"/>
    </w:rPr>
  </w:style>
  <w:style w:type="character" w:customStyle="1" w:styleId="66">
    <w:name w:val="Balloon Text Char"/>
    <w:basedOn w:val="33"/>
    <w:qFormat/>
    <w:locked/>
    <w:uiPriority w:val="0"/>
    <w:rPr>
      <w:rFonts w:eastAsia="宋体"/>
      <w:kern w:val="2"/>
      <w:sz w:val="18"/>
      <w:lang w:val="en-US" w:eastAsia="zh-CN"/>
    </w:rPr>
  </w:style>
  <w:style w:type="character" w:customStyle="1" w:styleId="67">
    <w:name w:val="日期 Char"/>
    <w:basedOn w:val="33"/>
    <w:link w:val="20"/>
    <w:qFormat/>
    <w:uiPriority w:val="0"/>
    <w:rPr>
      <w:kern w:val="2"/>
      <w:sz w:val="21"/>
    </w:rPr>
  </w:style>
  <w:style w:type="character" w:customStyle="1" w:styleId="68">
    <w:name w:val="标题 6 Char"/>
    <w:basedOn w:val="33"/>
    <w:link w:val="7"/>
    <w:qFormat/>
    <w:uiPriority w:val="0"/>
    <w:rPr>
      <w:rFonts w:ascii="Arial" w:hAnsi="Arial" w:eastAsia="黑体"/>
      <w:b/>
      <w:bCs/>
      <w:sz w:val="24"/>
      <w:szCs w:val="24"/>
    </w:rPr>
  </w:style>
  <w:style w:type="character" w:customStyle="1" w:styleId="69">
    <w:name w:val="普通(网站) Char"/>
    <w:link w:val="31"/>
    <w:qFormat/>
    <w:uiPriority w:val="0"/>
    <w:rPr>
      <w:rFonts w:ascii="宋体" w:hAnsi="宋体" w:cs="宋体"/>
      <w:sz w:val="24"/>
      <w:szCs w:val="24"/>
    </w:rPr>
  </w:style>
  <w:style w:type="character" w:customStyle="1" w:styleId="70">
    <w:name w:val="Char Char"/>
    <w:basedOn w:val="33"/>
    <w:qFormat/>
    <w:uiPriority w:val="0"/>
    <w:rPr>
      <w:rFonts w:ascii="Arial" w:hAnsi="Arial" w:eastAsia="黑体"/>
      <w:b/>
      <w:bCs/>
      <w:kern w:val="2"/>
      <w:sz w:val="32"/>
      <w:szCs w:val="32"/>
      <w:lang w:val="en-US" w:eastAsia="zh-CN" w:bidi="ar-SA"/>
    </w:rPr>
  </w:style>
  <w:style w:type="character" w:customStyle="1" w:styleId="71">
    <w:name w:val="正文文本缩进 Char"/>
    <w:basedOn w:val="33"/>
    <w:link w:val="17"/>
    <w:qFormat/>
    <w:uiPriority w:val="0"/>
    <w:rPr>
      <w:kern w:val="2"/>
      <w:sz w:val="21"/>
    </w:rPr>
  </w:style>
  <w:style w:type="character" w:customStyle="1" w:styleId="72">
    <w:name w:val="页眉 Char"/>
    <w:basedOn w:val="33"/>
    <w:qFormat/>
    <w:locked/>
    <w:uiPriority w:val="0"/>
    <w:rPr>
      <w:rFonts w:cs="Times New Roman"/>
      <w:sz w:val="18"/>
      <w:szCs w:val="18"/>
    </w:rPr>
  </w:style>
  <w:style w:type="character" w:customStyle="1" w:styleId="73">
    <w:name w:val="脚注文本 Char"/>
    <w:basedOn w:val="33"/>
    <w:qFormat/>
    <w:uiPriority w:val="0"/>
    <w:rPr>
      <w:sz w:val="18"/>
    </w:rPr>
  </w:style>
  <w:style w:type="character" w:customStyle="1" w:styleId="74">
    <w:name w:val="正文文本 2 Char"/>
    <w:basedOn w:val="33"/>
    <w:link w:val="30"/>
    <w:qFormat/>
    <w:uiPriority w:val="0"/>
    <w:rPr>
      <w:rFonts w:ascii="宋体" w:hAnsi="宋体"/>
      <w:kern w:val="2"/>
      <w:sz w:val="28"/>
      <w:szCs w:val="24"/>
    </w:rPr>
  </w:style>
  <w:style w:type="character" w:customStyle="1" w:styleId="75">
    <w:name w:val="Char Char10"/>
    <w:basedOn w:val="33"/>
    <w:qFormat/>
    <w:uiPriority w:val="99"/>
    <w:rPr>
      <w:rFonts w:ascii="宋体" w:hAnsi="Courier New" w:eastAsia="宋体" w:cs="Times New Roman"/>
      <w:kern w:val="2"/>
      <w:sz w:val="24"/>
      <w:szCs w:val="24"/>
      <w:lang w:val="en-US" w:eastAsia="zh-CN" w:bidi="ar-SA"/>
    </w:rPr>
  </w:style>
  <w:style w:type="character" w:customStyle="1" w:styleId="76">
    <w:name w:val="标题 1 Char"/>
    <w:basedOn w:val="33"/>
    <w:link w:val="2"/>
    <w:qFormat/>
    <w:uiPriority w:val="0"/>
    <w:rPr>
      <w:b/>
      <w:bCs/>
      <w:kern w:val="44"/>
      <w:sz w:val="44"/>
      <w:szCs w:val="44"/>
    </w:rPr>
  </w:style>
  <w:style w:type="character" w:customStyle="1" w:styleId="77">
    <w:name w:val="标题 2 Char"/>
    <w:basedOn w:val="33"/>
    <w:link w:val="3"/>
    <w:qFormat/>
    <w:uiPriority w:val="0"/>
    <w:rPr>
      <w:rFonts w:ascii="Cambria" w:hAnsi="Cambria" w:eastAsia="宋体" w:cs="Times New Roman"/>
      <w:b/>
      <w:bCs/>
      <w:kern w:val="2"/>
      <w:sz w:val="32"/>
      <w:szCs w:val="32"/>
    </w:rPr>
  </w:style>
  <w:style w:type="character" w:customStyle="1" w:styleId="78">
    <w:name w:val="标题 3 Char"/>
    <w:basedOn w:val="33"/>
    <w:link w:val="4"/>
    <w:qFormat/>
    <w:uiPriority w:val="0"/>
    <w:rPr>
      <w:b/>
      <w:bCs/>
      <w:kern w:val="2"/>
      <w:sz w:val="32"/>
      <w:szCs w:val="32"/>
    </w:rPr>
  </w:style>
  <w:style w:type="character" w:customStyle="1" w:styleId="79">
    <w:name w:val="标题 4 Char"/>
    <w:basedOn w:val="33"/>
    <w:link w:val="5"/>
    <w:qFormat/>
    <w:uiPriority w:val="0"/>
    <w:rPr>
      <w:rFonts w:ascii="Arial" w:hAnsi="Arial" w:eastAsia="黑体"/>
      <w:b/>
      <w:bCs/>
      <w:kern w:val="2"/>
      <w:sz w:val="28"/>
      <w:szCs w:val="28"/>
    </w:rPr>
  </w:style>
  <w:style w:type="character" w:customStyle="1" w:styleId="80">
    <w:name w:val="正文文本缩进 3 Char"/>
    <w:basedOn w:val="33"/>
    <w:link w:val="28"/>
    <w:qFormat/>
    <w:uiPriority w:val="0"/>
    <w:rPr>
      <w:kern w:val="2"/>
      <w:sz w:val="16"/>
      <w:szCs w:val="16"/>
    </w:rPr>
  </w:style>
  <w:style w:type="character" w:customStyle="1" w:styleId="81">
    <w:name w:val="标题 8 Char"/>
    <w:basedOn w:val="33"/>
    <w:link w:val="9"/>
    <w:qFormat/>
    <w:uiPriority w:val="0"/>
    <w:rPr>
      <w:rFonts w:ascii="Arial" w:hAnsi="Arial" w:eastAsia="黑体"/>
      <w:sz w:val="24"/>
      <w:szCs w:val="24"/>
    </w:rPr>
  </w:style>
  <w:style w:type="character" w:customStyle="1" w:styleId="82">
    <w:name w:val="Footer Char"/>
    <w:basedOn w:val="33"/>
    <w:qFormat/>
    <w:locked/>
    <w:uiPriority w:val="0"/>
    <w:rPr>
      <w:rFonts w:eastAsia="宋体"/>
      <w:sz w:val="18"/>
      <w:lang w:val="en-US" w:eastAsia="zh-CN"/>
    </w:rPr>
  </w:style>
  <w:style w:type="character" w:customStyle="1" w:styleId="83">
    <w:name w:val="样式4"/>
    <w:uiPriority w:val="0"/>
    <w:rPr>
      <w:rFonts w:eastAsia="仿宋_GB2312"/>
      <w:sz w:val="24"/>
    </w:rPr>
  </w:style>
  <w:style w:type="character" w:customStyle="1" w:styleId="84">
    <w:name w:val="页脚 Char"/>
    <w:link w:val="24"/>
    <w:qFormat/>
    <w:uiPriority w:val="99"/>
    <w:rPr>
      <w:kern w:val="2"/>
      <w:sz w:val="18"/>
    </w:rPr>
  </w:style>
  <w:style w:type="character" w:customStyle="1" w:styleId="85">
    <w:name w:val="尾注文本 Char"/>
    <w:basedOn w:val="33"/>
    <w:link w:val="22"/>
    <w:uiPriority w:val="0"/>
    <w:rPr>
      <w:kern w:val="2"/>
      <w:sz w:val="21"/>
      <w:szCs w:val="24"/>
    </w:rPr>
  </w:style>
  <w:style w:type="character" w:customStyle="1" w:styleId="86">
    <w:name w:val="页眉 Char1"/>
    <w:basedOn w:val="33"/>
    <w:link w:val="25"/>
    <w:qFormat/>
    <w:locked/>
    <w:uiPriority w:val="99"/>
    <w:rPr>
      <w:kern w:val="2"/>
      <w:sz w:val="18"/>
    </w:rPr>
  </w:style>
  <w:style w:type="character" w:customStyle="1" w:styleId="87">
    <w:name w:val="标题 5 Char"/>
    <w:basedOn w:val="33"/>
    <w:link w:val="6"/>
    <w:qFormat/>
    <w:uiPriority w:val="0"/>
    <w:rPr>
      <w:rFonts w:ascii="Tahoma" w:hAnsi="Tahoma" w:eastAsia="微软雅黑" w:cs="Times New Roman"/>
      <w:b/>
      <w:bCs/>
      <w:sz w:val="28"/>
      <w:szCs w:val="28"/>
    </w:rPr>
  </w:style>
  <w:style w:type="character" w:customStyle="1" w:styleId="88">
    <w:name w:val="批注框文本 Char"/>
    <w:basedOn w:val="33"/>
    <w:link w:val="23"/>
    <w:qFormat/>
    <w:uiPriority w:val="0"/>
    <w:rPr>
      <w:kern w:val="2"/>
      <w:sz w:val="18"/>
      <w:szCs w:val="18"/>
    </w:rPr>
  </w:style>
  <w:style w:type="character" w:customStyle="1" w:styleId="89">
    <w:name w:val="纯文本 Char"/>
    <w:basedOn w:val="33"/>
    <w:link w:val="19"/>
    <w:qFormat/>
    <w:uiPriority w:val="0"/>
    <w:rPr>
      <w:rFonts w:ascii="宋体" w:hAnsi="Courier New"/>
      <w:kern w:val="2"/>
      <w:sz w:val="24"/>
      <w:szCs w:val="24"/>
    </w:rPr>
  </w:style>
  <w:style w:type="character" w:customStyle="1" w:styleId="90">
    <w:name w:val="脚注文本 Char1"/>
    <w:basedOn w:val="33"/>
    <w:link w:val="27"/>
    <w:semiHidden/>
    <w:uiPriority w:val="99"/>
    <w:rPr>
      <w:kern w:val="2"/>
      <w:sz w:val="18"/>
      <w:szCs w:val="18"/>
    </w:rPr>
  </w:style>
  <w:style w:type="paragraph" w:customStyle="1" w:styleId="91">
    <w:name w:val="正文1"/>
    <w:qFormat/>
    <w:uiPriority w:val="0"/>
    <w:rPr>
      <w:rFonts w:ascii="Times New Roman" w:hAnsi="Times New Roman" w:eastAsia="Times New Roman" w:cs="Times New Roman"/>
      <w:sz w:val="24"/>
      <w:szCs w:val="24"/>
      <w:lang w:val="en-US" w:eastAsia="zh-CN" w:bidi="ar-SA"/>
    </w:rPr>
  </w:style>
  <w:style w:type="paragraph" w:customStyle="1" w:styleId="92">
    <w:name w:val="居中黑体"/>
    <w:basedOn w:val="1"/>
    <w:uiPriority w:val="0"/>
    <w:pPr>
      <w:autoSpaceDE w:val="0"/>
      <w:autoSpaceDN w:val="0"/>
      <w:adjustRightInd w:val="0"/>
      <w:spacing w:before="227" w:after="113" w:line="400" w:lineRule="atLeast"/>
      <w:jc w:val="center"/>
      <w:textAlignment w:val="center"/>
    </w:pPr>
    <w:rPr>
      <w:rFonts w:ascii="方正兰亭黑_GBK" w:eastAsia="方正兰亭黑_GBK" w:cs="方正兰亭黑_GBK"/>
      <w:color w:val="000000"/>
      <w:kern w:val="0"/>
      <w:sz w:val="26"/>
      <w:szCs w:val="26"/>
      <w:lang w:val="zh-CN"/>
    </w:rPr>
  </w:style>
  <w:style w:type="paragraph" w:customStyle="1" w:styleId="93">
    <w:name w:val="p0"/>
    <w:basedOn w:val="1"/>
    <w:qFormat/>
    <w:uiPriority w:val="0"/>
    <w:pPr>
      <w:widowControl/>
    </w:pPr>
    <w:rPr>
      <w:rFonts w:ascii="Calibri" w:hAnsi="Calibri" w:cs="宋体"/>
      <w:kern w:val="0"/>
      <w:szCs w:val="21"/>
    </w:rPr>
  </w:style>
  <w:style w:type="paragraph" w:customStyle="1" w:styleId="94">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95">
    <w:name w:val="表中"/>
    <w:basedOn w:val="1"/>
    <w:uiPriority w:val="0"/>
    <w:pPr>
      <w:adjustRightInd w:val="0"/>
      <w:spacing w:line="360" w:lineRule="atLeast"/>
      <w:jc w:val="center"/>
      <w:textAlignment w:val="baseline"/>
    </w:pPr>
    <w:rPr>
      <w:kern w:val="0"/>
    </w:rPr>
  </w:style>
  <w:style w:type="paragraph" w:customStyle="1" w:styleId="96">
    <w:name w:val="[基本段落]"/>
    <w:basedOn w:val="97"/>
    <w:qFormat/>
    <w:uiPriority w:val="0"/>
  </w:style>
  <w:style w:type="paragraph" w:customStyle="1" w:styleId="97">
    <w:name w:val="[无段落样式]"/>
    <w:qFormat/>
    <w:uiPriority w:val="0"/>
    <w:pPr>
      <w:widowControl w:val="0"/>
      <w:autoSpaceDE w:val="0"/>
      <w:autoSpaceDN w:val="0"/>
      <w:adjustRightInd w:val="0"/>
      <w:spacing w:line="288" w:lineRule="auto"/>
      <w:jc w:val="both"/>
      <w:textAlignment w:val="center"/>
    </w:pPr>
    <w:rPr>
      <w:rFonts w:ascii="宋体" w:hAnsi="Times New Roman" w:eastAsia="宋体" w:cs="Times New Roman"/>
      <w:color w:val="000000"/>
      <w:sz w:val="24"/>
      <w:szCs w:val="24"/>
      <w:lang w:val="zh-CN" w:eastAsia="zh-CN" w:bidi="ar-SA"/>
    </w:rPr>
  </w:style>
  <w:style w:type="paragraph" w:customStyle="1" w:styleId="98">
    <w:name w:val="1"/>
    <w:basedOn w:val="1"/>
    <w:next w:val="1"/>
    <w:uiPriority w:val="0"/>
    <w:rPr>
      <w:szCs w:val="24"/>
    </w:rPr>
  </w:style>
  <w:style w:type="paragraph" w:customStyle="1" w:styleId="99">
    <w:name w:val="正文_14"/>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02">
    <w:name w:val="Char Char Char Char Char Char Char"/>
    <w:basedOn w:val="1"/>
    <w:uiPriority w:val="0"/>
    <w:pPr>
      <w:widowControl/>
      <w:spacing w:after="160" w:line="240" w:lineRule="exact"/>
      <w:jc w:val="left"/>
    </w:pPr>
    <w:rPr>
      <w:rFonts w:ascii="Arial" w:hAnsi="Arial" w:eastAsia="Times New Roman" w:cs="Verdana"/>
      <w:b/>
      <w:kern w:val="0"/>
      <w:sz w:val="24"/>
      <w:szCs w:val="21"/>
      <w:lang w:eastAsia="en-US"/>
    </w:rPr>
  </w:style>
  <w:style w:type="paragraph" w:customStyle="1" w:styleId="103">
    <w:name w:val="表格文字"/>
    <w:basedOn w:val="1"/>
    <w:qFormat/>
    <w:uiPriority w:val="0"/>
    <w:pPr>
      <w:adjustRightInd w:val="0"/>
      <w:spacing w:line="420" w:lineRule="atLeast"/>
      <w:jc w:val="left"/>
      <w:textAlignment w:val="baseline"/>
    </w:pPr>
    <w:rPr>
      <w:kern w:val="0"/>
    </w:rPr>
  </w:style>
  <w:style w:type="paragraph" w:customStyle="1" w:styleId="104">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5">
    <w:name w:val="reader-word-layer reader-word-s1-13"/>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07">
    <w:name w:val="_Style 2"/>
    <w:basedOn w:val="1"/>
    <w:qFormat/>
    <w:uiPriority w:val="34"/>
    <w:pPr>
      <w:ind w:firstLine="420" w:firstLineChars="200"/>
    </w:pPr>
  </w:style>
  <w:style w:type="paragraph" w:styleId="108">
    <w:name w:val="List Paragraph"/>
    <w:basedOn w:val="1"/>
    <w:qFormat/>
    <w:uiPriority w:val="0"/>
    <w:pPr>
      <w:ind w:firstLine="420" w:firstLineChars="200"/>
    </w:pPr>
    <w:rPr>
      <w:szCs w:val="24"/>
    </w:rPr>
  </w:style>
  <w:style w:type="paragraph" w:customStyle="1" w:styleId="109">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10">
    <w:name w:val="reader-word-layer reader-word-s1-1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1">
    <w:name w:val="表格"/>
    <w:basedOn w:val="1"/>
    <w:uiPriority w:val="0"/>
    <w:pPr>
      <w:jc w:val="center"/>
      <w:textAlignment w:val="center"/>
    </w:pPr>
    <w:rPr>
      <w:rFonts w:ascii="华文细黑" w:hAnsi="华文细黑"/>
      <w:kern w:val="0"/>
    </w:rPr>
  </w:style>
  <w:style w:type="paragraph" w:customStyle="1" w:styleId="112">
    <w:name w:val="正文_1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3">
    <w:name w:val="样式 标题 1 + 黑体 三号 非加粗 居中 段前: 6 磅 段后: 6 磅 行距: 固定值 20 磅"/>
    <w:basedOn w:val="2"/>
    <w:uiPriority w:val="0"/>
    <w:pPr>
      <w:spacing w:before="120" w:after="120" w:line="400" w:lineRule="exact"/>
      <w:jc w:val="center"/>
    </w:pPr>
    <w:rPr>
      <w:rFonts w:ascii="黑体" w:hAnsi="黑体" w:eastAsia="黑体" w:cs="宋体"/>
      <w:b w:val="0"/>
      <w:bCs w:val="0"/>
      <w:sz w:val="32"/>
      <w:szCs w:val="20"/>
    </w:rPr>
  </w:style>
  <w:style w:type="paragraph" w:customStyle="1" w:styleId="114">
    <w:name w:val="表头"/>
    <w:basedOn w:val="1"/>
    <w:qFormat/>
    <w:uiPriority w:val="0"/>
    <w:pPr>
      <w:adjustRightInd w:val="0"/>
      <w:spacing w:before="60" w:after="60" w:line="420" w:lineRule="atLeast"/>
      <w:jc w:val="left"/>
      <w:textAlignment w:val="baseline"/>
    </w:pPr>
    <w:rPr>
      <w:rFonts w:ascii="黑体" w:eastAsia="黑体"/>
      <w:b/>
      <w:kern w:val="0"/>
    </w:rPr>
  </w:style>
  <w:style w:type="paragraph" w:customStyle="1" w:styleId="115">
    <w:name w:val="_Style 414"/>
    <w:basedOn w:val="1"/>
    <w:uiPriority w:val="0"/>
    <w:pPr>
      <w:spacing w:before="100" w:after="100" w:line="480" w:lineRule="auto"/>
    </w:pPr>
    <w:rPr>
      <w:rFonts w:ascii="宋体" w:hAnsi="宋体" w:eastAsia="黑体" w:cs="宋体"/>
      <w:sz w:val="28"/>
      <w:szCs w:val="24"/>
    </w:rPr>
  </w:style>
  <w:style w:type="paragraph" w:styleId="116">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4"/>
    <customShpInfo spid="_x0000_s2053"/>
    <customShpInfo spid="_x0000_s2052"/>
    <customShpInfo spid="_x0000_s2049"/>
    <customShpInfo spid="_x0000_s205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71</Pages>
  <Words>6190</Words>
  <Characters>35286</Characters>
  <Lines>294</Lines>
  <Paragraphs>82</Paragraphs>
  <TotalTime>5</TotalTime>
  <ScaleCrop>false</ScaleCrop>
  <LinksUpToDate>false</LinksUpToDate>
  <CharactersWithSpaces>41394</CharactersWithSpaces>
  <Application>WPS Office_10.8.2.6986_F1E327BC-269C-435d-A152-05C5408002CA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2020-05-15T08:51:00Z</dcterms:created>
  <dc:creator>Administrator</dc:creator>
  <cp:lastModifiedBy>Administrator</cp:lastModifiedBy>
  <cp:lastPrinted>2018-07-10T06:16:00Z</cp:lastPrinted>
  <dcterms:modified xsi:type="dcterms:W3CDTF">2020-06-05T04:02:20Z</dcterms:modified>
  <dc:title>询比价采购邀请书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2052-10.8.2.6986</vt:lpwstr>
  </property>
</Properties>
</file>